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Tiến độ Đồ án: Trích xuất Thuộc tính ABAC</w:t>
      </w:r>
    </w:p>
    <w:p>
      <w:pPr>
        <w:pStyle w:val="Heading1"/>
      </w:pPr>
      <w:r>
        <w:t>1. Giải trình Phương pháp Trích xuất Thuộc tính</w:t>
      </w:r>
    </w:p>
    <w:p>
      <w:r>
        <w:rPr>
          <w:b w:val="0"/>
        </w:rPr>
        <w:t xml:space="preserve">Thưa Thầy, đối với tác vụ trích xuất thuộc tính Chủ thể (Subject) và Đối tượng (Object), </w:t>
      </w:r>
      <w:r>
        <w:rPr>
          <w:b/>
        </w:rPr>
        <w:t>nhóm em áp dụng phương pháp của Alohaly (2019)</w:t>
      </w:r>
      <w:r>
        <w:t xml:space="preserve"> sử dụng Dependency Parsing kết hợp mạng nơ-ron tích chập (CNN) để phân loại quan hệ. Phương pháp của Alohaly cho hiệu năng trích xuất rất cao (F1 ≈ 96% trên tập VACT).</w:t>
      </w:r>
    </w:p>
    <w:p>
      <w:r>
        <w:rPr>
          <w:b w:val="0"/>
        </w:rPr>
        <w:t xml:space="preserve">Tuy nhiên, bài báo của Alohaly 2019 </w:t>
      </w:r>
      <w:r>
        <w:rPr>
          <w:b/>
        </w:rPr>
        <w:t>không tập trung trích xuất thuộc tính Ngữ cảnh (Context/Environment)</w:t>
      </w:r>
      <w:r>
        <w:t xml:space="preserve">. Vì vậy, với riêng Context-attribute, nhóm đã tự nghiên cứu rẽ nhánh và xây dựng một mô-đun Rule-based sử dụng kỹ thuật NLP phân tích giới từ thời gian/không gian. Hướng đi này </w:t>
      </w:r>
      <w:r>
        <w:rPr>
          <w:b/>
        </w:rPr>
        <w:t>có sự tham khảo phương pháp của LitroACP</w:t>
      </w:r>
      <w:r>
        <w:t>.</w:t>
      </w:r>
    </w:p>
    <w:p>
      <w:r>
        <w:rPr>
          <w:b w:val="0"/>
        </w:rPr>
        <w:t xml:space="preserve">Con số </w:t>
      </w:r>
      <w:r>
        <w:rPr>
          <w:b/>
        </w:rPr>
        <w:t>77.69%</w:t>
      </w:r>
      <w:r>
        <w:t xml:space="preserve"> mà thầy thấy chính là F1 của riêng mô-đun Context-attribute khi nhóm chạy test trên 5 tập dữ liệu mẫu cũ. Lý do performance Context thấp là vì các câu policy trong LitroACP thường dùng mệnh đề điều kiện (If/When), trong khi rule-based của nhóm hiện tại mới xử lý tốt các cụm giới từ. Hiện tại nhóm đã nâng cấp và trên tập mới Collected KMA_ACP tự thu thập, F1 của Context đã tăng lên mức </w:t>
      </w:r>
      <w:r>
        <w:rPr>
          <w:b/>
        </w:rPr>
        <w:t>93.3%</w:t>
      </w:r>
      <w:r>
        <w:t>.</w:t>
      </w:r>
    </w:p>
    <w:p>
      <w:pPr>
        <w:pStyle w:val="Heading1"/>
      </w:pPr>
      <w:r>
        <w:t>2. Số liệu Điền Bảng</w:t>
      </w:r>
    </w:p>
    <w:p>
      <w:pPr>
        <w:pStyle w:val="Heading2"/>
      </w:pPr>
      <w:r>
        <w:t>Bảng 1: Thống kê số lượng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Dataset</w:t>
            </w:r>
          </w:p>
        </w:tc>
        <w:tc>
          <w:tcPr>
            <w:tcW w:type="dxa" w:w="1440"/>
          </w:tcPr>
          <w:p>
            <w:r>
              <w:t>ACP sentences</w:t>
            </w:r>
          </w:p>
        </w:tc>
        <w:tc>
          <w:tcPr>
            <w:tcW w:type="dxa" w:w="1440"/>
          </w:tcPr>
          <w:p>
            <w:r>
              <w:t># Subject-attribute</w:t>
            </w:r>
          </w:p>
        </w:tc>
        <w:tc>
          <w:tcPr>
            <w:tcW w:type="dxa" w:w="1440"/>
          </w:tcPr>
          <w:p>
            <w:r>
              <w:t># Object-attribute</w:t>
            </w:r>
          </w:p>
        </w:tc>
        <w:tc>
          <w:tcPr>
            <w:tcW w:type="dxa" w:w="1440"/>
          </w:tcPr>
          <w:p>
            <w:r>
              <w:t># Context-attribute</w:t>
            </w:r>
          </w:p>
        </w:tc>
        <w:tc>
          <w:tcPr>
            <w:tcW w:type="dxa" w:w="1440"/>
          </w:tcPr>
          <w:p>
            <w:r>
              <w:t># Actions Names</w:t>
            </w:r>
          </w:p>
        </w:tc>
      </w:tr>
      <w:tr>
        <w:tc>
          <w:tcPr>
            <w:tcW w:type="dxa" w:w="1440"/>
          </w:tcPr>
          <w:p>
            <w:r>
              <w:t>iTrust</w:t>
            </w:r>
          </w:p>
        </w:tc>
        <w:tc>
          <w:tcPr>
            <w:tcW w:type="dxa" w:w="1440"/>
          </w:tcPr>
          <w:p>
            <w:r>
              <w:t>94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130</w:t>
            </w:r>
          </w:p>
        </w:tc>
      </w:tr>
      <w:tr>
        <w:tc>
          <w:tcPr>
            <w:tcW w:type="dxa" w:w="1440"/>
          </w:tcPr>
          <w:p>
            <w:r>
              <w:t>University, Health Care,... (UHP)</w:t>
            </w:r>
          </w:p>
        </w:tc>
        <w:tc>
          <w:tcPr>
            <w:tcW w:type="dxa" w:w="1440"/>
          </w:tcPr>
          <w:p>
            <w:r>
              <w:t>258</w:t>
            </w:r>
          </w:p>
        </w:tc>
        <w:tc>
          <w:tcPr>
            <w:tcW w:type="dxa" w:w="1440"/>
          </w:tcPr>
          <w:p>
            <w:r>
              <w:t>312</w:t>
            </w:r>
          </w:p>
        </w:tc>
        <w:tc>
          <w:tcPr>
            <w:tcW w:type="dxa" w:w="1440"/>
          </w:tcPr>
          <w:p>
            <w:r>
              <w:t>405</w:t>
            </w:r>
          </w:p>
        </w:tc>
        <w:tc>
          <w:tcPr>
            <w:tcW w:type="dxa" w:w="1440"/>
          </w:tcPr>
          <w:p>
            <w:r>
              <w:t>194</w:t>
            </w:r>
          </w:p>
        </w:tc>
        <w:tc>
          <w:tcPr>
            <w:tcW w:type="dxa" w:w="1440"/>
          </w:tcPr>
          <w:p>
            <w:r>
              <w:t>360</w:t>
            </w:r>
          </w:p>
        </w:tc>
      </w:tr>
      <w:tr>
        <w:tc>
          <w:tcPr>
            <w:tcW w:type="dxa" w:w="1440"/>
          </w:tcPr>
          <w:p>
            <w:r>
              <w:t>Collected KMA_ACP</w:t>
            </w:r>
          </w:p>
        </w:tc>
        <w:tc>
          <w:tcPr>
            <w:tcW w:type="dxa" w:w="1440"/>
          </w:tcPr>
          <w:p>
            <w:r>
              <w:t>380</w:t>
            </w:r>
          </w:p>
        </w:tc>
        <w:tc>
          <w:tcPr>
            <w:tcW w:type="dxa" w:w="1440"/>
          </w:tcPr>
          <w:p>
            <w:r>
              <w:t>299</w:t>
            </w:r>
          </w:p>
        </w:tc>
        <w:tc>
          <w:tcPr>
            <w:tcW w:type="dxa" w:w="1440"/>
          </w:tcPr>
          <w:p>
            <w:r>
              <w:t>347</w:t>
            </w:r>
          </w:p>
        </w:tc>
        <w:tc>
          <w:tcPr>
            <w:tcW w:type="dxa" w:w="1440"/>
          </w:tcPr>
          <w:p>
            <w:r>
              <w:t>376</w:t>
            </w:r>
          </w:p>
        </w:tc>
        <w:tc>
          <w:tcPr>
            <w:tcW w:type="dxa" w:w="1440"/>
          </w:tcPr>
          <w:p>
            <w:r>
              <w:t>624</w:t>
            </w:r>
          </w:p>
        </w:tc>
      </w:tr>
    </w:tbl>
    <w:p/>
    <w:p>
      <w:pPr>
        <w:pStyle w:val="Heading2"/>
      </w:pPr>
      <w:r>
        <w:t>Bảng 2: Kết quả Evaluation P, R, F1</w:t>
      </w:r>
    </w:p>
    <w:p>
      <w:r>
        <w:t>Lưu ý: Dataset Collected KMA_ACP được tiến hành lọc tay thủ công (chuyên gia check) đối với SA/OA nên coi như 100%. Context-attribute đo trên model Rule-based mới nhất.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sz w:val="16"/>
              </w:rPr>
              <w:t>Dataset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P (SA)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R (SA)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F1 (SA)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P (OA)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R (OA)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F1 (OA)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P (Ctx)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R (Ctx)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F1 (Ctx)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P (Act)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R (Act)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F1 (Act)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iTrust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91.2%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90.5%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90.8%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89.5%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88.0%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88.7%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77.0%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59.1%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66.0%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95.0%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92.4%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93.6%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UHP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96.5%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95.8%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96.1%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96.8%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96.3%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76.5%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83.1%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79.6%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96.2%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97.0%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96.5%</w:t>
            </w:r>
          </w:p>
        </w:tc>
      </w:tr>
      <w:tr>
        <w:tc>
          <w:tcPr>
            <w:tcW w:type="dxa" w:w="665"/>
          </w:tcPr>
          <w:p>
            <w:r>
              <w:rPr>
                <w:sz w:val="16"/>
              </w:rPr>
              <w:t>KMA_ACP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91.8%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95.0%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93.3%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665"/>
          </w:tcPr>
          <w:p>
            <w:r>
              <w:rPr>
                <w:sz w:val="16"/>
              </w:rP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