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1 : Xuất ra định dạng như màn hinh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Bài 2 :Nhập vào 4 nguyên . In ra màn hình số lớn thứ hai trong 4 số trên. Nếu cả 4 số đều bằng nhau in ra màn hình “Không tồn tại số lớn thứ hai”.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3 8 9 2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5 5 5 5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Không tồn tại số lớn thứ hai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Bài 3: Một bài toán khá quen thuộc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Trăm trâu , trăm cỏ ,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Trâu đứng ăn năm , trâu nằm ăn ba ,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Lụ khụ trâu già ,ba con 1 bó .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Hỏi có bao nhiêu con trâu đứng , trâu năm , trâu già?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Bài 4: Nhập vào màn hình số n &gt; 0 , nếu nhập vào n &lt;= 0 thực hiện nhập đến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khi n &gt; 0 thì thôi .Kiểm tra các chữ số trong số này , in ra các chữ số là số chính phương , nếu trong số này không đựợc cấu tạo từ chữ số nào là số chính phương in ra màn hình “No”. 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147892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1 4 9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