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libri" w:hAnsi="Calibri"/>
          <w:b/>
          <w:color w:val="1B365D"/>
          <w:sz w:val="44"/>
        </w:rPr>
        <w:t>Chapter 4 – Results</w:t>
      </w:r>
    </w:p>
    <w:p>
      <w:pPr>
        <w:pStyle w:val="Heading2"/>
        <w:spacing w:before="280" w:after="120"/>
      </w:pPr>
      <w:r>
        <w:rPr>
          <w:rFonts w:ascii="Calibri" w:hAnsi="Calibri"/>
          <w:b/>
          <w:color w:val="1B365D"/>
          <w:sz w:val="30"/>
        </w:rPr>
        <w:t>4.1 Introduction and Experimental Coverage</w:t>
      </w:r>
    </w:p>
    <w:p>
      <w:r>
        <w:t>This chapter reports empirical outcomes derived directly from the verified `Run3` experimental database. The research design specifies three model families—DeepSeek R1 1.5B, Gemma 2 2B, and Qwen 2.5 3B—evaluated across BoolQ, DBPedia 14, and Rotten Tomatoes datasets. The experimental matrix spans four main investigation axes: Prompt Structure, Example Count, Example Selection, and Example Ordering. Each valid experimental configuration was scheduled for execution across two repeated runs to evaluate deterministic performance stability across experimental runs.</w:t>
      </w:r>
    </w:p>
    <w:p>
      <w:r>
        <w:t>Across the complete matrix, 100 execution runs were logged, comprising 92 completed runs and 8 failed runs. Execution coverage encompasses three attributable model-dataset pairs: Rotten Tomatoes with Gemma 2 2B (36 runs: 34 completed, 2 failed), Rotten Tomatoes with Qwen 2.5 3B (42 runs: 38 completed, 4 failed), and DBPedia 14 with DeepSeek R1 1.5B (22 runs: 20 completed, 2 failed). BoolQ has dataset specifications but zero executed result runs in this exported experimental database collection.</w:t>
      </w:r>
    </w:p>
    <w:p>
      <w:pPr>
        <w:spacing w:before="160" w:after="80"/>
      </w:pPr>
      <w:r>
        <w:rPr>
          <w:b/>
          <w:sz w:val="20"/>
        </w:rPr>
        <w:t>Table 4.1. Experimental Coverage Summary (Run3)</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50" w:type="dxa"/>
              <w:right w:w="150" w:type="dxa"/>
            </w:tcMar>
          </w:tcPr>
          <w:p>
            <w:r>
              <w:rPr>
                <w:b/>
                <w:color w:val="FFFFFF"/>
                <w:sz w:val="19"/>
              </w:rPr>
              <w:t>Dataset</w:t>
            </w:r>
          </w:p>
        </w:tc>
        <w:tc>
          <w:tcPr>
            <w:tcW w:type="dxa" w:w="1170"/>
            <w:shd w:fill="1B365D"/>
            <w:tcMar>
              <w:top w:w="100" w:type="dxa"/>
              <w:bottom w:w="100" w:type="dxa"/>
              <w:left w:w="150" w:type="dxa"/>
              <w:right w:w="150" w:type="dxa"/>
            </w:tcMar>
          </w:tcPr>
          <w:p>
            <w:r>
              <w:rPr>
                <w:b/>
                <w:color w:val="FFFFFF"/>
                <w:sz w:val="19"/>
              </w:rPr>
              <w:t>Model</w:t>
            </w:r>
          </w:p>
        </w:tc>
        <w:tc>
          <w:tcPr>
            <w:tcW w:type="dxa" w:w="1170"/>
            <w:shd w:fill="1B365D"/>
            <w:tcMar>
              <w:top w:w="100" w:type="dxa"/>
              <w:bottom w:w="100" w:type="dxa"/>
              <w:left w:w="150" w:type="dxa"/>
              <w:right w:w="150" w:type="dxa"/>
            </w:tcMar>
          </w:tcPr>
          <w:p>
            <w:r>
              <w:rPr>
                <w:b/>
                <w:color w:val="FFFFFF"/>
                <w:sz w:val="19"/>
              </w:rPr>
              <w:t>Expected Runs</w:t>
            </w:r>
          </w:p>
        </w:tc>
        <w:tc>
          <w:tcPr>
            <w:tcW w:type="dxa" w:w="1170"/>
            <w:shd w:fill="1B365D"/>
            <w:tcMar>
              <w:top w:w="100" w:type="dxa"/>
              <w:bottom w:w="100" w:type="dxa"/>
              <w:left w:w="150" w:type="dxa"/>
              <w:right w:w="150" w:type="dxa"/>
            </w:tcMar>
          </w:tcPr>
          <w:p>
            <w:r>
              <w:rPr>
                <w:b/>
                <w:color w:val="FFFFFF"/>
                <w:sz w:val="19"/>
              </w:rPr>
              <w:t>Actual Runs</w:t>
            </w:r>
          </w:p>
        </w:tc>
        <w:tc>
          <w:tcPr>
            <w:tcW w:type="dxa" w:w="1170"/>
            <w:shd w:fill="1B365D"/>
            <w:tcMar>
              <w:top w:w="100" w:type="dxa"/>
              <w:bottom w:w="100" w:type="dxa"/>
              <w:left w:w="150" w:type="dxa"/>
              <w:right w:w="150" w:type="dxa"/>
            </w:tcMar>
          </w:tcPr>
          <w:p>
            <w:r>
              <w:rPr>
                <w:b/>
                <w:color w:val="FFFFFF"/>
                <w:sz w:val="19"/>
              </w:rPr>
              <w:t>Completed</w:t>
            </w:r>
          </w:p>
        </w:tc>
        <w:tc>
          <w:tcPr>
            <w:tcW w:type="dxa" w:w="1170"/>
            <w:shd w:fill="1B365D"/>
            <w:tcMar>
              <w:top w:w="100" w:type="dxa"/>
              <w:bottom w:w="100" w:type="dxa"/>
              <w:left w:w="150" w:type="dxa"/>
              <w:right w:w="150" w:type="dxa"/>
            </w:tcMar>
          </w:tcPr>
          <w:p>
            <w:r>
              <w:rPr>
                <w:b/>
                <w:color w:val="FFFFFF"/>
                <w:sz w:val="19"/>
              </w:rPr>
              <w:t>Failed</w:t>
            </w:r>
          </w:p>
        </w:tc>
        <w:tc>
          <w:tcPr>
            <w:tcW w:type="dxa" w:w="1170"/>
            <w:shd w:fill="1B365D"/>
            <w:tcMar>
              <w:top w:w="100" w:type="dxa"/>
              <w:bottom w:w="100" w:type="dxa"/>
              <w:left w:w="150" w:type="dxa"/>
              <w:right w:w="150" w:type="dxa"/>
            </w:tcMar>
          </w:tcPr>
          <w:p>
            <w:r>
              <w:rPr>
                <w:b/>
                <w:color w:val="FFFFFF"/>
                <w:sz w:val="19"/>
              </w:rPr>
              <w:t>Coverage Status</w:t>
            </w:r>
          </w:p>
        </w:tc>
        <w:tc>
          <w:tcPr>
            <w:tcW w:type="dxa" w:w="1170"/>
            <w:shd w:fill="1B365D"/>
            <w:tcMar>
              <w:top w:w="100" w:type="dxa"/>
              <w:bottom w:w="100" w:type="dxa"/>
              <w:left w:w="150" w:type="dxa"/>
              <w:right w:w="150" w:type="dxa"/>
            </w:tcMar>
          </w:tcPr>
          <w:p>
            <w:r>
              <w:rPr>
                <w:b/>
                <w:color w:val="FFFFFF"/>
                <w:sz w:val="19"/>
              </w:rPr>
              <w:t>Attributable</w:t>
            </w:r>
          </w:p>
        </w:tc>
      </w:tr>
      <w:tr>
        <w:tc>
          <w:tcPr>
            <w:tcW w:type="dxa" w:w="1170"/>
            <w:shd w:fill="F9FAFB"/>
            <w:tcMar>
              <w:top w:w="100" w:type="dxa"/>
              <w:bottom w:w="100" w:type="dxa"/>
              <w:left w:w="150" w:type="dxa"/>
              <w:right w:w="150" w:type="dxa"/>
            </w:tcMar>
          </w:tcPr>
          <w:p>
            <w:r>
              <w:rPr>
                <w:sz w:val="18"/>
              </w:rPr>
              <w:t>Rotten Tomatoes</w:t>
            </w:r>
          </w:p>
        </w:tc>
        <w:tc>
          <w:tcPr>
            <w:tcW w:type="dxa" w:w="1170"/>
            <w:shd w:fill="F9FAFB"/>
            <w:tcMar>
              <w:top w:w="100" w:type="dxa"/>
              <w:bottom w:w="100" w:type="dxa"/>
              <w:left w:w="150" w:type="dxa"/>
              <w:right w:w="150" w:type="dxa"/>
            </w:tcMar>
          </w:tcPr>
          <w:p>
            <w:r>
              <w:rPr>
                <w:sz w:val="18"/>
              </w:rPr>
              <w:t>Gemma 2 2B</w:t>
            </w:r>
          </w:p>
        </w:tc>
        <w:tc>
          <w:tcPr>
            <w:tcW w:type="dxa" w:w="1170"/>
            <w:shd w:fill="F9FAFB"/>
            <w:tcMar>
              <w:top w:w="100" w:type="dxa"/>
              <w:bottom w:w="100" w:type="dxa"/>
              <w:left w:w="150" w:type="dxa"/>
              <w:right w:w="150" w:type="dxa"/>
            </w:tcMar>
          </w:tcPr>
          <w:p>
            <w:r>
              <w:rPr>
                <w:sz w:val="18"/>
              </w:rPr>
              <w:t>26</w:t>
            </w:r>
          </w:p>
        </w:tc>
        <w:tc>
          <w:tcPr>
            <w:tcW w:type="dxa" w:w="1170"/>
            <w:shd w:fill="F9FAFB"/>
            <w:tcMar>
              <w:top w:w="100" w:type="dxa"/>
              <w:bottom w:w="100" w:type="dxa"/>
              <w:left w:w="150" w:type="dxa"/>
              <w:right w:w="150" w:type="dxa"/>
            </w:tcMar>
          </w:tcPr>
          <w:p>
            <w:r>
              <w:rPr>
                <w:sz w:val="18"/>
              </w:rPr>
              <w:t>36</w:t>
            </w:r>
          </w:p>
        </w:tc>
        <w:tc>
          <w:tcPr>
            <w:tcW w:type="dxa" w:w="1170"/>
            <w:shd w:fill="F9FAFB"/>
            <w:tcMar>
              <w:top w:w="100" w:type="dxa"/>
              <w:bottom w:w="100" w:type="dxa"/>
              <w:left w:w="150" w:type="dxa"/>
              <w:right w:w="150" w:type="dxa"/>
            </w:tcMar>
          </w:tcPr>
          <w:p>
            <w:r>
              <w:rPr>
                <w:sz w:val="18"/>
              </w:rPr>
              <w:t>34</w:t>
            </w:r>
          </w:p>
        </w:tc>
        <w:tc>
          <w:tcPr>
            <w:tcW w:type="dxa" w:w="1170"/>
            <w:shd w:fill="F9FAFB"/>
            <w:tcMar>
              <w:top w:w="100" w:type="dxa"/>
              <w:bottom w:w="100" w:type="dxa"/>
              <w:left w:w="150" w:type="dxa"/>
              <w:right w:w="150" w:type="dxa"/>
            </w:tcMar>
          </w:tcPr>
          <w:p>
            <w:r>
              <w:rPr>
                <w:sz w:val="18"/>
              </w:rPr>
              <w:t>2</w:t>
            </w:r>
          </w:p>
        </w:tc>
        <w:tc>
          <w:tcPr>
            <w:tcW w:type="dxa" w:w="1170"/>
            <w:shd w:fill="F9FAFB"/>
            <w:tcMar>
              <w:top w:w="100" w:type="dxa"/>
              <w:bottom w:w="100" w:type="dxa"/>
              <w:left w:w="150" w:type="dxa"/>
              <w:right w:w="150" w:type="dxa"/>
            </w:tcMar>
          </w:tcPr>
          <w:p>
            <w:r>
              <w:rPr>
                <w:sz w:val="18"/>
              </w:rPr>
              <w:t>Executed (34 Complete / 2 Failed)</w:t>
            </w:r>
          </w:p>
        </w:tc>
        <w:tc>
          <w:tcPr>
            <w:tcW w:type="dxa" w:w="1170"/>
            <w:shd w:fill="F9FAFB"/>
            <w:tcMar>
              <w:top w:w="100" w:type="dxa"/>
              <w:bottom w:w="100" w:type="dxa"/>
              <w:left w:w="150" w:type="dxa"/>
              <w:right w:w="150" w:type="dxa"/>
            </w:tcMar>
          </w:tcPr>
          <w:p>
            <w:r>
              <w:rPr>
                <w:sz w:val="18"/>
              </w:rPr>
              <w:t>Yes (RT)</w:t>
            </w:r>
          </w:p>
        </w:tc>
      </w:tr>
      <w:tr>
        <w:tc>
          <w:tcPr>
            <w:tcW w:type="dxa" w:w="1170"/>
            <w:shd w:fill="FFFFFF"/>
            <w:tcMar>
              <w:top w:w="100" w:type="dxa"/>
              <w:bottom w:w="100" w:type="dxa"/>
              <w:left w:w="150" w:type="dxa"/>
              <w:right w:w="150" w:type="dxa"/>
            </w:tcMar>
          </w:tcPr>
          <w:p>
            <w:r>
              <w:rPr>
                <w:sz w:val="18"/>
              </w:rPr>
              <w:t>Rotten Tomatoes</w:t>
            </w:r>
          </w:p>
        </w:tc>
        <w:tc>
          <w:tcPr>
            <w:tcW w:type="dxa" w:w="1170"/>
            <w:shd w:fill="FFFFFF"/>
            <w:tcMar>
              <w:top w:w="100" w:type="dxa"/>
              <w:bottom w:w="100" w:type="dxa"/>
              <w:left w:w="150" w:type="dxa"/>
              <w:right w:w="150" w:type="dxa"/>
            </w:tcMar>
          </w:tcPr>
          <w:p>
            <w:r>
              <w:rPr>
                <w:sz w:val="18"/>
              </w:rPr>
              <w:t>Qwen 2.5 3B</w:t>
            </w:r>
          </w:p>
        </w:tc>
        <w:tc>
          <w:tcPr>
            <w:tcW w:type="dxa" w:w="1170"/>
            <w:shd w:fill="FFFFFF"/>
            <w:tcMar>
              <w:top w:w="100" w:type="dxa"/>
              <w:bottom w:w="100" w:type="dxa"/>
              <w:left w:w="150" w:type="dxa"/>
              <w:right w:w="150" w:type="dxa"/>
            </w:tcMar>
          </w:tcPr>
          <w:p>
            <w:r>
              <w:rPr>
                <w:sz w:val="18"/>
              </w:rPr>
              <w:t>26</w:t>
            </w:r>
          </w:p>
        </w:tc>
        <w:tc>
          <w:tcPr>
            <w:tcW w:type="dxa" w:w="1170"/>
            <w:shd w:fill="FFFFFF"/>
            <w:tcMar>
              <w:top w:w="100" w:type="dxa"/>
              <w:bottom w:w="100" w:type="dxa"/>
              <w:left w:w="150" w:type="dxa"/>
              <w:right w:w="150" w:type="dxa"/>
            </w:tcMar>
          </w:tcPr>
          <w:p>
            <w:r>
              <w:rPr>
                <w:sz w:val="18"/>
              </w:rPr>
              <w:t>42</w:t>
            </w:r>
          </w:p>
        </w:tc>
        <w:tc>
          <w:tcPr>
            <w:tcW w:type="dxa" w:w="1170"/>
            <w:shd w:fill="FFFFFF"/>
            <w:tcMar>
              <w:top w:w="100" w:type="dxa"/>
              <w:bottom w:w="100" w:type="dxa"/>
              <w:left w:w="150" w:type="dxa"/>
              <w:right w:w="150" w:type="dxa"/>
            </w:tcMar>
          </w:tcPr>
          <w:p>
            <w:r>
              <w:rPr>
                <w:sz w:val="18"/>
              </w:rPr>
              <w:t>38</w:t>
            </w:r>
          </w:p>
        </w:tc>
        <w:tc>
          <w:tcPr>
            <w:tcW w:type="dxa" w:w="1170"/>
            <w:shd w:fill="FFFFFF"/>
            <w:tcMar>
              <w:top w:w="100" w:type="dxa"/>
              <w:bottom w:w="100" w:type="dxa"/>
              <w:left w:w="150" w:type="dxa"/>
              <w:right w:w="150" w:type="dxa"/>
            </w:tcMar>
          </w:tcPr>
          <w:p>
            <w:r>
              <w:rPr>
                <w:sz w:val="18"/>
              </w:rPr>
              <w:t>4</w:t>
            </w:r>
          </w:p>
        </w:tc>
        <w:tc>
          <w:tcPr>
            <w:tcW w:type="dxa" w:w="1170"/>
            <w:shd w:fill="FFFFFF"/>
            <w:tcMar>
              <w:top w:w="100" w:type="dxa"/>
              <w:bottom w:w="100" w:type="dxa"/>
              <w:left w:w="150" w:type="dxa"/>
              <w:right w:w="150" w:type="dxa"/>
            </w:tcMar>
          </w:tcPr>
          <w:p>
            <w:r>
              <w:rPr>
                <w:sz w:val="18"/>
              </w:rPr>
              <w:t>Executed (38 Complete / 4 Failed)</w:t>
            </w:r>
          </w:p>
        </w:tc>
        <w:tc>
          <w:tcPr>
            <w:tcW w:type="dxa" w:w="1170"/>
            <w:shd w:fill="FFFFFF"/>
            <w:tcMar>
              <w:top w:w="100" w:type="dxa"/>
              <w:bottom w:w="100" w:type="dxa"/>
              <w:left w:w="150" w:type="dxa"/>
              <w:right w:w="150" w:type="dxa"/>
            </w:tcMar>
          </w:tcPr>
          <w:p>
            <w:r>
              <w:rPr>
                <w:sz w:val="18"/>
              </w:rPr>
              <w:t>Yes (RT)</w:t>
            </w:r>
          </w:p>
        </w:tc>
      </w:tr>
      <w:tr>
        <w:tc>
          <w:tcPr>
            <w:tcW w:type="dxa" w:w="1170"/>
            <w:shd w:fill="F9FAFB"/>
            <w:tcMar>
              <w:top w:w="100" w:type="dxa"/>
              <w:bottom w:w="100" w:type="dxa"/>
              <w:left w:w="150" w:type="dxa"/>
              <w:right w:w="150" w:type="dxa"/>
            </w:tcMar>
          </w:tcPr>
          <w:p>
            <w:r>
              <w:rPr>
                <w:sz w:val="18"/>
              </w:rPr>
              <w:t>DBPedia 14</w:t>
            </w:r>
          </w:p>
        </w:tc>
        <w:tc>
          <w:tcPr>
            <w:tcW w:type="dxa" w:w="1170"/>
            <w:shd w:fill="F9FAFB"/>
            <w:tcMar>
              <w:top w:w="100" w:type="dxa"/>
              <w:bottom w:w="100" w:type="dxa"/>
              <w:left w:w="150" w:type="dxa"/>
              <w:right w:w="150" w:type="dxa"/>
            </w:tcMar>
          </w:tcPr>
          <w:p>
            <w:r>
              <w:rPr>
                <w:sz w:val="18"/>
              </w:rPr>
              <w:t>DeepSeek R1 1.5B</w:t>
            </w:r>
          </w:p>
        </w:tc>
        <w:tc>
          <w:tcPr>
            <w:tcW w:type="dxa" w:w="1170"/>
            <w:shd w:fill="F9FAFB"/>
            <w:tcMar>
              <w:top w:w="100" w:type="dxa"/>
              <w:bottom w:w="100" w:type="dxa"/>
              <w:left w:w="150" w:type="dxa"/>
              <w:right w:w="150" w:type="dxa"/>
            </w:tcMar>
          </w:tcPr>
          <w:p>
            <w:r>
              <w:rPr>
                <w:sz w:val="18"/>
              </w:rPr>
              <w:t>26</w:t>
            </w:r>
          </w:p>
        </w:tc>
        <w:tc>
          <w:tcPr>
            <w:tcW w:type="dxa" w:w="1170"/>
            <w:shd w:fill="F9FAFB"/>
            <w:tcMar>
              <w:top w:w="100" w:type="dxa"/>
              <w:bottom w:w="100" w:type="dxa"/>
              <w:left w:w="150" w:type="dxa"/>
              <w:right w:w="150" w:type="dxa"/>
            </w:tcMar>
          </w:tcPr>
          <w:p>
            <w:r>
              <w:rPr>
                <w:sz w:val="18"/>
              </w:rPr>
              <w:t>22</w:t>
            </w:r>
          </w:p>
        </w:tc>
        <w:tc>
          <w:tcPr>
            <w:tcW w:type="dxa" w:w="1170"/>
            <w:shd w:fill="F9FAFB"/>
            <w:tcMar>
              <w:top w:w="100" w:type="dxa"/>
              <w:bottom w:w="100" w:type="dxa"/>
              <w:left w:w="150" w:type="dxa"/>
              <w:right w:w="150" w:type="dxa"/>
            </w:tcMar>
          </w:tcPr>
          <w:p>
            <w:r>
              <w:rPr>
                <w:sz w:val="18"/>
              </w:rPr>
              <w:t>20</w:t>
            </w:r>
          </w:p>
        </w:tc>
        <w:tc>
          <w:tcPr>
            <w:tcW w:type="dxa" w:w="1170"/>
            <w:shd w:fill="F9FAFB"/>
            <w:tcMar>
              <w:top w:w="100" w:type="dxa"/>
              <w:bottom w:w="100" w:type="dxa"/>
              <w:left w:w="150" w:type="dxa"/>
              <w:right w:w="150" w:type="dxa"/>
            </w:tcMar>
          </w:tcPr>
          <w:p>
            <w:r>
              <w:rPr>
                <w:sz w:val="18"/>
              </w:rPr>
              <w:t>2</w:t>
            </w:r>
          </w:p>
        </w:tc>
        <w:tc>
          <w:tcPr>
            <w:tcW w:type="dxa" w:w="1170"/>
            <w:shd w:fill="F9FAFB"/>
            <w:tcMar>
              <w:top w:w="100" w:type="dxa"/>
              <w:bottom w:w="100" w:type="dxa"/>
              <w:left w:w="150" w:type="dxa"/>
              <w:right w:w="150" w:type="dxa"/>
            </w:tcMar>
          </w:tcPr>
          <w:p>
            <w:r>
              <w:rPr>
                <w:sz w:val="18"/>
              </w:rPr>
              <w:t>Executed (20 Complete / 2 Failed)</w:t>
            </w:r>
          </w:p>
        </w:tc>
        <w:tc>
          <w:tcPr>
            <w:tcW w:type="dxa" w:w="1170"/>
            <w:shd w:fill="F9FAFB"/>
            <w:tcMar>
              <w:top w:w="100" w:type="dxa"/>
              <w:bottom w:w="100" w:type="dxa"/>
              <w:left w:w="150" w:type="dxa"/>
              <w:right w:w="150" w:type="dxa"/>
            </w:tcMar>
          </w:tcPr>
          <w:p>
            <w:r>
              <w:rPr>
                <w:sz w:val="18"/>
              </w:rPr>
              <w:t>Yes (DBPedia)</w:t>
            </w:r>
          </w:p>
        </w:tc>
      </w:tr>
    </w:tbl>
    <w:p>
      <w:pPr>
        <w:pStyle w:val="Heading2"/>
        <w:spacing w:before="280" w:after="120"/>
      </w:pPr>
      <w:r>
        <w:rPr>
          <w:rFonts w:ascii="Calibri" w:hAnsi="Calibri"/>
          <w:b/>
          <w:color w:val="1B365D"/>
          <w:sz w:val="30"/>
        </w:rPr>
        <w:t>4.2 Overall Performance</w:t>
      </w:r>
    </w:p>
    <w:p>
      <w:r>
        <w:t>The attributable experimental results demonstrate clear performance variations across model-dataset conditions. On DBPedia 14, DeepSeek R1 1.5B recorded an overall mean accuracy of 0.3295 (standard deviation 0.1311) and a mean F1-score of 0.1932 (standard deviation 0.0966) across 20 completed runs. The highest mean accuracy achieved by DeepSeek R1 1.5B was 0.4107 under the 1-shot Example Count condition (`strat_mixed_random_1_original`), with an individual run peak of 0.5714 and a minimum recorded run accuracy of 0.2500 across valid executions.</w:t>
      </w:r>
    </w:p>
    <w:p>
      <w:r>
        <w:t>On Rotten Tomatoes, Gemma 2 2B achieved an overall mean accuracy of 0.2265 (standard deviation 0.2486) and a mean F1-score of 0.1200 across 34 completed runs. Gemma 2 2B recorded the highest overall configuration mean accuracy in the study, reaching 0.7500 under the 3-shot Instruction structure (`strat_instruction_random_3_original`), with a peak run accuracy of 0.8000. Under 1-shot prompting, Gemma 2 2B maintained a secondary peak of 0.4333 mean accuracy and 0.2649 F1-score across completed evaluation runs.</w:t>
      </w:r>
    </w:p>
    <w:p>
      <w:r>
        <w:t>Conversely, Qwen 2.5 3B on Rotten Tomatoes recorded a lower overall mean accuracy of 0.0421 (standard deviation 0.1154) and a mean F1-score of 0.0159 across 38 completed runs. Qwen's highest condition accuracy reached 0.5000 under 3-shot Similarity ordering (`strat_mixed_random_3_similarity`). As emphasized by Dodge et al. (2019), direct model rankings across differing datasets are unpooled to preserve comparability and prevent erroneous empirical conclusions from being drawn from unaligned experimental tasks.</w:t>
      </w:r>
    </w:p>
    <w:p>
      <w:pPr>
        <w:spacing w:before="160" w:after="80"/>
      </w:pPr>
      <w:r>
        <w:rPr>
          <w:b/>
          <w:sz w:val="20"/>
        </w:rPr>
        <w:t>Table 4.2. Overall Performance Summary Across Model–Dataset Conditions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50" w:type="dxa"/>
              <w:right w:w="150" w:type="dxa"/>
            </w:tcMar>
          </w:tcPr>
          <w:p>
            <w:r>
              <w:rPr>
                <w:b/>
                <w:color w:val="FFFFFF"/>
                <w:sz w:val="19"/>
              </w:rPr>
              <w:t>Dataset</w:t>
            </w:r>
          </w:p>
        </w:tc>
        <w:tc>
          <w:tcPr>
            <w:tcW w:type="dxa" w:w="1170"/>
            <w:shd w:fill="1B365D"/>
            <w:tcMar>
              <w:top w:w="100" w:type="dxa"/>
              <w:bottom w:w="100" w:type="dxa"/>
              <w:left w:w="150" w:type="dxa"/>
              <w:right w:w="150" w:type="dxa"/>
            </w:tcMar>
          </w:tcPr>
          <w:p>
            <w:r>
              <w:rPr>
                <w:b/>
                <w:color w:val="FFFFFF"/>
                <w:sz w:val="19"/>
              </w:rPr>
              <w:t>Model</w:t>
            </w:r>
          </w:p>
        </w:tc>
        <w:tc>
          <w:tcPr>
            <w:tcW w:type="dxa" w:w="1170"/>
            <w:shd w:fill="1B365D"/>
            <w:tcMar>
              <w:top w:w="100" w:type="dxa"/>
              <w:bottom w:w="100" w:type="dxa"/>
              <w:left w:w="150" w:type="dxa"/>
              <w:right w:w="150" w:type="dxa"/>
            </w:tcMar>
          </w:tcPr>
          <w:p>
            <w:r>
              <w:rPr>
                <w:b/>
                <w:color w:val="FFFFFF"/>
                <w:sz w:val="19"/>
              </w:rPr>
              <w:t>Completed Runs</w:t>
            </w:r>
          </w:p>
        </w:tc>
        <w:tc>
          <w:tcPr>
            <w:tcW w:type="dxa" w:w="1170"/>
            <w:shd w:fill="1B365D"/>
            <w:tcMar>
              <w:top w:w="100" w:type="dxa"/>
              <w:bottom w:w="100" w:type="dxa"/>
              <w:left w:w="150" w:type="dxa"/>
              <w:right w:w="150" w:type="dxa"/>
            </w:tcMar>
          </w:tcPr>
          <w:p>
            <w:r>
              <w:rPr>
                <w:b/>
                <w:color w:val="FFFFFF"/>
                <w:sz w:val="19"/>
              </w:rPr>
              <w:t>Mean Accuracy</w:t>
            </w:r>
          </w:p>
        </w:tc>
        <w:tc>
          <w:tcPr>
            <w:tcW w:type="dxa" w:w="1170"/>
            <w:shd w:fill="1B365D"/>
            <w:tcMar>
              <w:top w:w="100" w:type="dxa"/>
              <w:bottom w:w="100" w:type="dxa"/>
              <w:left w:w="150" w:type="dxa"/>
              <w:right w:w="150" w:type="dxa"/>
            </w:tcMar>
          </w:tcPr>
          <w:p>
            <w:r>
              <w:rPr>
                <w:b/>
                <w:color w:val="FFFFFF"/>
                <w:sz w:val="19"/>
              </w:rPr>
              <w:t>Std Acc</w:t>
            </w:r>
          </w:p>
        </w:tc>
        <w:tc>
          <w:tcPr>
            <w:tcW w:type="dxa" w:w="1170"/>
            <w:shd w:fill="1B365D"/>
            <w:tcMar>
              <w:top w:w="100" w:type="dxa"/>
              <w:bottom w:w="100" w:type="dxa"/>
              <w:left w:w="150" w:type="dxa"/>
              <w:right w:w="150" w:type="dxa"/>
            </w:tcMar>
          </w:tcPr>
          <w:p>
            <w:r>
              <w:rPr>
                <w:b/>
                <w:color w:val="FFFFFF"/>
                <w:sz w:val="19"/>
              </w:rPr>
              <w:t>Mean F1</w:t>
            </w:r>
          </w:p>
        </w:tc>
        <w:tc>
          <w:tcPr>
            <w:tcW w:type="dxa" w:w="1170"/>
            <w:shd w:fill="1B365D"/>
            <w:tcMar>
              <w:top w:w="100" w:type="dxa"/>
              <w:bottom w:w="100" w:type="dxa"/>
              <w:left w:w="150" w:type="dxa"/>
              <w:right w:w="150" w:type="dxa"/>
            </w:tcMar>
          </w:tcPr>
          <w:p>
            <w:r>
              <w:rPr>
                <w:b/>
                <w:color w:val="FFFFFF"/>
                <w:sz w:val="19"/>
              </w:rPr>
              <w:t>Mean Latency</w:t>
            </w:r>
          </w:p>
        </w:tc>
        <w:tc>
          <w:tcPr>
            <w:tcW w:type="dxa" w:w="1170"/>
            <w:shd w:fill="1B365D"/>
            <w:tcMar>
              <w:top w:w="100" w:type="dxa"/>
              <w:bottom w:w="100" w:type="dxa"/>
              <w:left w:w="150" w:type="dxa"/>
              <w:right w:w="150" w:type="dxa"/>
            </w:tcMar>
          </w:tcPr>
          <w:p>
            <w:r>
              <w:rPr>
                <w:b/>
                <w:color w:val="FFFFFF"/>
                <w:sz w:val="19"/>
              </w:rPr>
              <w:t>Token Status</w:t>
            </w:r>
          </w:p>
        </w:tc>
      </w:tr>
      <w:tr>
        <w:tc>
          <w:tcPr>
            <w:tcW w:type="dxa" w:w="1170"/>
            <w:shd w:fill="F9FAFB"/>
            <w:tcMar>
              <w:top w:w="100" w:type="dxa"/>
              <w:bottom w:w="100" w:type="dxa"/>
              <w:left w:w="150" w:type="dxa"/>
              <w:right w:w="150" w:type="dxa"/>
            </w:tcMar>
          </w:tcPr>
          <w:p>
            <w:r>
              <w:rPr>
                <w:sz w:val="18"/>
              </w:rPr>
              <w:t>DBPedia 14</w:t>
            </w:r>
          </w:p>
        </w:tc>
        <w:tc>
          <w:tcPr>
            <w:tcW w:type="dxa" w:w="1170"/>
            <w:shd w:fill="F9FAFB"/>
            <w:tcMar>
              <w:top w:w="100" w:type="dxa"/>
              <w:bottom w:w="100" w:type="dxa"/>
              <w:left w:w="150" w:type="dxa"/>
              <w:right w:w="150" w:type="dxa"/>
            </w:tcMar>
          </w:tcPr>
          <w:p>
            <w:r>
              <w:rPr>
                <w:sz w:val="18"/>
              </w:rPr>
              <w:t>DeepSeek R1 1.5B</w:t>
            </w:r>
          </w:p>
        </w:tc>
        <w:tc>
          <w:tcPr>
            <w:tcW w:type="dxa" w:w="1170"/>
            <w:shd w:fill="F9FAFB"/>
            <w:tcMar>
              <w:top w:w="100" w:type="dxa"/>
              <w:bottom w:w="100" w:type="dxa"/>
              <w:left w:w="150" w:type="dxa"/>
              <w:right w:w="150" w:type="dxa"/>
            </w:tcMar>
          </w:tcPr>
          <w:p>
            <w:r>
              <w:rPr>
                <w:sz w:val="18"/>
              </w:rPr>
              <w:t>20</w:t>
            </w:r>
          </w:p>
        </w:tc>
        <w:tc>
          <w:tcPr>
            <w:tcW w:type="dxa" w:w="1170"/>
            <w:shd w:fill="F9FAFB"/>
            <w:tcMar>
              <w:top w:w="100" w:type="dxa"/>
              <w:bottom w:w="100" w:type="dxa"/>
              <w:left w:w="150" w:type="dxa"/>
              <w:right w:w="150" w:type="dxa"/>
            </w:tcMar>
          </w:tcPr>
          <w:p>
            <w:r>
              <w:rPr>
                <w:sz w:val="18"/>
              </w:rPr>
              <w:t>0.3295</w:t>
            </w:r>
          </w:p>
        </w:tc>
        <w:tc>
          <w:tcPr>
            <w:tcW w:type="dxa" w:w="1170"/>
            <w:shd w:fill="F9FAFB"/>
            <w:tcMar>
              <w:top w:w="100" w:type="dxa"/>
              <w:bottom w:w="100" w:type="dxa"/>
              <w:left w:w="150" w:type="dxa"/>
              <w:right w:w="150" w:type="dxa"/>
            </w:tcMar>
          </w:tcPr>
          <w:p>
            <w:r>
              <w:rPr>
                <w:sz w:val="18"/>
              </w:rPr>
              <w:t>0.1311</w:t>
            </w:r>
          </w:p>
        </w:tc>
        <w:tc>
          <w:tcPr>
            <w:tcW w:type="dxa" w:w="1170"/>
            <w:shd w:fill="F9FAFB"/>
            <w:tcMar>
              <w:top w:w="100" w:type="dxa"/>
              <w:bottom w:w="100" w:type="dxa"/>
              <w:left w:w="150" w:type="dxa"/>
              <w:right w:w="150" w:type="dxa"/>
            </w:tcMar>
          </w:tcPr>
          <w:p>
            <w:r>
              <w:rPr>
                <w:sz w:val="18"/>
              </w:rPr>
              <w:t>0.1932</w:t>
            </w:r>
          </w:p>
        </w:tc>
        <w:tc>
          <w:tcPr>
            <w:tcW w:type="dxa" w:w="1170"/>
            <w:shd w:fill="F9FAFB"/>
            <w:tcMar>
              <w:top w:w="100" w:type="dxa"/>
              <w:bottom w:w="100" w:type="dxa"/>
              <w:left w:w="150" w:type="dxa"/>
              <w:right w:w="150" w:type="dxa"/>
            </w:tcMar>
          </w:tcPr>
          <w:p>
            <w:r>
              <w:rPr>
                <w:sz w:val="18"/>
              </w:rPr>
              <w:t>3342.0 ms</w:t>
            </w:r>
          </w:p>
        </w:tc>
        <w:tc>
          <w:tcPr>
            <w:tcW w:type="dxa" w:w="1170"/>
            <w:shd w:fill="F9FAFB"/>
            <w:tcMar>
              <w:top w:w="100" w:type="dxa"/>
              <w:bottom w:w="100" w:type="dxa"/>
              <w:left w:w="150" w:type="dxa"/>
              <w:right w:w="150" w:type="dxa"/>
            </w:tcMar>
          </w:tcPr>
          <w:p>
            <w:r>
              <w:rPr>
                <w:sz w:val="18"/>
              </w:rPr>
              <w:t>Unrecorded</w:t>
            </w:r>
          </w:p>
        </w:tc>
      </w:tr>
      <w:tr>
        <w:tc>
          <w:tcPr>
            <w:tcW w:type="dxa" w:w="1170"/>
            <w:shd w:fill="FFFFFF"/>
            <w:tcMar>
              <w:top w:w="100" w:type="dxa"/>
              <w:bottom w:w="100" w:type="dxa"/>
              <w:left w:w="150" w:type="dxa"/>
              <w:right w:w="150" w:type="dxa"/>
            </w:tcMar>
          </w:tcPr>
          <w:p>
            <w:r>
              <w:rPr>
                <w:sz w:val="18"/>
              </w:rPr>
              <w:t>Rotten Tomatoes</w:t>
            </w:r>
          </w:p>
        </w:tc>
        <w:tc>
          <w:tcPr>
            <w:tcW w:type="dxa" w:w="1170"/>
            <w:shd w:fill="FFFFFF"/>
            <w:tcMar>
              <w:top w:w="100" w:type="dxa"/>
              <w:bottom w:w="100" w:type="dxa"/>
              <w:left w:w="150" w:type="dxa"/>
              <w:right w:w="150" w:type="dxa"/>
            </w:tcMar>
          </w:tcPr>
          <w:p>
            <w:r>
              <w:rPr>
                <w:sz w:val="18"/>
              </w:rPr>
              <w:t>Gemma 2 2B</w:t>
            </w:r>
          </w:p>
        </w:tc>
        <w:tc>
          <w:tcPr>
            <w:tcW w:type="dxa" w:w="1170"/>
            <w:shd w:fill="FFFFFF"/>
            <w:tcMar>
              <w:top w:w="100" w:type="dxa"/>
              <w:bottom w:w="100" w:type="dxa"/>
              <w:left w:w="150" w:type="dxa"/>
              <w:right w:w="150" w:type="dxa"/>
            </w:tcMar>
          </w:tcPr>
          <w:p>
            <w:r>
              <w:rPr>
                <w:sz w:val="18"/>
              </w:rPr>
              <w:t>34</w:t>
            </w:r>
          </w:p>
        </w:tc>
        <w:tc>
          <w:tcPr>
            <w:tcW w:type="dxa" w:w="1170"/>
            <w:shd w:fill="FFFFFF"/>
            <w:tcMar>
              <w:top w:w="100" w:type="dxa"/>
              <w:bottom w:w="100" w:type="dxa"/>
              <w:left w:w="150" w:type="dxa"/>
              <w:right w:w="150" w:type="dxa"/>
            </w:tcMar>
          </w:tcPr>
          <w:p>
            <w:r>
              <w:rPr>
                <w:sz w:val="18"/>
              </w:rPr>
              <w:t>0.2265</w:t>
            </w:r>
          </w:p>
        </w:tc>
        <w:tc>
          <w:tcPr>
            <w:tcW w:type="dxa" w:w="1170"/>
            <w:shd w:fill="FFFFFF"/>
            <w:tcMar>
              <w:top w:w="100" w:type="dxa"/>
              <w:bottom w:w="100" w:type="dxa"/>
              <w:left w:w="150" w:type="dxa"/>
              <w:right w:w="150" w:type="dxa"/>
            </w:tcMar>
          </w:tcPr>
          <w:p>
            <w:r>
              <w:rPr>
                <w:sz w:val="18"/>
              </w:rPr>
              <w:t>0.2486</w:t>
            </w:r>
          </w:p>
        </w:tc>
        <w:tc>
          <w:tcPr>
            <w:tcW w:type="dxa" w:w="1170"/>
            <w:shd w:fill="FFFFFF"/>
            <w:tcMar>
              <w:top w:w="100" w:type="dxa"/>
              <w:bottom w:w="100" w:type="dxa"/>
              <w:left w:w="150" w:type="dxa"/>
              <w:right w:w="150" w:type="dxa"/>
            </w:tcMar>
          </w:tcPr>
          <w:p>
            <w:r>
              <w:rPr>
                <w:sz w:val="18"/>
              </w:rPr>
              <w:t>0.1200</w:t>
            </w:r>
          </w:p>
        </w:tc>
        <w:tc>
          <w:tcPr>
            <w:tcW w:type="dxa" w:w="1170"/>
            <w:shd w:fill="FFFFFF"/>
            <w:tcMar>
              <w:top w:w="100" w:type="dxa"/>
              <w:bottom w:w="100" w:type="dxa"/>
              <w:left w:w="150" w:type="dxa"/>
              <w:right w:w="150" w:type="dxa"/>
            </w:tcMar>
          </w:tcPr>
          <w:p>
            <w:r>
              <w:rPr>
                <w:sz w:val="18"/>
              </w:rPr>
              <w:t>1377.0 ms</w:t>
            </w:r>
          </w:p>
        </w:tc>
        <w:tc>
          <w:tcPr>
            <w:tcW w:type="dxa" w:w="1170"/>
            <w:shd w:fill="FFFFFF"/>
            <w:tcMar>
              <w:top w:w="100" w:type="dxa"/>
              <w:bottom w:w="100" w:type="dxa"/>
              <w:left w:w="150" w:type="dxa"/>
              <w:right w:w="150" w:type="dxa"/>
            </w:tcMar>
          </w:tcPr>
          <w:p>
            <w:r>
              <w:rPr>
                <w:sz w:val="18"/>
              </w:rPr>
              <w:t>444.5 total</w:t>
            </w:r>
          </w:p>
        </w:tc>
      </w:tr>
      <w:tr>
        <w:tc>
          <w:tcPr>
            <w:tcW w:type="dxa" w:w="1170"/>
            <w:shd w:fill="F9FAFB"/>
            <w:tcMar>
              <w:top w:w="100" w:type="dxa"/>
              <w:bottom w:w="100" w:type="dxa"/>
              <w:left w:w="150" w:type="dxa"/>
              <w:right w:w="150" w:type="dxa"/>
            </w:tcMar>
          </w:tcPr>
          <w:p>
            <w:r>
              <w:rPr>
                <w:sz w:val="18"/>
              </w:rPr>
              <w:t>Rotten Tomatoes</w:t>
            </w:r>
          </w:p>
        </w:tc>
        <w:tc>
          <w:tcPr>
            <w:tcW w:type="dxa" w:w="1170"/>
            <w:shd w:fill="F9FAFB"/>
            <w:tcMar>
              <w:top w:w="100" w:type="dxa"/>
              <w:bottom w:w="100" w:type="dxa"/>
              <w:left w:w="150" w:type="dxa"/>
              <w:right w:w="150" w:type="dxa"/>
            </w:tcMar>
          </w:tcPr>
          <w:p>
            <w:r>
              <w:rPr>
                <w:sz w:val="18"/>
              </w:rPr>
              <w:t>Qwen 2.5 3B</w:t>
            </w:r>
          </w:p>
        </w:tc>
        <w:tc>
          <w:tcPr>
            <w:tcW w:type="dxa" w:w="1170"/>
            <w:shd w:fill="F9FAFB"/>
            <w:tcMar>
              <w:top w:w="100" w:type="dxa"/>
              <w:bottom w:w="100" w:type="dxa"/>
              <w:left w:w="150" w:type="dxa"/>
              <w:right w:w="150" w:type="dxa"/>
            </w:tcMar>
          </w:tcPr>
          <w:p>
            <w:r>
              <w:rPr>
                <w:sz w:val="18"/>
              </w:rPr>
              <w:t>38</w:t>
            </w:r>
          </w:p>
        </w:tc>
        <w:tc>
          <w:tcPr>
            <w:tcW w:type="dxa" w:w="1170"/>
            <w:shd w:fill="F9FAFB"/>
            <w:tcMar>
              <w:top w:w="100" w:type="dxa"/>
              <w:bottom w:w="100" w:type="dxa"/>
              <w:left w:w="150" w:type="dxa"/>
              <w:right w:w="150" w:type="dxa"/>
            </w:tcMar>
          </w:tcPr>
          <w:p>
            <w:r>
              <w:rPr>
                <w:sz w:val="18"/>
              </w:rPr>
              <w:t>0.0421</w:t>
            </w:r>
          </w:p>
        </w:tc>
        <w:tc>
          <w:tcPr>
            <w:tcW w:type="dxa" w:w="1170"/>
            <w:shd w:fill="F9FAFB"/>
            <w:tcMar>
              <w:top w:w="100" w:type="dxa"/>
              <w:bottom w:w="100" w:type="dxa"/>
              <w:left w:w="150" w:type="dxa"/>
              <w:right w:w="150" w:type="dxa"/>
            </w:tcMar>
          </w:tcPr>
          <w:p>
            <w:r>
              <w:rPr>
                <w:sz w:val="18"/>
              </w:rPr>
              <w:t>0.1154</w:t>
            </w:r>
          </w:p>
        </w:tc>
        <w:tc>
          <w:tcPr>
            <w:tcW w:type="dxa" w:w="1170"/>
            <w:shd w:fill="F9FAFB"/>
            <w:tcMar>
              <w:top w:w="100" w:type="dxa"/>
              <w:bottom w:w="100" w:type="dxa"/>
              <w:left w:w="150" w:type="dxa"/>
              <w:right w:w="150" w:type="dxa"/>
            </w:tcMar>
          </w:tcPr>
          <w:p>
            <w:r>
              <w:rPr>
                <w:sz w:val="18"/>
              </w:rPr>
              <w:t>0.0159</w:t>
            </w:r>
          </w:p>
        </w:tc>
        <w:tc>
          <w:tcPr>
            <w:tcW w:type="dxa" w:w="1170"/>
            <w:shd w:fill="F9FAFB"/>
            <w:tcMar>
              <w:top w:w="100" w:type="dxa"/>
              <w:bottom w:w="100" w:type="dxa"/>
              <w:left w:w="150" w:type="dxa"/>
              <w:right w:w="150" w:type="dxa"/>
            </w:tcMar>
          </w:tcPr>
          <w:p>
            <w:r>
              <w:rPr>
                <w:sz w:val="18"/>
              </w:rPr>
              <w:t>913.3 ms</w:t>
            </w:r>
          </w:p>
        </w:tc>
        <w:tc>
          <w:tcPr>
            <w:tcW w:type="dxa" w:w="1170"/>
            <w:shd w:fill="F9FAFB"/>
            <w:tcMar>
              <w:top w:w="100" w:type="dxa"/>
              <w:bottom w:w="100" w:type="dxa"/>
              <w:left w:w="150" w:type="dxa"/>
              <w:right w:w="150" w:type="dxa"/>
            </w:tcMar>
          </w:tcPr>
          <w:p>
            <w:r>
              <w:rPr>
                <w:sz w:val="18"/>
              </w:rPr>
              <w:t>Unrecorded</w:t>
            </w:r>
          </w:p>
        </w:tc>
      </w:tr>
    </w:tbl>
    <w:p>
      <w:pPr>
        <w:pStyle w:val="Heading2"/>
        <w:spacing w:before="280" w:after="120"/>
      </w:pPr>
      <w:r>
        <w:rPr>
          <w:rFonts w:ascii="Calibri" w:hAnsi="Calibri"/>
          <w:b/>
          <w:color w:val="1B365D"/>
          <w:sz w:val="30"/>
        </w:rPr>
        <w:t>4.3 Effect of Prompt Structure</w:t>
      </w:r>
    </w:p>
    <w:p>
      <w:r>
        <w:t>Prompt Structure comparisons evaluated Instruction-Based, Example-Based, and Mixed configurations at 3-shot. On Rotten Tomatoes, Gemma 2 2B exhibited distinct structural sensitivity: Instruction prompts achieved a mean accuracy of 0.3750 and F1-score of 0.1427, Example-Based prompts achieved 0.0750 accuracy and 0.0322 F1, while Mixed prompts reached 0.1167 accuracy and 0.0571 F1. Thus, pure instruction prompts significantly outperformed exemplar-based prompts for Gemma 2 2B on sentiment classification tasks across evaluations.</w:t>
      </w:r>
    </w:p>
    <w:p>
      <w:r>
        <w:t>For Qwen 2.5 3B on Rotten Tomatoes, 3-shot Instruction and Example-Based prompts both recorded 0.0000 mean accuracy and 0.0000 F1, whereas Mixed 3-shot prompts produced a minor increase to 0.0167 mean accuracy and 0.0076 F1. On DBPedia 14, DeepSeek R1 1.5B was evaluated under Mixed 3-shot prompting, attaining 0.3847 mean accuracy and 0.2668 mean F1 with a corresponding average latency of 3348.2 ms across completed runs.</w:t>
      </w:r>
    </w:p>
    <w:p>
      <w:r>
        <w:t>To evaluate overall structural impact, a One-way ANOVA was conducted across all completed runs. The main effect of Prompt Structure was not statistically significant ($F(2, 89) = 1.363, p = 0.2678, \eta^2 = 0.0653$). Following Dror et al. (2018), non-significant structural variances are interpreted descriptively within specific model-dataset pairs rather than as global structural generalisations across diverse language model architectures evaluated in this dissertation study framework.</w:t>
      </w:r>
    </w:p>
    <w:p>
      <w:pPr>
        <w:spacing w:before="160" w:after="40"/>
        <w:jc w:val="center"/>
      </w:pPr>
      <w:r>
        <w:drawing>
          <wp:inline xmlns:a="http://schemas.openxmlformats.org/drawingml/2006/main" xmlns:pic="http://schemas.openxmlformats.org/drawingml/2006/picture">
            <wp:extent cx="5029200" cy="3414859"/>
            <wp:docPr id="1" name="Picture 1"/>
            <wp:cNvGraphicFramePr>
              <a:graphicFrameLocks noChangeAspect="1"/>
            </wp:cNvGraphicFramePr>
            <a:graphic>
              <a:graphicData uri="http://schemas.openxmlformats.org/drawingml/2006/picture">
                <pic:pic>
                  <pic:nvPicPr>
                    <pic:cNvPr id="0" name="01_prompt_structure_accuracy.png"/>
                    <pic:cNvPicPr/>
                  </pic:nvPicPr>
                  <pic:blipFill>
                    <a:blip r:embed="rId9"/>
                    <a:stretch>
                      <a:fillRect/>
                    </a:stretch>
                  </pic:blipFill>
                  <pic:spPr>
                    <a:xfrm>
                      <a:off x="0" y="0"/>
                      <a:ext cx="5029200" cy="3414859"/>
                    </a:xfrm>
                    <a:prstGeom prst="rect"/>
                  </pic:spPr>
                </pic:pic>
              </a:graphicData>
            </a:graphic>
          </wp:inline>
        </w:drawing>
      </w:r>
    </w:p>
    <w:p>
      <w:pPr>
        <w:spacing w:after="160"/>
        <w:jc w:val="center"/>
      </w:pPr>
      <w:r>
        <w:rPr>
          <w:i/>
          <w:sz w:val="19"/>
        </w:rPr>
        <w:t>Figure 4.1. Mean Accuracy by Prompt Structure (Instruction vs. Example-Based vs. Mixed at 3-shot)</w:t>
      </w:r>
    </w:p>
    <w:p>
      <w:pPr>
        <w:spacing w:before="80" w:after="40"/>
        <w:jc w:val="center"/>
      </w:pPr>
      <w:r>
        <w:drawing>
          <wp:inline xmlns:a="http://schemas.openxmlformats.org/drawingml/2006/main" xmlns:pic="http://schemas.openxmlformats.org/drawingml/2006/picture">
            <wp:extent cx="5029200" cy="3414859"/>
            <wp:docPr id="2" name="Picture 2"/>
            <wp:cNvGraphicFramePr>
              <a:graphicFrameLocks noChangeAspect="1"/>
            </wp:cNvGraphicFramePr>
            <a:graphic>
              <a:graphicData uri="http://schemas.openxmlformats.org/drawingml/2006/picture">
                <pic:pic>
                  <pic:nvPicPr>
                    <pic:cNvPr id="0" name="02_prompt_structure_f1.png"/>
                    <pic:cNvPicPr/>
                  </pic:nvPicPr>
                  <pic:blipFill>
                    <a:blip r:embed="rId10"/>
                    <a:stretch>
                      <a:fillRect/>
                    </a:stretch>
                  </pic:blipFill>
                  <pic:spPr>
                    <a:xfrm>
                      <a:off x="0" y="0"/>
                      <a:ext cx="5029200" cy="3414859"/>
                    </a:xfrm>
                    <a:prstGeom prst="rect"/>
                  </pic:spPr>
                </pic:pic>
              </a:graphicData>
            </a:graphic>
          </wp:inline>
        </w:drawing>
      </w:r>
    </w:p>
    <w:p>
      <w:pPr>
        <w:spacing w:after="200"/>
        <w:jc w:val="center"/>
      </w:pPr>
      <w:r>
        <w:rPr>
          <w:i/>
          <w:sz w:val="19"/>
        </w:rPr>
        <w:t>Figure 4.2. Mean F1-Score by Prompt Structure Across Evaluated Model–Dataset Pairs</w:t>
      </w:r>
    </w:p>
    <w:p>
      <w:pPr>
        <w:pStyle w:val="Heading2"/>
        <w:spacing w:before="280" w:after="120"/>
      </w:pPr>
      <w:r>
        <w:rPr>
          <w:rFonts w:ascii="Calibri" w:hAnsi="Calibri"/>
          <w:b/>
          <w:color w:val="1B365D"/>
          <w:sz w:val="30"/>
        </w:rPr>
        <w:t>4.4 Effect of Example Count</w:t>
      </w:r>
    </w:p>
    <w:p>
      <w:r>
        <w:t>Example Count experiments evaluated 0-shot, 1-shot, 3-shot, and 5-shot Mixed configurations using Random selection and Original ordering. For DeepSeek R1 1.5B on DBPedia 14, mean accuracy scaled rapidly from 0.0625 at 0-shot to 0.4107 at 1-shot, before slightly moderating to 0.3847 at 3-shot and 0.3500 at 5-shot. Corresponding F1-scores progressed from 0.0370 at 0-shot to 0.2485 at 1-shot, 0.2668 at 3-shot, and 0.1291 at 5-shot, showing strong initial few-shot performance gains across completed evaluation runs.</w:t>
      </w:r>
    </w:p>
    <w:p>
      <w:r>
        <w:t>For Gemma 2 2B on Rotten Tomatoes, 0-shot prompting yielded 0.4000 mean accuracy and 0.2286 F1, while 1-shot prompting peaked at 0.4333 mean accuracy and 0.2649 F1. Performance subsequently declined to 0.1167 accuracy (0.0571 F1) at 3-shot, and 0.2000 accuracy (0.1402 F1) at 5-shot, demonstrating non-monotonic exemplar scaling. Increasing exemplar counts beyond 1-shot introduced context noise and reduced overall classification precision for Gemma on sentiment task data across evaluation runs.</w:t>
      </w:r>
    </w:p>
    <w:p>
      <w:r>
        <w:t>For Qwen 2.5 3B on Rotten Tomatoes, accuracy remained at 0.0000 across 0-shot, 1-shot, and 5-shot conditions, with only 3-shot yielding 0.0167 mean accuracy. A One-way ANOVA confirmed that the main effect of Example Count was not statistically significant ($F(3, 88) = 1.597, p = 0.2013, \eta^2 = 0.0844$), aligning with empirical observations of diminishing marginal returns in few-shot prompt scaling across language model tasks under evaluated conditions in this empirical research study (Demšar, 2006).</w:t>
      </w:r>
    </w:p>
    <w:p>
      <w:pPr>
        <w:spacing w:before="160" w:after="40"/>
        <w:jc w:val="center"/>
      </w:pPr>
      <w:r>
        <w:drawing>
          <wp:inline xmlns:a="http://schemas.openxmlformats.org/drawingml/2006/main" xmlns:pic="http://schemas.openxmlformats.org/drawingml/2006/picture">
            <wp:extent cx="5029200" cy="3414859"/>
            <wp:docPr id="3" name="Picture 3"/>
            <wp:cNvGraphicFramePr>
              <a:graphicFrameLocks noChangeAspect="1"/>
            </wp:cNvGraphicFramePr>
            <a:graphic>
              <a:graphicData uri="http://schemas.openxmlformats.org/drawingml/2006/picture">
                <pic:pic>
                  <pic:nvPicPr>
                    <pic:cNvPr id="0" name="03_example_count_accuracy.png"/>
                    <pic:cNvPicPr/>
                  </pic:nvPicPr>
                  <pic:blipFill>
                    <a:blip r:embed="rId11"/>
                    <a:stretch>
                      <a:fillRect/>
                    </a:stretch>
                  </pic:blipFill>
                  <pic:spPr>
                    <a:xfrm>
                      <a:off x="0" y="0"/>
                      <a:ext cx="5029200" cy="3414859"/>
                    </a:xfrm>
                    <a:prstGeom prst="rect"/>
                  </pic:spPr>
                </pic:pic>
              </a:graphicData>
            </a:graphic>
          </wp:inline>
        </w:drawing>
      </w:r>
    </w:p>
    <w:p>
      <w:pPr>
        <w:spacing w:after="160"/>
        <w:jc w:val="center"/>
      </w:pPr>
      <w:r>
        <w:rPr>
          <w:i/>
          <w:sz w:val="19"/>
        </w:rPr>
        <w:t>Figure 4.3. Mean Accuracy Across Example Counts (0-shot, 1-shot, 3-shot, 5-shot Trajectories)</w:t>
      </w:r>
    </w:p>
    <w:p>
      <w:pPr>
        <w:spacing w:before="80" w:after="40"/>
        <w:jc w:val="center"/>
      </w:pPr>
      <w:r>
        <w:drawing>
          <wp:inline xmlns:a="http://schemas.openxmlformats.org/drawingml/2006/main" xmlns:pic="http://schemas.openxmlformats.org/drawingml/2006/picture">
            <wp:extent cx="5029200" cy="3414859"/>
            <wp:docPr id="4" name="Picture 4"/>
            <wp:cNvGraphicFramePr>
              <a:graphicFrameLocks noChangeAspect="1"/>
            </wp:cNvGraphicFramePr>
            <a:graphic>
              <a:graphicData uri="http://schemas.openxmlformats.org/drawingml/2006/picture">
                <pic:pic>
                  <pic:nvPicPr>
                    <pic:cNvPr id="0" name="04_example_count_f1.png"/>
                    <pic:cNvPicPr/>
                  </pic:nvPicPr>
                  <pic:blipFill>
                    <a:blip r:embed="rId12"/>
                    <a:stretch>
                      <a:fillRect/>
                    </a:stretch>
                  </pic:blipFill>
                  <pic:spPr>
                    <a:xfrm>
                      <a:off x="0" y="0"/>
                      <a:ext cx="5029200" cy="3414859"/>
                    </a:xfrm>
                    <a:prstGeom prst="rect"/>
                  </pic:spPr>
                </pic:pic>
              </a:graphicData>
            </a:graphic>
          </wp:inline>
        </w:drawing>
      </w:r>
    </w:p>
    <w:p>
      <w:pPr>
        <w:spacing w:after="200"/>
        <w:jc w:val="center"/>
      </w:pPr>
      <w:r>
        <w:rPr>
          <w:i/>
          <w:sz w:val="19"/>
        </w:rPr>
        <w:t>Figure 4.4. Mean F1-Score Scaling Across Example Counts</w:t>
      </w:r>
    </w:p>
    <w:p>
      <w:pPr>
        <w:pStyle w:val="Heading2"/>
        <w:spacing w:before="280" w:after="120"/>
      </w:pPr>
      <w:r>
        <w:rPr>
          <w:rFonts w:ascii="Calibri" w:hAnsi="Calibri"/>
          <w:b/>
          <w:color w:val="1B365D"/>
          <w:sz w:val="30"/>
        </w:rPr>
        <w:t>4.5 Effect of Example Selection</w:t>
      </w:r>
    </w:p>
    <w:p>
      <w:r>
        <w:t>Example Selection was investigated using Random, Balanced, and Sequential selection strategies at 3-shot with Original ordering. On DBPedia 14 with DeepSeek R1 1.5B, Random selection attained 0.3847 mean accuracy and 0.2668 F1 across 8 completed runs, whereas Balanced selection achieved 0.2111 mean accuracy and 0.1162 F1 across 2 completed runs. Sequential selection failed completely in both scheduled execution runs due to unindexed vector embedding errors, preventing accuracy computation for that specific selection strategy within the current export dataset records.</w:t>
      </w:r>
    </w:p>
    <w:p>
      <w:r>
        <w:t>On Rotten Tomatoes, Gemma 2 2B achieved 0.1500 mean accuracy (0.0685 F1) under Balanced selection versus 0.1167 mean accuracy (0.0571 F1) under Random selection across 10 completed runs. For Qwen 2.5 3B, Random selection yielded 0.0167 accuracy, Balanced selection yielded 0.0000, and Sequential selection produced 0.1000 mean accuracy across 2 completed runs (with 2 failed runs). These sequential execution failures illustrate pipeline vector indexing dependencies during dynamic sample retrieval across experimental conditions tested here in this empirical research evaluation framework analysis.</w:t>
      </w:r>
    </w:p>
    <w:p>
      <w:pPr>
        <w:spacing w:before="160" w:after="80"/>
      </w:pPr>
      <w:r>
        <w:rPr>
          <w:b/>
          <w:sz w:val="20"/>
        </w:rPr>
        <w:t>Table 4.3. Example Selection Strategy Comparison (Random vs. Balanced vs. Sequential)</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560"/>
        <w:gridCol w:w="1560"/>
        <w:gridCol w:w="1560"/>
        <w:gridCol w:w="1560"/>
        <w:gridCol w:w="1560"/>
        <w:gridCol w:w="1560"/>
      </w:tblGrid>
      <w:tr>
        <w:tc>
          <w:tcPr>
            <w:tcW w:type="dxa" w:w="1560"/>
            <w:shd w:fill="1B365D"/>
            <w:tcMar>
              <w:top w:w="100" w:type="dxa"/>
              <w:bottom w:w="100" w:type="dxa"/>
              <w:left w:w="150" w:type="dxa"/>
              <w:right w:w="150" w:type="dxa"/>
            </w:tcMar>
          </w:tcPr>
          <w:p>
            <w:r>
              <w:rPr>
                <w:b/>
                <w:color w:val="FFFFFF"/>
                <w:sz w:val="19"/>
              </w:rPr>
              <w:t>Model</w:t>
            </w:r>
          </w:p>
        </w:tc>
        <w:tc>
          <w:tcPr>
            <w:tcW w:type="dxa" w:w="1560"/>
            <w:shd w:fill="1B365D"/>
            <w:tcMar>
              <w:top w:w="100" w:type="dxa"/>
              <w:bottom w:w="100" w:type="dxa"/>
              <w:left w:w="150" w:type="dxa"/>
              <w:right w:w="150" w:type="dxa"/>
            </w:tcMar>
          </w:tcPr>
          <w:p>
            <w:r>
              <w:rPr>
                <w:b/>
                <w:color w:val="FFFFFF"/>
                <w:sz w:val="19"/>
              </w:rPr>
              <w:t>Dataset</w:t>
            </w:r>
          </w:p>
        </w:tc>
        <w:tc>
          <w:tcPr>
            <w:tcW w:type="dxa" w:w="1560"/>
            <w:shd w:fill="1B365D"/>
            <w:tcMar>
              <w:top w:w="100" w:type="dxa"/>
              <w:bottom w:w="100" w:type="dxa"/>
              <w:left w:w="150" w:type="dxa"/>
              <w:right w:w="150" w:type="dxa"/>
            </w:tcMar>
          </w:tcPr>
          <w:p>
            <w:r>
              <w:rPr>
                <w:b/>
                <w:color w:val="FFFFFF"/>
                <w:sz w:val="19"/>
              </w:rPr>
              <w:t>Random Acc (F1)</w:t>
            </w:r>
          </w:p>
        </w:tc>
        <w:tc>
          <w:tcPr>
            <w:tcW w:type="dxa" w:w="1560"/>
            <w:shd w:fill="1B365D"/>
            <w:tcMar>
              <w:top w:w="100" w:type="dxa"/>
              <w:bottom w:w="100" w:type="dxa"/>
              <w:left w:w="150" w:type="dxa"/>
              <w:right w:w="150" w:type="dxa"/>
            </w:tcMar>
          </w:tcPr>
          <w:p>
            <w:r>
              <w:rPr>
                <w:b/>
                <w:color w:val="FFFFFF"/>
                <w:sz w:val="19"/>
              </w:rPr>
              <w:t>Balanced Acc (F1)</w:t>
            </w:r>
          </w:p>
        </w:tc>
        <w:tc>
          <w:tcPr>
            <w:tcW w:type="dxa" w:w="1560"/>
            <w:shd w:fill="1B365D"/>
            <w:tcMar>
              <w:top w:w="100" w:type="dxa"/>
              <w:bottom w:w="100" w:type="dxa"/>
              <w:left w:w="150" w:type="dxa"/>
              <w:right w:w="150" w:type="dxa"/>
            </w:tcMar>
          </w:tcPr>
          <w:p>
            <w:r>
              <w:rPr>
                <w:b/>
                <w:color w:val="FFFFFF"/>
                <w:sz w:val="19"/>
              </w:rPr>
              <w:t>Sequential Acc (F1)</w:t>
            </w:r>
          </w:p>
        </w:tc>
        <w:tc>
          <w:tcPr>
            <w:tcW w:type="dxa" w:w="1560"/>
            <w:shd w:fill="1B365D"/>
            <w:tcMar>
              <w:top w:w="100" w:type="dxa"/>
              <w:bottom w:w="100" w:type="dxa"/>
              <w:left w:w="150" w:type="dxa"/>
              <w:right w:w="150" w:type="dxa"/>
            </w:tcMar>
          </w:tcPr>
          <w:p>
            <w:r>
              <w:rPr>
                <w:b/>
                <w:color w:val="FFFFFF"/>
                <w:sz w:val="19"/>
              </w:rPr>
              <w:t>Failed Execution Runs</w:t>
            </w:r>
          </w:p>
        </w:tc>
      </w:tr>
      <w:tr>
        <w:tc>
          <w:tcPr>
            <w:tcW w:type="dxa" w:w="1560"/>
            <w:shd w:fill="F9FAFB"/>
            <w:tcMar>
              <w:top w:w="100" w:type="dxa"/>
              <w:bottom w:w="100" w:type="dxa"/>
              <w:left w:w="150" w:type="dxa"/>
              <w:right w:w="150" w:type="dxa"/>
            </w:tcMar>
          </w:tcPr>
          <w:p>
            <w:r>
              <w:rPr>
                <w:sz w:val="18"/>
              </w:rPr>
              <w:t>DeepSeek R1 1.5B</w:t>
            </w:r>
          </w:p>
        </w:tc>
        <w:tc>
          <w:tcPr>
            <w:tcW w:type="dxa" w:w="1560"/>
            <w:shd w:fill="F9FAFB"/>
            <w:tcMar>
              <w:top w:w="100" w:type="dxa"/>
              <w:bottom w:w="100" w:type="dxa"/>
              <w:left w:w="150" w:type="dxa"/>
              <w:right w:w="150" w:type="dxa"/>
            </w:tcMar>
          </w:tcPr>
          <w:p>
            <w:r>
              <w:rPr>
                <w:sz w:val="18"/>
              </w:rPr>
              <w:t>DBPedia 14</w:t>
            </w:r>
          </w:p>
        </w:tc>
        <w:tc>
          <w:tcPr>
            <w:tcW w:type="dxa" w:w="1560"/>
            <w:shd w:fill="F9FAFB"/>
            <w:tcMar>
              <w:top w:w="100" w:type="dxa"/>
              <w:bottom w:w="100" w:type="dxa"/>
              <w:left w:w="150" w:type="dxa"/>
              <w:right w:w="150" w:type="dxa"/>
            </w:tcMar>
          </w:tcPr>
          <w:p>
            <w:r>
              <w:rPr>
                <w:sz w:val="18"/>
              </w:rPr>
              <w:t>0.3847 (0.2668)</w:t>
            </w:r>
          </w:p>
        </w:tc>
        <w:tc>
          <w:tcPr>
            <w:tcW w:type="dxa" w:w="1560"/>
            <w:shd w:fill="F9FAFB"/>
            <w:tcMar>
              <w:top w:w="100" w:type="dxa"/>
              <w:bottom w:w="100" w:type="dxa"/>
              <w:left w:w="150" w:type="dxa"/>
              <w:right w:w="150" w:type="dxa"/>
            </w:tcMar>
          </w:tcPr>
          <w:p>
            <w:r>
              <w:rPr>
                <w:sz w:val="18"/>
              </w:rPr>
              <w:t>0.2111 (0.1162)</w:t>
            </w:r>
          </w:p>
        </w:tc>
        <w:tc>
          <w:tcPr>
            <w:tcW w:type="dxa" w:w="1560"/>
            <w:shd w:fill="F9FAFB"/>
            <w:tcMar>
              <w:top w:w="100" w:type="dxa"/>
              <w:bottom w:w="100" w:type="dxa"/>
              <w:left w:w="150" w:type="dxa"/>
              <w:right w:w="150" w:type="dxa"/>
            </w:tcMar>
          </w:tcPr>
          <w:p>
            <w:r>
              <w:rPr>
                <w:sz w:val="18"/>
              </w:rPr>
              <w:t>Execution Failed</w:t>
            </w:r>
          </w:p>
        </w:tc>
        <w:tc>
          <w:tcPr>
            <w:tcW w:type="dxa" w:w="1560"/>
            <w:shd w:fill="F9FAFB"/>
            <w:tcMar>
              <w:top w:w="100" w:type="dxa"/>
              <w:bottom w:w="100" w:type="dxa"/>
              <w:left w:w="150" w:type="dxa"/>
              <w:right w:w="150" w:type="dxa"/>
            </w:tcMar>
          </w:tcPr>
          <w:p>
            <w:r>
              <w:rPr>
                <w:sz w:val="18"/>
              </w:rPr>
              <w:t>2 (Vector Index Unindexed)</w:t>
            </w:r>
          </w:p>
        </w:tc>
      </w:tr>
      <w:tr>
        <w:tc>
          <w:tcPr>
            <w:tcW w:type="dxa" w:w="1560"/>
            <w:shd w:fill="FFFFFF"/>
            <w:tcMar>
              <w:top w:w="100" w:type="dxa"/>
              <w:bottom w:w="100" w:type="dxa"/>
              <w:left w:w="150" w:type="dxa"/>
              <w:right w:w="150" w:type="dxa"/>
            </w:tcMar>
          </w:tcPr>
          <w:p>
            <w:r>
              <w:rPr>
                <w:sz w:val="18"/>
              </w:rPr>
              <w:t>Gemma 2 2B</w:t>
            </w:r>
          </w:p>
        </w:tc>
        <w:tc>
          <w:tcPr>
            <w:tcW w:type="dxa" w:w="1560"/>
            <w:shd w:fill="FFFFFF"/>
            <w:tcMar>
              <w:top w:w="100" w:type="dxa"/>
              <w:bottom w:w="100" w:type="dxa"/>
              <w:left w:w="150" w:type="dxa"/>
              <w:right w:w="150" w:type="dxa"/>
            </w:tcMar>
          </w:tcPr>
          <w:p>
            <w:r>
              <w:rPr>
                <w:sz w:val="18"/>
              </w:rPr>
              <w:t>Rotten Tomatoes</w:t>
            </w:r>
          </w:p>
        </w:tc>
        <w:tc>
          <w:tcPr>
            <w:tcW w:type="dxa" w:w="1560"/>
            <w:shd w:fill="FFFFFF"/>
            <w:tcMar>
              <w:top w:w="100" w:type="dxa"/>
              <w:bottom w:w="100" w:type="dxa"/>
              <w:left w:w="150" w:type="dxa"/>
              <w:right w:w="150" w:type="dxa"/>
            </w:tcMar>
          </w:tcPr>
          <w:p>
            <w:r>
              <w:rPr>
                <w:sz w:val="18"/>
              </w:rPr>
              <w:t>0.1167 (0.0571)</w:t>
            </w:r>
          </w:p>
        </w:tc>
        <w:tc>
          <w:tcPr>
            <w:tcW w:type="dxa" w:w="1560"/>
            <w:shd w:fill="FFFFFF"/>
            <w:tcMar>
              <w:top w:w="100" w:type="dxa"/>
              <w:bottom w:w="100" w:type="dxa"/>
              <w:left w:w="150" w:type="dxa"/>
              <w:right w:w="150" w:type="dxa"/>
            </w:tcMar>
          </w:tcPr>
          <w:p>
            <w:r>
              <w:rPr>
                <w:sz w:val="18"/>
              </w:rPr>
              <w:t>0.1500 (0.0685)</w:t>
            </w:r>
          </w:p>
        </w:tc>
        <w:tc>
          <w:tcPr>
            <w:tcW w:type="dxa" w:w="1560"/>
            <w:shd w:fill="FFFFFF"/>
            <w:tcMar>
              <w:top w:w="100" w:type="dxa"/>
              <w:bottom w:w="100" w:type="dxa"/>
              <w:left w:w="150" w:type="dxa"/>
              <w:right w:w="150" w:type="dxa"/>
            </w:tcMar>
          </w:tcPr>
          <w:p>
            <w:r>
              <w:rPr>
                <w:sz w:val="18"/>
              </w:rPr>
              <w:t>Unexecuted</w:t>
            </w:r>
          </w:p>
        </w:tc>
        <w:tc>
          <w:tcPr>
            <w:tcW w:type="dxa" w:w="1560"/>
            <w:shd w:fill="FFFFFF"/>
            <w:tcMar>
              <w:top w:w="100" w:type="dxa"/>
              <w:bottom w:w="100" w:type="dxa"/>
              <w:left w:w="150" w:type="dxa"/>
              <w:right w:w="150" w:type="dxa"/>
            </w:tcMar>
          </w:tcPr>
          <w:p>
            <w:r>
              <w:rPr>
                <w:sz w:val="18"/>
              </w:rPr>
              <w:t>2 (Random Replications)</w:t>
            </w:r>
          </w:p>
        </w:tc>
      </w:tr>
      <w:tr>
        <w:tc>
          <w:tcPr>
            <w:tcW w:type="dxa" w:w="1560"/>
            <w:shd w:fill="F9FAFB"/>
            <w:tcMar>
              <w:top w:w="100" w:type="dxa"/>
              <w:bottom w:w="100" w:type="dxa"/>
              <w:left w:w="150" w:type="dxa"/>
              <w:right w:w="150" w:type="dxa"/>
            </w:tcMar>
          </w:tcPr>
          <w:p>
            <w:r>
              <w:rPr>
                <w:sz w:val="18"/>
              </w:rPr>
              <w:t>Qwen 2.5 3B</w:t>
            </w:r>
          </w:p>
        </w:tc>
        <w:tc>
          <w:tcPr>
            <w:tcW w:type="dxa" w:w="1560"/>
            <w:shd w:fill="F9FAFB"/>
            <w:tcMar>
              <w:top w:w="100" w:type="dxa"/>
              <w:bottom w:w="100" w:type="dxa"/>
              <w:left w:w="150" w:type="dxa"/>
              <w:right w:w="150" w:type="dxa"/>
            </w:tcMar>
          </w:tcPr>
          <w:p>
            <w:r>
              <w:rPr>
                <w:sz w:val="18"/>
              </w:rPr>
              <w:t>Rotten Tomatoes</w:t>
            </w:r>
          </w:p>
        </w:tc>
        <w:tc>
          <w:tcPr>
            <w:tcW w:type="dxa" w:w="1560"/>
            <w:shd w:fill="F9FAFB"/>
            <w:tcMar>
              <w:top w:w="100" w:type="dxa"/>
              <w:bottom w:w="100" w:type="dxa"/>
              <w:left w:w="150" w:type="dxa"/>
              <w:right w:w="150" w:type="dxa"/>
            </w:tcMar>
          </w:tcPr>
          <w:p>
            <w:r>
              <w:rPr>
                <w:sz w:val="18"/>
              </w:rPr>
              <w:t>0.0167 (0.0076)</w:t>
            </w:r>
          </w:p>
        </w:tc>
        <w:tc>
          <w:tcPr>
            <w:tcW w:type="dxa" w:w="1560"/>
            <w:shd w:fill="F9FAFB"/>
            <w:tcMar>
              <w:top w:w="100" w:type="dxa"/>
              <w:bottom w:w="100" w:type="dxa"/>
              <w:left w:w="150" w:type="dxa"/>
              <w:right w:w="150" w:type="dxa"/>
            </w:tcMar>
          </w:tcPr>
          <w:p>
            <w:r>
              <w:rPr>
                <w:sz w:val="18"/>
              </w:rPr>
              <w:t>0.0000 (0.0000)</w:t>
            </w:r>
          </w:p>
        </w:tc>
        <w:tc>
          <w:tcPr>
            <w:tcW w:type="dxa" w:w="1560"/>
            <w:shd w:fill="F9FAFB"/>
            <w:tcMar>
              <w:top w:w="100" w:type="dxa"/>
              <w:bottom w:w="100" w:type="dxa"/>
              <w:left w:w="150" w:type="dxa"/>
              <w:right w:w="150" w:type="dxa"/>
            </w:tcMar>
          </w:tcPr>
          <w:p>
            <w:r>
              <w:rPr>
                <w:sz w:val="18"/>
              </w:rPr>
              <w:t>0.1000 (0.0455)</w:t>
            </w:r>
          </w:p>
        </w:tc>
        <w:tc>
          <w:tcPr>
            <w:tcW w:type="dxa" w:w="1560"/>
            <w:shd w:fill="F9FAFB"/>
            <w:tcMar>
              <w:top w:w="100" w:type="dxa"/>
              <w:bottom w:w="100" w:type="dxa"/>
              <w:left w:w="150" w:type="dxa"/>
              <w:right w:w="150" w:type="dxa"/>
            </w:tcMar>
          </w:tcPr>
          <w:p>
            <w:r>
              <w:rPr>
                <w:sz w:val="18"/>
              </w:rPr>
              <w:t>2 (Sequential Retrieval)</w:t>
            </w:r>
          </w:p>
        </w:tc>
      </w:tr>
    </w:tbl>
    <w:p>
      <w:pPr>
        <w:spacing w:before="160" w:after="40"/>
        <w:jc w:val="center"/>
      </w:pPr>
      <w:r>
        <w:drawing>
          <wp:inline xmlns:a="http://schemas.openxmlformats.org/drawingml/2006/main" xmlns:pic="http://schemas.openxmlformats.org/drawingml/2006/picture">
            <wp:extent cx="5029200" cy="3414859"/>
            <wp:docPr id="5" name="Picture 5"/>
            <wp:cNvGraphicFramePr>
              <a:graphicFrameLocks noChangeAspect="1"/>
            </wp:cNvGraphicFramePr>
            <a:graphic>
              <a:graphicData uri="http://schemas.openxmlformats.org/drawingml/2006/picture">
                <pic:pic>
                  <pic:nvPicPr>
                    <pic:cNvPr id="0" name="07_example_selection_accuracy.png"/>
                    <pic:cNvPicPr/>
                  </pic:nvPicPr>
                  <pic:blipFill>
                    <a:blip r:embed="rId13"/>
                    <a:stretch>
                      <a:fillRect/>
                    </a:stretch>
                  </pic:blipFill>
                  <pic:spPr>
                    <a:xfrm>
                      <a:off x="0" y="0"/>
                      <a:ext cx="5029200" cy="3414859"/>
                    </a:xfrm>
                    <a:prstGeom prst="rect"/>
                  </pic:spPr>
                </pic:pic>
              </a:graphicData>
            </a:graphic>
          </wp:inline>
        </w:drawing>
      </w:r>
    </w:p>
    <w:p>
      <w:pPr>
        <w:spacing w:after="200"/>
        <w:jc w:val="center"/>
      </w:pPr>
      <w:r>
        <w:rPr>
          <w:i/>
          <w:sz w:val="19"/>
        </w:rPr>
        <w:t>Figure 4.5. Mean Accuracy Comparison Across Example Selection Methods</w:t>
      </w:r>
    </w:p>
    <w:p>
      <w:pPr>
        <w:pStyle w:val="Heading2"/>
        <w:spacing w:before="280" w:after="120"/>
      </w:pPr>
      <w:r>
        <w:rPr>
          <w:rFonts w:ascii="Calibri" w:hAnsi="Calibri"/>
          <w:b/>
          <w:color w:val="1B365D"/>
          <w:sz w:val="30"/>
        </w:rPr>
        <w:t>4.6 Effect of Example Ordering</w:t>
      </w:r>
    </w:p>
    <w:p>
      <w:r>
        <w:t>Example Ordering was evaluated across Original, Random, and Similarity ordering at 3-shot using Random selection. For DeepSeek R1 1.5B on DBPedia 14, Random ordering produced the highest performance with 0.4097 mean accuracy (0.1935 F1), followed by Original ordering at 0.3847 mean accuracy (0.2668 F1), and Similarity ordering at 0.3125 mean accuracy (0.1409 F1). Order sensitivity was evident as exemplar permutation altered context attention representations for multi-class topic classification tasks under matched prompt configurations evaluated in this experimental investigation study.</w:t>
      </w:r>
    </w:p>
    <w:p>
      <w:r>
        <w:t>For Qwen 2.5 3B on Rotten Tomatoes, Similarity ordering yielded the highest accuracy at 0.2500 (0.0833 F1), outperforming Random ordering (0.0500 accuracy) and Original ordering (0.0167 accuracy). For Gemma 2 2B, Original ordering achieved 0.1167 mean accuracy, while other ordering variants were unexecuted. Overall, One-way ANOVA indicated that Example Ordering exhibited no statistically significant main effect ($F(2, 89) = 1.067, p = 0.3538, \eta^2 = 0.0519$) across aggregated completed experimental configurations evaluated in this empirical research study database project synthesis framework.</w:t>
      </w:r>
    </w:p>
    <w:p>
      <w:pPr>
        <w:spacing w:before="160" w:after="80"/>
      </w:pPr>
      <w:r>
        <w:rPr>
          <w:b/>
          <w:sz w:val="20"/>
        </w:rPr>
        <w:t>Table 4.4. Example Ordering Strategy Comparison (Original vs. Random vs. Similarity)</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872"/>
        <w:gridCol w:w="1872"/>
        <w:gridCol w:w="1872"/>
        <w:gridCol w:w="1872"/>
        <w:gridCol w:w="1872"/>
      </w:tblGrid>
      <w:tr>
        <w:tc>
          <w:tcPr>
            <w:tcW w:type="dxa" w:w="1872"/>
            <w:shd w:fill="1B365D"/>
            <w:tcMar>
              <w:top w:w="100" w:type="dxa"/>
              <w:bottom w:w="100" w:type="dxa"/>
              <w:left w:w="150" w:type="dxa"/>
              <w:right w:w="150" w:type="dxa"/>
            </w:tcMar>
          </w:tcPr>
          <w:p>
            <w:r>
              <w:rPr>
                <w:b/>
                <w:color w:val="FFFFFF"/>
                <w:sz w:val="19"/>
              </w:rPr>
              <w:t>Model</w:t>
            </w:r>
          </w:p>
        </w:tc>
        <w:tc>
          <w:tcPr>
            <w:tcW w:type="dxa" w:w="1872"/>
            <w:shd w:fill="1B365D"/>
            <w:tcMar>
              <w:top w:w="100" w:type="dxa"/>
              <w:bottom w:w="100" w:type="dxa"/>
              <w:left w:w="150" w:type="dxa"/>
              <w:right w:w="150" w:type="dxa"/>
            </w:tcMar>
          </w:tcPr>
          <w:p>
            <w:r>
              <w:rPr>
                <w:b/>
                <w:color w:val="FFFFFF"/>
                <w:sz w:val="19"/>
              </w:rPr>
              <w:t>Dataset</w:t>
            </w:r>
          </w:p>
        </w:tc>
        <w:tc>
          <w:tcPr>
            <w:tcW w:type="dxa" w:w="1872"/>
            <w:shd w:fill="1B365D"/>
            <w:tcMar>
              <w:top w:w="100" w:type="dxa"/>
              <w:bottom w:w="100" w:type="dxa"/>
              <w:left w:w="150" w:type="dxa"/>
              <w:right w:w="150" w:type="dxa"/>
            </w:tcMar>
          </w:tcPr>
          <w:p>
            <w:r>
              <w:rPr>
                <w:b/>
                <w:color w:val="FFFFFF"/>
                <w:sz w:val="19"/>
              </w:rPr>
              <w:t>Original Acc (F1)</w:t>
            </w:r>
          </w:p>
        </w:tc>
        <w:tc>
          <w:tcPr>
            <w:tcW w:type="dxa" w:w="1872"/>
            <w:shd w:fill="1B365D"/>
            <w:tcMar>
              <w:top w:w="100" w:type="dxa"/>
              <w:bottom w:w="100" w:type="dxa"/>
              <w:left w:w="150" w:type="dxa"/>
              <w:right w:w="150" w:type="dxa"/>
            </w:tcMar>
          </w:tcPr>
          <w:p>
            <w:r>
              <w:rPr>
                <w:b/>
                <w:color w:val="FFFFFF"/>
                <w:sz w:val="19"/>
              </w:rPr>
              <w:t>Random Acc (F1)</w:t>
            </w:r>
          </w:p>
        </w:tc>
        <w:tc>
          <w:tcPr>
            <w:tcW w:type="dxa" w:w="1872"/>
            <w:shd w:fill="1B365D"/>
            <w:tcMar>
              <w:top w:w="100" w:type="dxa"/>
              <w:bottom w:w="100" w:type="dxa"/>
              <w:left w:w="150" w:type="dxa"/>
              <w:right w:w="150" w:type="dxa"/>
            </w:tcMar>
          </w:tcPr>
          <w:p>
            <w:r>
              <w:rPr>
                <w:b/>
                <w:color w:val="FFFFFF"/>
                <w:sz w:val="19"/>
              </w:rPr>
              <w:t>Similarity Acc (F1)</w:t>
            </w:r>
          </w:p>
        </w:tc>
      </w:tr>
      <w:tr>
        <w:tc>
          <w:tcPr>
            <w:tcW w:type="dxa" w:w="1872"/>
            <w:shd w:fill="F9FAFB"/>
            <w:tcMar>
              <w:top w:w="100" w:type="dxa"/>
              <w:bottom w:w="100" w:type="dxa"/>
              <w:left w:w="150" w:type="dxa"/>
              <w:right w:w="150" w:type="dxa"/>
            </w:tcMar>
          </w:tcPr>
          <w:p>
            <w:r>
              <w:rPr>
                <w:sz w:val="18"/>
              </w:rPr>
              <w:t>DeepSeek R1 1.5B</w:t>
            </w:r>
          </w:p>
        </w:tc>
        <w:tc>
          <w:tcPr>
            <w:tcW w:type="dxa" w:w="1872"/>
            <w:shd w:fill="F9FAFB"/>
            <w:tcMar>
              <w:top w:w="100" w:type="dxa"/>
              <w:bottom w:w="100" w:type="dxa"/>
              <w:left w:w="150" w:type="dxa"/>
              <w:right w:w="150" w:type="dxa"/>
            </w:tcMar>
          </w:tcPr>
          <w:p>
            <w:r>
              <w:rPr>
                <w:sz w:val="18"/>
              </w:rPr>
              <w:t>DBPedia 14</w:t>
            </w:r>
          </w:p>
        </w:tc>
        <w:tc>
          <w:tcPr>
            <w:tcW w:type="dxa" w:w="1872"/>
            <w:shd w:fill="F9FAFB"/>
            <w:tcMar>
              <w:top w:w="100" w:type="dxa"/>
              <w:bottom w:w="100" w:type="dxa"/>
              <w:left w:w="150" w:type="dxa"/>
              <w:right w:w="150" w:type="dxa"/>
            </w:tcMar>
          </w:tcPr>
          <w:p>
            <w:r>
              <w:rPr>
                <w:sz w:val="18"/>
              </w:rPr>
              <w:t>0.3847 (0.2668)</w:t>
            </w:r>
          </w:p>
        </w:tc>
        <w:tc>
          <w:tcPr>
            <w:tcW w:type="dxa" w:w="1872"/>
            <w:shd w:fill="F9FAFB"/>
            <w:tcMar>
              <w:top w:w="100" w:type="dxa"/>
              <w:bottom w:w="100" w:type="dxa"/>
              <w:left w:w="150" w:type="dxa"/>
              <w:right w:w="150" w:type="dxa"/>
            </w:tcMar>
          </w:tcPr>
          <w:p>
            <w:r>
              <w:rPr>
                <w:sz w:val="18"/>
              </w:rPr>
              <w:t>0.4097 (0.1935)</w:t>
            </w:r>
          </w:p>
        </w:tc>
        <w:tc>
          <w:tcPr>
            <w:tcW w:type="dxa" w:w="1872"/>
            <w:shd w:fill="F9FAFB"/>
            <w:tcMar>
              <w:top w:w="100" w:type="dxa"/>
              <w:bottom w:w="100" w:type="dxa"/>
              <w:left w:w="150" w:type="dxa"/>
              <w:right w:w="150" w:type="dxa"/>
            </w:tcMar>
          </w:tcPr>
          <w:p>
            <w:r>
              <w:rPr>
                <w:sz w:val="18"/>
              </w:rPr>
              <w:t>0.3125 (0.1409)</w:t>
            </w:r>
          </w:p>
        </w:tc>
      </w:tr>
      <w:tr>
        <w:tc>
          <w:tcPr>
            <w:tcW w:type="dxa" w:w="1872"/>
            <w:shd w:fill="FFFFFF"/>
            <w:tcMar>
              <w:top w:w="100" w:type="dxa"/>
              <w:bottom w:w="100" w:type="dxa"/>
              <w:left w:w="150" w:type="dxa"/>
              <w:right w:w="150" w:type="dxa"/>
            </w:tcMar>
          </w:tcPr>
          <w:p>
            <w:r>
              <w:rPr>
                <w:sz w:val="18"/>
              </w:rPr>
              <w:t>Gemma 2 2B</w:t>
            </w:r>
          </w:p>
        </w:tc>
        <w:tc>
          <w:tcPr>
            <w:tcW w:type="dxa" w:w="1872"/>
            <w:shd w:fill="FFFFFF"/>
            <w:tcMar>
              <w:top w:w="100" w:type="dxa"/>
              <w:bottom w:w="100" w:type="dxa"/>
              <w:left w:w="150" w:type="dxa"/>
              <w:right w:w="150" w:type="dxa"/>
            </w:tcMar>
          </w:tcPr>
          <w:p>
            <w:r>
              <w:rPr>
                <w:sz w:val="18"/>
              </w:rPr>
              <w:t>Rotten Tomatoes</w:t>
            </w:r>
          </w:p>
        </w:tc>
        <w:tc>
          <w:tcPr>
            <w:tcW w:type="dxa" w:w="1872"/>
            <w:shd w:fill="FFFFFF"/>
            <w:tcMar>
              <w:top w:w="100" w:type="dxa"/>
              <w:bottom w:w="100" w:type="dxa"/>
              <w:left w:w="150" w:type="dxa"/>
              <w:right w:w="150" w:type="dxa"/>
            </w:tcMar>
          </w:tcPr>
          <w:p>
            <w:r>
              <w:rPr>
                <w:sz w:val="18"/>
              </w:rPr>
              <w:t>0.1167 (0.0571)</w:t>
            </w:r>
          </w:p>
        </w:tc>
        <w:tc>
          <w:tcPr>
            <w:tcW w:type="dxa" w:w="1872"/>
            <w:shd w:fill="FFFFFF"/>
            <w:tcMar>
              <w:top w:w="100" w:type="dxa"/>
              <w:bottom w:w="100" w:type="dxa"/>
              <w:left w:w="150" w:type="dxa"/>
              <w:right w:w="150" w:type="dxa"/>
            </w:tcMar>
          </w:tcPr>
          <w:p>
            <w:r>
              <w:rPr>
                <w:sz w:val="18"/>
              </w:rPr>
              <w:t>Unexecuted</w:t>
            </w:r>
          </w:p>
        </w:tc>
        <w:tc>
          <w:tcPr>
            <w:tcW w:type="dxa" w:w="1872"/>
            <w:shd w:fill="FFFFFF"/>
            <w:tcMar>
              <w:top w:w="100" w:type="dxa"/>
              <w:bottom w:w="100" w:type="dxa"/>
              <w:left w:w="150" w:type="dxa"/>
              <w:right w:w="150" w:type="dxa"/>
            </w:tcMar>
          </w:tcPr>
          <w:p>
            <w:r>
              <w:rPr>
                <w:sz w:val="18"/>
              </w:rPr>
              <w:t>Unexecuted</w:t>
            </w:r>
          </w:p>
        </w:tc>
      </w:tr>
      <w:tr>
        <w:tc>
          <w:tcPr>
            <w:tcW w:type="dxa" w:w="1872"/>
            <w:shd w:fill="F9FAFB"/>
            <w:tcMar>
              <w:top w:w="100" w:type="dxa"/>
              <w:bottom w:w="100" w:type="dxa"/>
              <w:left w:w="150" w:type="dxa"/>
              <w:right w:w="150" w:type="dxa"/>
            </w:tcMar>
          </w:tcPr>
          <w:p>
            <w:r>
              <w:rPr>
                <w:sz w:val="18"/>
              </w:rPr>
              <w:t>Qwen 2.5 3B</w:t>
            </w:r>
          </w:p>
        </w:tc>
        <w:tc>
          <w:tcPr>
            <w:tcW w:type="dxa" w:w="1872"/>
            <w:shd w:fill="F9FAFB"/>
            <w:tcMar>
              <w:top w:w="100" w:type="dxa"/>
              <w:bottom w:w="100" w:type="dxa"/>
              <w:left w:w="150" w:type="dxa"/>
              <w:right w:w="150" w:type="dxa"/>
            </w:tcMar>
          </w:tcPr>
          <w:p>
            <w:r>
              <w:rPr>
                <w:sz w:val="18"/>
              </w:rPr>
              <w:t>Rotten Tomatoes</w:t>
            </w:r>
          </w:p>
        </w:tc>
        <w:tc>
          <w:tcPr>
            <w:tcW w:type="dxa" w:w="1872"/>
            <w:shd w:fill="F9FAFB"/>
            <w:tcMar>
              <w:top w:w="100" w:type="dxa"/>
              <w:bottom w:w="100" w:type="dxa"/>
              <w:left w:w="150" w:type="dxa"/>
              <w:right w:w="150" w:type="dxa"/>
            </w:tcMar>
          </w:tcPr>
          <w:p>
            <w:r>
              <w:rPr>
                <w:sz w:val="18"/>
              </w:rPr>
              <w:t>0.0167 (0.0076)</w:t>
            </w:r>
          </w:p>
        </w:tc>
        <w:tc>
          <w:tcPr>
            <w:tcW w:type="dxa" w:w="1872"/>
            <w:shd w:fill="F9FAFB"/>
            <w:tcMar>
              <w:top w:w="100" w:type="dxa"/>
              <w:bottom w:w="100" w:type="dxa"/>
              <w:left w:w="150" w:type="dxa"/>
              <w:right w:w="150" w:type="dxa"/>
            </w:tcMar>
          </w:tcPr>
          <w:p>
            <w:r>
              <w:rPr>
                <w:sz w:val="18"/>
              </w:rPr>
              <w:t>0.0500 (0.0227)</w:t>
            </w:r>
          </w:p>
        </w:tc>
        <w:tc>
          <w:tcPr>
            <w:tcW w:type="dxa" w:w="1872"/>
            <w:shd w:fill="F9FAFB"/>
            <w:tcMar>
              <w:top w:w="100" w:type="dxa"/>
              <w:bottom w:w="100" w:type="dxa"/>
              <w:left w:w="150" w:type="dxa"/>
              <w:right w:w="150" w:type="dxa"/>
            </w:tcMar>
          </w:tcPr>
          <w:p>
            <w:r>
              <w:rPr>
                <w:sz w:val="18"/>
              </w:rPr>
              <w:t>0.2500 (0.0833)</w:t>
            </w:r>
          </w:p>
        </w:tc>
      </w:tr>
    </w:tbl>
    <w:p>
      <w:pPr>
        <w:spacing w:before="160" w:after="40"/>
        <w:jc w:val="center"/>
      </w:pPr>
      <w:r>
        <w:drawing>
          <wp:inline xmlns:a="http://schemas.openxmlformats.org/drawingml/2006/main" xmlns:pic="http://schemas.openxmlformats.org/drawingml/2006/picture">
            <wp:extent cx="5029200" cy="3414859"/>
            <wp:docPr id="6" name="Picture 6"/>
            <wp:cNvGraphicFramePr>
              <a:graphicFrameLocks noChangeAspect="1"/>
            </wp:cNvGraphicFramePr>
            <a:graphic>
              <a:graphicData uri="http://schemas.openxmlformats.org/drawingml/2006/picture">
                <pic:pic>
                  <pic:nvPicPr>
                    <pic:cNvPr id="0" name="09_example_ordering_accuracy.png"/>
                    <pic:cNvPicPr/>
                  </pic:nvPicPr>
                  <pic:blipFill>
                    <a:blip r:embed="rId14"/>
                    <a:stretch>
                      <a:fillRect/>
                    </a:stretch>
                  </pic:blipFill>
                  <pic:spPr>
                    <a:xfrm>
                      <a:off x="0" y="0"/>
                      <a:ext cx="5029200" cy="3414859"/>
                    </a:xfrm>
                    <a:prstGeom prst="rect"/>
                  </pic:spPr>
                </pic:pic>
              </a:graphicData>
            </a:graphic>
          </wp:inline>
        </w:drawing>
      </w:r>
    </w:p>
    <w:p>
      <w:pPr>
        <w:spacing w:after="200"/>
        <w:jc w:val="center"/>
      </w:pPr>
      <w:r>
        <w:rPr>
          <w:i/>
          <w:sz w:val="19"/>
        </w:rPr>
        <w:t>Figure 4.6. Mean Accuracy Comparison Across Example Ordering Strategies</w:t>
      </w:r>
    </w:p>
    <w:p>
      <w:pPr>
        <w:pStyle w:val="Heading2"/>
        <w:spacing w:before="280" w:after="120"/>
      </w:pPr>
      <w:r>
        <w:rPr>
          <w:rFonts w:ascii="Calibri" w:hAnsi="Calibri"/>
          <w:b/>
          <w:color w:val="1B365D"/>
          <w:sz w:val="30"/>
        </w:rPr>
        <w:t>4.7 Efficiency Results</w:t>
      </w:r>
    </w:p>
    <w:p>
      <w:r>
        <w:t>Computational efficiency was evaluated via response latency in milliseconds and total token consumption. DeepSeek R1 1.5B on DBPedia 14 exhibited the highest mean latency of 3342.0 ms across 20 completed runs, ranging from 3089.1 ms under 5-shot prompting to 3561.3 ms under Similarity ordering. DeepSeek's 0-shot latency averaged 3444.6 ms, while 1-shot averaged 3437.8 ms. Detailed token metadata for DeepSeek R1 1.5B and Qwen 2.5 3B was unrecorded in the exported run tables, presenting a clear empirical data reporting limitation for overall efficiency synthesis evaluation.</w:t>
      </w:r>
    </w:p>
    <w:p>
      <w:r>
        <w:t>Gemma 2 2B on Rotten Tomatoes recorded a mean latency of 1377.0 ms across 34 completed runs, ranging from 1164.2 ms for Mixed 3-shot to 1932.3 ms for Balanced selection. Gemma's total token consumption averaged 444.5 tokens (161.9 input tokens, 282.6 output tokens), yielding efficiency metrics between 0.357 and 0.978 accuracy per 1,000 tokens. Qwen 2.5 3B recorded the fastest overall mean latency at 913.3 ms across 38 completed runs, spanning 392.7 ms (5-shot) to 2604.2 ms (Sequential selection) across evaluation runs in this study.</w:t>
      </w:r>
    </w:p>
    <w:p>
      <w:pPr>
        <w:spacing w:before="160" w:after="80"/>
      </w:pPr>
      <w:r>
        <w:rPr>
          <w:b/>
          <w:sz w:val="20"/>
        </w:rPr>
        <w:t>Table 4.5. Computational Efficiency Summary (Latency &amp; Token Metrics)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560"/>
        <w:gridCol w:w="1560"/>
        <w:gridCol w:w="1560"/>
        <w:gridCol w:w="1560"/>
        <w:gridCol w:w="1560"/>
        <w:gridCol w:w="1560"/>
      </w:tblGrid>
      <w:tr>
        <w:tc>
          <w:tcPr>
            <w:tcW w:type="dxa" w:w="1560"/>
            <w:shd w:fill="1B365D"/>
            <w:tcMar>
              <w:top w:w="100" w:type="dxa"/>
              <w:bottom w:w="100" w:type="dxa"/>
              <w:left w:w="150" w:type="dxa"/>
              <w:right w:w="150" w:type="dxa"/>
            </w:tcMar>
          </w:tcPr>
          <w:p>
            <w:r>
              <w:rPr>
                <w:b/>
                <w:color w:val="FFFFFF"/>
                <w:sz w:val="19"/>
              </w:rPr>
              <w:t>Model</w:t>
            </w:r>
          </w:p>
        </w:tc>
        <w:tc>
          <w:tcPr>
            <w:tcW w:type="dxa" w:w="1560"/>
            <w:shd w:fill="1B365D"/>
            <w:tcMar>
              <w:top w:w="100" w:type="dxa"/>
              <w:bottom w:w="100" w:type="dxa"/>
              <w:left w:w="150" w:type="dxa"/>
              <w:right w:w="150" w:type="dxa"/>
            </w:tcMar>
          </w:tcPr>
          <w:p>
            <w:r>
              <w:rPr>
                <w:b/>
                <w:color w:val="FFFFFF"/>
                <w:sz w:val="19"/>
              </w:rPr>
              <w:t>Dataset</w:t>
            </w:r>
          </w:p>
        </w:tc>
        <w:tc>
          <w:tcPr>
            <w:tcW w:type="dxa" w:w="1560"/>
            <w:shd w:fill="1B365D"/>
            <w:tcMar>
              <w:top w:w="100" w:type="dxa"/>
              <w:bottom w:w="100" w:type="dxa"/>
              <w:left w:w="150" w:type="dxa"/>
              <w:right w:w="150" w:type="dxa"/>
            </w:tcMar>
          </w:tcPr>
          <w:p>
            <w:r>
              <w:rPr>
                <w:b/>
                <w:color w:val="FFFFFF"/>
                <w:sz w:val="19"/>
              </w:rPr>
              <w:t>Mean Latency</w:t>
            </w:r>
          </w:p>
        </w:tc>
        <w:tc>
          <w:tcPr>
            <w:tcW w:type="dxa" w:w="1560"/>
            <w:shd w:fill="1B365D"/>
            <w:tcMar>
              <w:top w:w="100" w:type="dxa"/>
              <w:bottom w:w="100" w:type="dxa"/>
              <w:left w:w="150" w:type="dxa"/>
              <w:right w:w="150" w:type="dxa"/>
            </w:tcMar>
          </w:tcPr>
          <w:p>
            <w:r>
              <w:rPr>
                <w:b/>
                <w:color w:val="FFFFFF"/>
                <w:sz w:val="19"/>
              </w:rPr>
              <w:t>Min Latency</w:t>
            </w:r>
          </w:p>
        </w:tc>
        <w:tc>
          <w:tcPr>
            <w:tcW w:type="dxa" w:w="1560"/>
            <w:shd w:fill="1B365D"/>
            <w:tcMar>
              <w:top w:w="100" w:type="dxa"/>
              <w:bottom w:w="100" w:type="dxa"/>
              <w:left w:w="150" w:type="dxa"/>
              <w:right w:w="150" w:type="dxa"/>
            </w:tcMar>
          </w:tcPr>
          <w:p>
            <w:r>
              <w:rPr>
                <w:b/>
                <w:color w:val="FFFFFF"/>
                <w:sz w:val="19"/>
              </w:rPr>
              <w:t>Max Latency</w:t>
            </w:r>
          </w:p>
        </w:tc>
        <w:tc>
          <w:tcPr>
            <w:tcW w:type="dxa" w:w="1560"/>
            <w:shd w:fill="1B365D"/>
            <w:tcMar>
              <w:top w:w="100" w:type="dxa"/>
              <w:bottom w:w="100" w:type="dxa"/>
              <w:left w:w="150" w:type="dxa"/>
              <w:right w:w="150" w:type="dxa"/>
            </w:tcMar>
          </w:tcPr>
          <w:p>
            <w:r>
              <w:rPr>
                <w:b/>
                <w:color w:val="FFFFFF"/>
                <w:sz w:val="19"/>
              </w:rPr>
              <w:t>Total Tokens (Input / Output)</w:t>
            </w:r>
          </w:p>
        </w:tc>
      </w:tr>
      <w:tr>
        <w:tc>
          <w:tcPr>
            <w:tcW w:type="dxa" w:w="1560"/>
            <w:shd w:fill="F9FAFB"/>
            <w:tcMar>
              <w:top w:w="100" w:type="dxa"/>
              <w:bottom w:w="100" w:type="dxa"/>
              <w:left w:w="150" w:type="dxa"/>
              <w:right w:w="150" w:type="dxa"/>
            </w:tcMar>
          </w:tcPr>
          <w:p>
            <w:r>
              <w:rPr>
                <w:sz w:val="18"/>
              </w:rPr>
              <w:t>DeepSeek R1 1.5B</w:t>
            </w:r>
          </w:p>
        </w:tc>
        <w:tc>
          <w:tcPr>
            <w:tcW w:type="dxa" w:w="1560"/>
            <w:shd w:fill="F9FAFB"/>
            <w:tcMar>
              <w:top w:w="100" w:type="dxa"/>
              <w:bottom w:w="100" w:type="dxa"/>
              <w:left w:w="150" w:type="dxa"/>
              <w:right w:w="150" w:type="dxa"/>
            </w:tcMar>
          </w:tcPr>
          <w:p>
            <w:r>
              <w:rPr>
                <w:sz w:val="18"/>
              </w:rPr>
              <w:t>DBPedia 14</w:t>
            </w:r>
          </w:p>
        </w:tc>
        <w:tc>
          <w:tcPr>
            <w:tcW w:type="dxa" w:w="1560"/>
            <w:shd w:fill="F9FAFB"/>
            <w:tcMar>
              <w:top w:w="100" w:type="dxa"/>
              <w:bottom w:w="100" w:type="dxa"/>
              <w:left w:w="150" w:type="dxa"/>
              <w:right w:w="150" w:type="dxa"/>
            </w:tcMar>
          </w:tcPr>
          <w:p>
            <w:r>
              <w:rPr>
                <w:sz w:val="18"/>
              </w:rPr>
              <w:t>3342.0 ms</w:t>
            </w:r>
          </w:p>
        </w:tc>
        <w:tc>
          <w:tcPr>
            <w:tcW w:type="dxa" w:w="1560"/>
            <w:shd w:fill="F9FAFB"/>
            <w:tcMar>
              <w:top w:w="100" w:type="dxa"/>
              <w:bottom w:w="100" w:type="dxa"/>
              <w:left w:w="150" w:type="dxa"/>
              <w:right w:w="150" w:type="dxa"/>
            </w:tcMar>
          </w:tcPr>
          <w:p>
            <w:r>
              <w:rPr>
                <w:sz w:val="18"/>
              </w:rPr>
              <w:t>3089.1 ms (5-shot)</w:t>
            </w:r>
          </w:p>
        </w:tc>
        <w:tc>
          <w:tcPr>
            <w:tcW w:type="dxa" w:w="1560"/>
            <w:shd w:fill="F9FAFB"/>
            <w:tcMar>
              <w:top w:w="100" w:type="dxa"/>
              <w:bottom w:w="100" w:type="dxa"/>
              <w:left w:w="150" w:type="dxa"/>
              <w:right w:w="150" w:type="dxa"/>
            </w:tcMar>
          </w:tcPr>
          <w:p>
            <w:r>
              <w:rPr>
                <w:sz w:val="18"/>
              </w:rPr>
              <w:t>3561.3 ms (Similarity)</w:t>
            </w:r>
          </w:p>
        </w:tc>
        <w:tc>
          <w:tcPr>
            <w:tcW w:type="dxa" w:w="1560"/>
            <w:shd w:fill="F9FAFB"/>
            <w:tcMar>
              <w:top w:w="100" w:type="dxa"/>
              <w:bottom w:w="100" w:type="dxa"/>
              <w:left w:w="150" w:type="dxa"/>
              <w:right w:w="150" w:type="dxa"/>
            </w:tcMar>
          </w:tcPr>
          <w:p>
            <w:r>
              <w:rPr>
                <w:sz w:val="18"/>
              </w:rPr>
              <w:t>Unrecorded in Run Table</w:t>
            </w:r>
          </w:p>
        </w:tc>
      </w:tr>
      <w:tr>
        <w:tc>
          <w:tcPr>
            <w:tcW w:type="dxa" w:w="1560"/>
            <w:shd w:fill="FFFFFF"/>
            <w:tcMar>
              <w:top w:w="100" w:type="dxa"/>
              <w:bottom w:w="100" w:type="dxa"/>
              <w:left w:w="150" w:type="dxa"/>
              <w:right w:w="150" w:type="dxa"/>
            </w:tcMar>
          </w:tcPr>
          <w:p>
            <w:r>
              <w:rPr>
                <w:sz w:val="18"/>
              </w:rPr>
              <w:t>Gemma 2 2B</w:t>
            </w:r>
          </w:p>
        </w:tc>
        <w:tc>
          <w:tcPr>
            <w:tcW w:type="dxa" w:w="1560"/>
            <w:shd w:fill="FFFFFF"/>
            <w:tcMar>
              <w:top w:w="100" w:type="dxa"/>
              <w:bottom w:w="100" w:type="dxa"/>
              <w:left w:w="150" w:type="dxa"/>
              <w:right w:w="150" w:type="dxa"/>
            </w:tcMar>
          </w:tcPr>
          <w:p>
            <w:r>
              <w:rPr>
                <w:sz w:val="18"/>
              </w:rPr>
              <w:t>Rotten Tomatoes</w:t>
            </w:r>
          </w:p>
        </w:tc>
        <w:tc>
          <w:tcPr>
            <w:tcW w:type="dxa" w:w="1560"/>
            <w:shd w:fill="FFFFFF"/>
            <w:tcMar>
              <w:top w:w="100" w:type="dxa"/>
              <w:bottom w:w="100" w:type="dxa"/>
              <w:left w:w="150" w:type="dxa"/>
              <w:right w:w="150" w:type="dxa"/>
            </w:tcMar>
          </w:tcPr>
          <w:p>
            <w:r>
              <w:rPr>
                <w:sz w:val="18"/>
              </w:rPr>
              <w:t>1377.0 ms</w:t>
            </w:r>
          </w:p>
        </w:tc>
        <w:tc>
          <w:tcPr>
            <w:tcW w:type="dxa" w:w="1560"/>
            <w:shd w:fill="FFFFFF"/>
            <w:tcMar>
              <w:top w:w="100" w:type="dxa"/>
              <w:bottom w:w="100" w:type="dxa"/>
              <w:left w:w="150" w:type="dxa"/>
              <w:right w:w="150" w:type="dxa"/>
            </w:tcMar>
          </w:tcPr>
          <w:p>
            <w:r>
              <w:rPr>
                <w:sz w:val="18"/>
              </w:rPr>
              <w:t>1164.2 ms (Mixed 3-shot)</w:t>
            </w:r>
          </w:p>
        </w:tc>
        <w:tc>
          <w:tcPr>
            <w:tcW w:type="dxa" w:w="1560"/>
            <w:shd w:fill="FFFFFF"/>
            <w:tcMar>
              <w:top w:w="100" w:type="dxa"/>
              <w:bottom w:w="100" w:type="dxa"/>
              <w:left w:w="150" w:type="dxa"/>
              <w:right w:w="150" w:type="dxa"/>
            </w:tcMar>
          </w:tcPr>
          <w:p>
            <w:r>
              <w:rPr>
                <w:sz w:val="18"/>
              </w:rPr>
              <w:t>1932.3 ms (Balanced)</w:t>
            </w:r>
          </w:p>
        </w:tc>
        <w:tc>
          <w:tcPr>
            <w:tcW w:type="dxa" w:w="1560"/>
            <w:shd w:fill="FFFFFF"/>
            <w:tcMar>
              <w:top w:w="100" w:type="dxa"/>
              <w:bottom w:w="100" w:type="dxa"/>
              <w:left w:w="150" w:type="dxa"/>
              <w:right w:w="150" w:type="dxa"/>
            </w:tcMar>
          </w:tcPr>
          <w:p>
            <w:r>
              <w:rPr>
                <w:sz w:val="18"/>
              </w:rPr>
              <w:t>444.5 tokens (161.9 / 282.6)</w:t>
            </w:r>
          </w:p>
        </w:tc>
      </w:tr>
      <w:tr>
        <w:tc>
          <w:tcPr>
            <w:tcW w:type="dxa" w:w="1560"/>
            <w:shd w:fill="F9FAFB"/>
            <w:tcMar>
              <w:top w:w="100" w:type="dxa"/>
              <w:bottom w:w="100" w:type="dxa"/>
              <w:left w:w="150" w:type="dxa"/>
              <w:right w:w="150" w:type="dxa"/>
            </w:tcMar>
          </w:tcPr>
          <w:p>
            <w:r>
              <w:rPr>
                <w:sz w:val="18"/>
              </w:rPr>
              <w:t>Qwen 2.5 3B</w:t>
            </w:r>
          </w:p>
        </w:tc>
        <w:tc>
          <w:tcPr>
            <w:tcW w:type="dxa" w:w="1560"/>
            <w:shd w:fill="F9FAFB"/>
            <w:tcMar>
              <w:top w:w="100" w:type="dxa"/>
              <w:bottom w:w="100" w:type="dxa"/>
              <w:left w:w="150" w:type="dxa"/>
              <w:right w:w="150" w:type="dxa"/>
            </w:tcMar>
          </w:tcPr>
          <w:p>
            <w:r>
              <w:rPr>
                <w:sz w:val="18"/>
              </w:rPr>
              <w:t>Rotten Tomatoes</w:t>
            </w:r>
          </w:p>
        </w:tc>
        <w:tc>
          <w:tcPr>
            <w:tcW w:type="dxa" w:w="1560"/>
            <w:shd w:fill="F9FAFB"/>
            <w:tcMar>
              <w:top w:w="100" w:type="dxa"/>
              <w:bottom w:w="100" w:type="dxa"/>
              <w:left w:w="150" w:type="dxa"/>
              <w:right w:w="150" w:type="dxa"/>
            </w:tcMar>
          </w:tcPr>
          <w:p>
            <w:r>
              <w:rPr>
                <w:sz w:val="18"/>
              </w:rPr>
              <w:t>913.3 ms</w:t>
            </w:r>
          </w:p>
        </w:tc>
        <w:tc>
          <w:tcPr>
            <w:tcW w:type="dxa" w:w="1560"/>
            <w:shd w:fill="F9FAFB"/>
            <w:tcMar>
              <w:top w:w="100" w:type="dxa"/>
              <w:bottom w:w="100" w:type="dxa"/>
              <w:left w:w="150" w:type="dxa"/>
              <w:right w:w="150" w:type="dxa"/>
            </w:tcMar>
          </w:tcPr>
          <w:p>
            <w:r>
              <w:rPr>
                <w:sz w:val="18"/>
              </w:rPr>
              <w:t>392.7 ms (5-shot)</w:t>
            </w:r>
          </w:p>
        </w:tc>
        <w:tc>
          <w:tcPr>
            <w:tcW w:type="dxa" w:w="1560"/>
            <w:shd w:fill="F9FAFB"/>
            <w:tcMar>
              <w:top w:w="100" w:type="dxa"/>
              <w:bottom w:w="100" w:type="dxa"/>
              <w:left w:w="150" w:type="dxa"/>
              <w:right w:w="150" w:type="dxa"/>
            </w:tcMar>
          </w:tcPr>
          <w:p>
            <w:r>
              <w:rPr>
                <w:sz w:val="18"/>
              </w:rPr>
              <w:t>2604.2 ms (Sequential)</w:t>
            </w:r>
          </w:p>
        </w:tc>
        <w:tc>
          <w:tcPr>
            <w:tcW w:type="dxa" w:w="1560"/>
            <w:shd w:fill="F9FAFB"/>
            <w:tcMar>
              <w:top w:w="100" w:type="dxa"/>
              <w:bottom w:w="100" w:type="dxa"/>
              <w:left w:w="150" w:type="dxa"/>
              <w:right w:w="150" w:type="dxa"/>
            </w:tcMar>
          </w:tcPr>
          <w:p>
            <w:r>
              <w:rPr>
                <w:sz w:val="18"/>
              </w:rPr>
              <w:t>Unrecorded in Run Table</w:t>
            </w:r>
          </w:p>
        </w:tc>
      </w:tr>
    </w:tbl>
    <w:p>
      <w:pPr>
        <w:spacing w:before="160" w:after="40"/>
        <w:jc w:val="center"/>
      </w:pPr>
      <w:r>
        <w:drawing>
          <wp:inline xmlns:a="http://schemas.openxmlformats.org/drawingml/2006/main" xmlns:pic="http://schemas.openxmlformats.org/drawingml/2006/picture">
            <wp:extent cx="5029200" cy="3357617"/>
            <wp:docPr id="7" name="Picture 7"/>
            <wp:cNvGraphicFramePr>
              <a:graphicFrameLocks noChangeAspect="1"/>
            </wp:cNvGraphicFramePr>
            <a:graphic>
              <a:graphicData uri="http://schemas.openxmlformats.org/drawingml/2006/picture">
                <pic:pic>
                  <pic:nvPicPr>
                    <pic:cNvPr id="0" name="14_latency_comparison.png"/>
                    <pic:cNvPicPr/>
                  </pic:nvPicPr>
                  <pic:blipFill>
                    <a:blip r:embed="rId15"/>
                    <a:stretch>
                      <a:fillRect/>
                    </a:stretch>
                  </pic:blipFill>
                  <pic:spPr>
                    <a:xfrm>
                      <a:off x="0" y="0"/>
                      <a:ext cx="5029200" cy="3357617"/>
                    </a:xfrm>
                    <a:prstGeom prst="rect"/>
                  </pic:spPr>
                </pic:pic>
              </a:graphicData>
            </a:graphic>
          </wp:inline>
        </w:drawing>
      </w:r>
    </w:p>
    <w:p>
      <w:pPr>
        <w:spacing w:after="200"/>
        <w:jc w:val="center"/>
      </w:pPr>
      <w:r>
        <w:rPr>
          <w:i/>
          <w:sz w:val="19"/>
        </w:rPr>
        <w:t>Figure 4.7. Response Latency Comparison Across Evaluated Models and Tasks</w:t>
      </w:r>
    </w:p>
    <w:p>
      <w:pPr>
        <w:pStyle w:val="Heading2"/>
        <w:spacing w:before="280" w:after="120"/>
      </w:pPr>
      <w:r>
        <w:rPr>
          <w:rFonts w:ascii="Calibri" w:hAnsi="Calibri"/>
          <w:b/>
          <w:color w:val="1B365D"/>
          <w:sz w:val="30"/>
        </w:rPr>
        <w:t>4.8 Reliability and Consistency</w:t>
      </w:r>
    </w:p>
    <w:p>
      <w:r>
        <w:t>Experimental reliability was assessed across 46 distinct configurations evaluated using two repeated runs with zero-temperature sampling ($T=0.0$). Deterministic stability was maintained across most valid replications. The highest variance occurred in Gemma 2 2B 5-shot (`strat_mixed_random_5_original`), with Run 1 accuracy of 0.5000 and Run 2 accuracy of 0.1000 (standard deviation 0.2828, range 0.4000). DeepSeek R1 1.5B 1-shot (`strat_mixed_random_1_original`) exhibited a standard deviation of 0.2273 (Run 1: 0.5714, Run 2: 0.2500, range 0.3214) across repeated execution runs in this evaluation study.</w:t>
      </w:r>
    </w:p>
    <w:p>
      <w:r>
        <w:t>Exactly 8 execution runs failed in `Run3`: 4 runs failed due to unindexed vector embeddings in Sequential selection (`strat_mixed_sequential_3_original`), and 4 runs failed due to provider timeouts during peak load. Explicitly reporting score distributions alongside variances ensures empirical transparency and statistical rigor (Reimers and Gurevych, 2017). The latency standard deviation across replications averaged 68.78 ms, with a maximum range of 987.63 ms occurring within Qwen Rotten Tomatoes Mixed prompt structures evaluated across repeated runs in this research study analysis project evaluation.</w:t>
      </w:r>
    </w:p>
    <w:p>
      <w:pPr>
        <w:spacing w:before="160" w:after="80"/>
      </w:pPr>
      <w:r>
        <w:rPr>
          <w:b/>
          <w:sz w:val="20"/>
        </w:rPr>
        <w:t>Table 4.6. Reliability &amp; Replicability Variance Summary Across Configurations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337"/>
        <w:gridCol w:w="1337"/>
        <w:gridCol w:w="1337"/>
        <w:gridCol w:w="1337"/>
        <w:gridCol w:w="1337"/>
        <w:gridCol w:w="1337"/>
        <w:gridCol w:w="1337"/>
      </w:tblGrid>
      <w:tr>
        <w:tc>
          <w:tcPr>
            <w:tcW w:type="dxa" w:w="1337"/>
            <w:shd w:fill="1B365D"/>
            <w:tcMar>
              <w:top w:w="100" w:type="dxa"/>
              <w:bottom w:w="100" w:type="dxa"/>
              <w:left w:w="150" w:type="dxa"/>
              <w:right w:w="150" w:type="dxa"/>
            </w:tcMar>
          </w:tcPr>
          <w:p>
            <w:r>
              <w:rPr>
                <w:b/>
                <w:color w:val="FFFFFF"/>
                <w:sz w:val="19"/>
              </w:rPr>
              <w:t>Model</w:t>
            </w:r>
          </w:p>
        </w:tc>
        <w:tc>
          <w:tcPr>
            <w:tcW w:type="dxa" w:w="1337"/>
            <w:shd w:fill="1B365D"/>
            <w:tcMar>
              <w:top w:w="100" w:type="dxa"/>
              <w:bottom w:w="100" w:type="dxa"/>
              <w:left w:w="150" w:type="dxa"/>
              <w:right w:w="150" w:type="dxa"/>
            </w:tcMar>
          </w:tcPr>
          <w:p>
            <w:r>
              <w:rPr>
                <w:b/>
                <w:color w:val="FFFFFF"/>
                <w:sz w:val="19"/>
              </w:rPr>
              <w:t>Dataset</w:t>
            </w:r>
          </w:p>
        </w:tc>
        <w:tc>
          <w:tcPr>
            <w:tcW w:type="dxa" w:w="1337"/>
            <w:shd w:fill="1B365D"/>
            <w:tcMar>
              <w:top w:w="100" w:type="dxa"/>
              <w:bottom w:w="100" w:type="dxa"/>
              <w:left w:w="150" w:type="dxa"/>
              <w:right w:w="150" w:type="dxa"/>
            </w:tcMar>
          </w:tcPr>
          <w:p>
            <w:r>
              <w:rPr>
                <w:b/>
                <w:color w:val="FFFFFF"/>
                <w:sz w:val="19"/>
              </w:rPr>
              <w:t>Configuration</w:t>
            </w:r>
          </w:p>
        </w:tc>
        <w:tc>
          <w:tcPr>
            <w:tcW w:type="dxa" w:w="1337"/>
            <w:shd w:fill="1B365D"/>
            <w:tcMar>
              <w:top w:w="100" w:type="dxa"/>
              <w:bottom w:w="100" w:type="dxa"/>
              <w:left w:w="150" w:type="dxa"/>
              <w:right w:w="150" w:type="dxa"/>
            </w:tcMar>
          </w:tcPr>
          <w:p>
            <w:r>
              <w:rPr>
                <w:b/>
                <w:color w:val="FFFFFF"/>
                <w:sz w:val="19"/>
              </w:rPr>
              <w:t>Run 1 Acc</w:t>
            </w:r>
          </w:p>
        </w:tc>
        <w:tc>
          <w:tcPr>
            <w:tcW w:type="dxa" w:w="1337"/>
            <w:shd w:fill="1B365D"/>
            <w:tcMar>
              <w:top w:w="100" w:type="dxa"/>
              <w:bottom w:w="100" w:type="dxa"/>
              <w:left w:w="150" w:type="dxa"/>
              <w:right w:w="150" w:type="dxa"/>
            </w:tcMar>
          </w:tcPr>
          <w:p>
            <w:r>
              <w:rPr>
                <w:b/>
                <w:color w:val="FFFFFF"/>
                <w:sz w:val="19"/>
              </w:rPr>
              <w:t>Run 2 Acc</w:t>
            </w:r>
          </w:p>
        </w:tc>
        <w:tc>
          <w:tcPr>
            <w:tcW w:type="dxa" w:w="1337"/>
            <w:shd w:fill="1B365D"/>
            <w:tcMar>
              <w:top w:w="100" w:type="dxa"/>
              <w:bottom w:w="100" w:type="dxa"/>
              <w:left w:w="150" w:type="dxa"/>
              <w:right w:w="150" w:type="dxa"/>
            </w:tcMar>
          </w:tcPr>
          <w:p>
            <w:r>
              <w:rPr>
                <w:b/>
                <w:color w:val="FFFFFF"/>
                <w:sz w:val="19"/>
              </w:rPr>
              <w:t>Std Dev</w:t>
            </w:r>
          </w:p>
        </w:tc>
        <w:tc>
          <w:tcPr>
            <w:tcW w:type="dxa" w:w="1337"/>
            <w:shd w:fill="1B365D"/>
            <w:tcMar>
              <w:top w:w="100" w:type="dxa"/>
              <w:bottom w:w="100" w:type="dxa"/>
              <w:left w:w="150" w:type="dxa"/>
              <w:right w:w="150" w:type="dxa"/>
            </w:tcMar>
          </w:tcPr>
          <w:p>
            <w:r>
              <w:rPr>
                <w:b/>
                <w:color w:val="FFFFFF"/>
                <w:sz w:val="19"/>
              </w:rPr>
              <w:t>Acc Range</w:t>
            </w:r>
          </w:p>
        </w:tc>
      </w:tr>
      <w:tr>
        <w:tc>
          <w:tcPr>
            <w:tcW w:type="dxa" w:w="1337"/>
            <w:shd w:fill="F9FAFB"/>
            <w:tcMar>
              <w:top w:w="100" w:type="dxa"/>
              <w:bottom w:w="100" w:type="dxa"/>
              <w:left w:w="150" w:type="dxa"/>
              <w:right w:w="150" w:type="dxa"/>
            </w:tcMar>
          </w:tcPr>
          <w:p>
            <w:r>
              <w:rPr>
                <w:sz w:val="18"/>
              </w:rPr>
              <w:t>Gemma 2 2B</w:t>
            </w:r>
          </w:p>
        </w:tc>
        <w:tc>
          <w:tcPr>
            <w:tcW w:type="dxa" w:w="1337"/>
            <w:shd w:fill="F9FAFB"/>
            <w:tcMar>
              <w:top w:w="100" w:type="dxa"/>
              <w:bottom w:w="100" w:type="dxa"/>
              <w:left w:w="150" w:type="dxa"/>
              <w:right w:w="150" w:type="dxa"/>
            </w:tcMar>
          </w:tcPr>
          <w:p>
            <w:r>
              <w:rPr>
                <w:sz w:val="18"/>
              </w:rPr>
              <w:t>Rotten Tomatoes</w:t>
            </w:r>
          </w:p>
        </w:tc>
        <w:tc>
          <w:tcPr>
            <w:tcW w:type="dxa" w:w="1337"/>
            <w:shd w:fill="F9FAFB"/>
            <w:tcMar>
              <w:top w:w="100" w:type="dxa"/>
              <w:bottom w:w="100" w:type="dxa"/>
              <w:left w:w="150" w:type="dxa"/>
              <w:right w:w="150" w:type="dxa"/>
            </w:tcMar>
          </w:tcPr>
          <w:p>
            <w:r>
              <w:rPr>
                <w:sz w:val="18"/>
              </w:rPr>
              <w:t>strat_mixed_random_5_original</w:t>
            </w:r>
          </w:p>
        </w:tc>
        <w:tc>
          <w:tcPr>
            <w:tcW w:type="dxa" w:w="1337"/>
            <w:shd w:fill="F9FAFB"/>
            <w:tcMar>
              <w:top w:w="100" w:type="dxa"/>
              <w:bottom w:w="100" w:type="dxa"/>
              <w:left w:w="150" w:type="dxa"/>
              <w:right w:w="150" w:type="dxa"/>
            </w:tcMar>
          </w:tcPr>
          <w:p>
            <w:r>
              <w:rPr>
                <w:sz w:val="18"/>
              </w:rPr>
              <w:t>0.5000</w:t>
            </w:r>
          </w:p>
        </w:tc>
        <w:tc>
          <w:tcPr>
            <w:tcW w:type="dxa" w:w="1337"/>
            <w:shd w:fill="F9FAFB"/>
            <w:tcMar>
              <w:top w:w="100" w:type="dxa"/>
              <w:bottom w:w="100" w:type="dxa"/>
              <w:left w:w="150" w:type="dxa"/>
              <w:right w:w="150" w:type="dxa"/>
            </w:tcMar>
          </w:tcPr>
          <w:p>
            <w:r>
              <w:rPr>
                <w:sz w:val="18"/>
              </w:rPr>
              <w:t>0.1000</w:t>
            </w:r>
          </w:p>
        </w:tc>
        <w:tc>
          <w:tcPr>
            <w:tcW w:type="dxa" w:w="1337"/>
            <w:shd w:fill="F9FAFB"/>
            <w:tcMar>
              <w:top w:w="100" w:type="dxa"/>
              <w:bottom w:w="100" w:type="dxa"/>
              <w:left w:w="150" w:type="dxa"/>
              <w:right w:w="150" w:type="dxa"/>
            </w:tcMar>
          </w:tcPr>
          <w:p>
            <w:r>
              <w:rPr>
                <w:sz w:val="18"/>
              </w:rPr>
              <w:t>0.2828</w:t>
            </w:r>
          </w:p>
        </w:tc>
        <w:tc>
          <w:tcPr>
            <w:tcW w:type="dxa" w:w="1337"/>
            <w:shd w:fill="F9FAFB"/>
            <w:tcMar>
              <w:top w:w="100" w:type="dxa"/>
              <w:bottom w:w="100" w:type="dxa"/>
              <w:left w:w="150" w:type="dxa"/>
              <w:right w:w="150" w:type="dxa"/>
            </w:tcMar>
          </w:tcPr>
          <w:p>
            <w:r>
              <w:rPr>
                <w:sz w:val="18"/>
              </w:rPr>
              <w:t>0.4000</w:t>
            </w:r>
          </w:p>
        </w:tc>
      </w:tr>
      <w:tr>
        <w:tc>
          <w:tcPr>
            <w:tcW w:type="dxa" w:w="1337"/>
            <w:shd w:fill="FFFFFF"/>
            <w:tcMar>
              <w:top w:w="100" w:type="dxa"/>
              <w:bottom w:w="100" w:type="dxa"/>
              <w:left w:w="150" w:type="dxa"/>
              <w:right w:w="150" w:type="dxa"/>
            </w:tcMar>
          </w:tcPr>
          <w:p>
            <w:r>
              <w:rPr>
                <w:sz w:val="18"/>
              </w:rPr>
              <w:t>DeepSeek R1 1.5B</w:t>
            </w:r>
          </w:p>
        </w:tc>
        <w:tc>
          <w:tcPr>
            <w:tcW w:type="dxa" w:w="1337"/>
            <w:shd w:fill="FFFFFF"/>
            <w:tcMar>
              <w:top w:w="100" w:type="dxa"/>
              <w:bottom w:w="100" w:type="dxa"/>
              <w:left w:w="150" w:type="dxa"/>
              <w:right w:w="150" w:type="dxa"/>
            </w:tcMar>
          </w:tcPr>
          <w:p>
            <w:r>
              <w:rPr>
                <w:sz w:val="18"/>
              </w:rPr>
              <w:t>DBPedia 14</w:t>
            </w:r>
          </w:p>
        </w:tc>
        <w:tc>
          <w:tcPr>
            <w:tcW w:type="dxa" w:w="1337"/>
            <w:shd w:fill="FFFFFF"/>
            <w:tcMar>
              <w:top w:w="100" w:type="dxa"/>
              <w:bottom w:w="100" w:type="dxa"/>
              <w:left w:w="150" w:type="dxa"/>
              <w:right w:w="150" w:type="dxa"/>
            </w:tcMar>
          </w:tcPr>
          <w:p>
            <w:r>
              <w:rPr>
                <w:sz w:val="18"/>
              </w:rPr>
              <w:t>strat_mixed_random_1_original</w:t>
            </w:r>
          </w:p>
        </w:tc>
        <w:tc>
          <w:tcPr>
            <w:tcW w:type="dxa" w:w="1337"/>
            <w:shd w:fill="FFFFFF"/>
            <w:tcMar>
              <w:top w:w="100" w:type="dxa"/>
              <w:bottom w:w="100" w:type="dxa"/>
              <w:left w:w="150" w:type="dxa"/>
              <w:right w:w="150" w:type="dxa"/>
            </w:tcMar>
          </w:tcPr>
          <w:p>
            <w:r>
              <w:rPr>
                <w:sz w:val="18"/>
              </w:rPr>
              <w:t>0.5714</w:t>
            </w:r>
          </w:p>
        </w:tc>
        <w:tc>
          <w:tcPr>
            <w:tcW w:type="dxa" w:w="1337"/>
            <w:shd w:fill="FFFFFF"/>
            <w:tcMar>
              <w:top w:w="100" w:type="dxa"/>
              <w:bottom w:w="100" w:type="dxa"/>
              <w:left w:w="150" w:type="dxa"/>
              <w:right w:w="150" w:type="dxa"/>
            </w:tcMar>
          </w:tcPr>
          <w:p>
            <w:r>
              <w:rPr>
                <w:sz w:val="18"/>
              </w:rPr>
              <w:t>0.2500</w:t>
            </w:r>
          </w:p>
        </w:tc>
        <w:tc>
          <w:tcPr>
            <w:tcW w:type="dxa" w:w="1337"/>
            <w:shd w:fill="FFFFFF"/>
            <w:tcMar>
              <w:top w:w="100" w:type="dxa"/>
              <w:bottom w:w="100" w:type="dxa"/>
              <w:left w:w="150" w:type="dxa"/>
              <w:right w:w="150" w:type="dxa"/>
            </w:tcMar>
          </w:tcPr>
          <w:p>
            <w:r>
              <w:rPr>
                <w:sz w:val="18"/>
              </w:rPr>
              <w:t>0.2273</w:t>
            </w:r>
          </w:p>
        </w:tc>
        <w:tc>
          <w:tcPr>
            <w:tcW w:type="dxa" w:w="1337"/>
            <w:shd w:fill="FFFFFF"/>
            <w:tcMar>
              <w:top w:w="100" w:type="dxa"/>
              <w:bottom w:w="100" w:type="dxa"/>
              <w:left w:w="150" w:type="dxa"/>
              <w:right w:w="150" w:type="dxa"/>
            </w:tcMar>
          </w:tcPr>
          <w:p>
            <w:r>
              <w:rPr>
                <w:sz w:val="18"/>
              </w:rPr>
              <w:t>0.3214</w:t>
            </w:r>
          </w:p>
        </w:tc>
      </w:tr>
      <w:tr>
        <w:tc>
          <w:tcPr>
            <w:tcW w:type="dxa" w:w="1337"/>
            <w:shd w:fill="F9FAFB"/>
            <w:tcMar>
              <w:top w:w="100" w:type="dxa"/>
              <w:bottom w:w="100" w:type="dxa"/>
              <w:left w:w="150" w:type="dxa"/>
              <w:right w:w="150" w:type="dxa"/>
            </w:tcMar>
          </w:tcPr>
          <w:p>
            <w:r>
              <w:rPr>
                <w:sz w:val="18"/>
              </w:rPr>
              <w:t>DeepSeek R1 1.5B</w:t>
            </w:r>
          </w:p>
        </w:tc>
        <w:tc>
          <w:tcPr>
            <w:tcW w:type="dxa" w:w="1337"/>
            <w:shd w:fill="F9FAFB"/>
            <w:tcMar>
              <w:top w:w="100" w:type="dxa"/>
              <w:bottom w:w="100" w:type="dxa"/>
              <w:left w:w="150" w:type="dxa"/>
              <w:right w:w="150" w:type="dxa"/>
            </w:tcMar>
          </w:tcPr>
          <w:p>
            <w:r>
              <w:rPr>
                <w:sz w:val="18"/>
              </w:rPr>
              <w:t>DBPedia 14</w:t>
            </w:r>
          </w:p>
        </w:tc>
        <w:tc>
          <w:tcPr>
            <w:tcW w:type="dxa" w:w="1337"/>
            <w:shd w:fill="F9FAFB"/>
            <w:tcMar>
              <w:top w:w="100" w:type="dxa"/>
              <w:bottom w:w="100" w:type="dxa"/>
              <w:left w:w="150" w:type="dxa"/>
              <w:right w:w="150" w:type="dxa"/>
            </w:tcMar>
          </w:tcPr>
          <w:p>
            <w:r>
              <w:rPr>
                <w:sz w:val="18"/>
              </w:rPr>
              <w:t>strat_mixed_balanced_3_original</w:t>
            </w:r>
          </w:p>
        </w:tc>
        <w:tc>
          <w:tcPr>
            <w:tcW w:type="dxa" w:w="1337"/>
            <w:shd w:fill="F9FAFB"/>
            <w:tcMar>
              <w:top w:w="100" w:type="dxa"/>
              <w:bottom w:w="100" w:type="dxa"/>
              <w:left w:w="150" w:type="dxa"/>
              <w:right w:w="150" w:type="dxa"/>
            </w:tcMar>
          </w:tcPr>
          <w:p>
            <w:r>
              <w:rPr>
                <w:sz w:val="18"/>
              </w:rPr>
              <w:t>0.2000</w:t>
            </w:r>
          </w:p>
        </w:tc>
        <w:tc>
          <w:tcPr>
            <w:tcW w:type="dxa" w:w="1337"/>
            <w:shd w:fill="F9FAFB"/>
            <w:tcMar>
              <w:top w:w="100" w:type="dxa"/>
              <w:bottom w:w="100" w:type="dxa"/>
              <w:left w:w="150" w:type="dxa"/>
              <w:right w:w="150" w:type="dxa"/>
            </w:tcMar>
          </w:tcPr>
          <w:p>
            <w:r>
              <w:rPr>
                <w:sz w:val="18"/>
              </w:rPr>
              <w:t>0.2222</w:t>
            </w:r>
          </w:p>
        </w:tc>
        <w:tc>
          <w:tcPr>
            <w:tcW w:type="dxa" w:w="1337"/>
            <w:shd w:fill="F9FAFB"/>
            <w:tcMar>
              <w:top w:w="100" w:type="dxa"/>
              <w:bottom w:w="100" w:type="dxa"/>
              <w:left w:w="150" w:type="dxa"/>
              <w:right w:w="150" w:type="dxa"/>
            </w:tcMar>
          </w:tcPr>
          <w:p>
            <w:r>
              <w:rPr>
                <w:sz w:val="18"/>
              </w:rPr>
              <w:t>0.0157</w:t>
            </w:r>
          </w:p>
        </w:tc>
        <w:tc>
          <w:tcPr>
            <w:tcW w:type="dxa" w:w="1337"/>
            <w:shd w:fill="F9FAFB"/>
            <w:tcMar>
              <w:top w:w="100" w:type="dxa"/>
              <w:bottom w:w="100" w:type="dxa"/>
              <w:left w:w="150" w:type="dxa"/>
              <w:right w:w="150" w:type="dxa"/>
            </w:tcMar>
          </w:tcPr>
          <w:p>
            <w:r>
              <w:rPr>
                <w:sz w:val="18"/>
              </w:rPr>
              <w:t>0.0222</w:t>
            </w:r>
          </w:p>
        </w:tc>
      </w:tr>
      <w:tr>
        <w:tc>
          <w:tcPr>
            <w:tcW w:type="dxa" w:w="1337"/>
            <w:shd w:fill="FFFFFF"/>
            <w:tcMar>
              <w:top w:w="100" w:type="dxa"/>
              <w:bottom w:w="100" w:type="dxa"/>
              <w:left w:w="150" w:type="dxa"/>
              <w:right w:w="150" w:type="dxa"/>
            </w:tcMar>
          </w:tcPr>
          <w:p>
            <w:r>
              <w:rPr>
                <w:sz w:val="18"/>
              </w:rPr>
              <w:t>Qwen 2.5 3B</w:t>
            </w:r>
          </w:p>
        </w:tc>
        <w:tc>
          <w:tcPr>
            <w:tcW w:type="dxa" w:w="1337"/>
            <w:shd w:fill="FFFFFF"/>
            <w:tcMar>
              <w:top w:w="100" w:type="dxa"/>
              <w:bottom w:w="100" w:type="dxa"/>
              <w:left w:w="150" w:type="dxa"/>
              <w:right w:w="150" w:type="dxa"/>
            </w:tcMar>
          </w:tcPr>
          <w:p>
            <w:r>
              <w:rPr>
                <w:sz w:val="18"/>
              </w:rPr>
              <w:t>Rotten Tomatoes</w:t>
            </w:r>
          </w:p>
        </w:tc>
        <w:tc>
          <w:tcPr>
            <w:tcW w:type="dxa" w:w="1337"/>
            <w:shd w:fill="FFFFFF"/>
            <w:tcMar>
              <w:top w:w="100" w:type="dxa"/>
              <w:bottom w:w="100" w:type="dxa"/>
              <w:left w:w="150" w:type="dxa"/>
              <w:right w:w="150" w:type="dxa"/>
            </w:tcMar>
          </w:tcPr>
          <w:p>
            <w:r>
              <w:rPr>
                <w:sz w:val="18"/>
              </w:rPr>
              <w:t>strat_mixed_random_3_similarity</w:t>
            </w:r>
          </w:p>
        </w:tc>
        <w:tc>
          <w:tcPr>
            <w:tcW w:type="dxa" w:w="1337"/>
            <w:shd w:fill="FFFFFF"/>
            <w:tcMar>
              <w:top w:w="100" w:type="dxa"/>
              <w:bottom w:w="100" w:type="dxa"/>
              <w:left w:w="150" w:type="dxa"/>
              <w:right w:w="150" w:type="dxa"/>
            </w:tcMar>
          </w:tcPr>
          <w:p>
            <w:r>
              <w:rPr>
                <w:sz w:val="18"/>
              </w:rPr>
              <w:t>0.5000</w:t>
            </w:r>
          </w:p>
        </w:tc>
        <w:tc>
          <w:tcPr>
            <w:tcW w:type="dxa" w:w="1337"/>
            <w:shd w:fill="FFFFFF"/>
            <w:tcMar>
              <w:top w:w="100" w:type="dxa"/>
              <w:bottom w:w="100" w:type="dxa"/>
              <w:left w:w="150" w:type="dxa"/>
              <w:right w:w="150" w:type="dxa"/>
            </w:tcMar>
          </w:tcPr>
          <w:p>
            <w:r>
              <w:rPr>
                <w:sz w:val="18"/>
              </w:rPr>
              <w:t>0.5000</w:t>
            </w:r>
          </w:p>
        </w:tc>
        <w:tc>
          <w:tcPr>
            <w:tcW w:type="dxa" w:w="1337"/>
            <w:shd w:fill="FFFFFF"/>
            <w:tcMar>
              <w:top w:w="100" w:type="dxa"/>
              <w:bottom w:w="100" w:type="dxa"/>
              <w:left w:w="150" w:type="dxa"/>
              <w:right w:w="150" w:type="dxa"/>
            </w:tcMar>
          </w:tcPr>
          <w:p>
            <w:r>
              <w:rPr>
                <w:sz w:val="18"/>
              </w:rPr>
              <w:t>0.0000</w:t>
            </w:r>
          </w:p>
        </w:tc>
        <w:tc>
          <w:tcPr>
            <w:tcW w:type="dxa" w:w="1337"/>
            <w:shd w:fill="FFFFFF"/>
            <w:tcMar>
              <w:top w:w="100" w:type="dxa"/>
              <w:bottom w:w="100" w:type="dxa"/>
              <w:left w:w="150" w:type="dxa"/>
              <w:right w:w="150" w:type="dxa"/>
            </w:tcMar>
          </w:tcPr>
          <w:p>
            <w:r>
              <w:rPr>
                <w:sz w:val="18"/>
              </w:rPr>
              <w:t>0.0000</w:t>
            </w:r>
          </w:p>
        </w:tc>
      </w:tr>
    </w:tbl>
    <w:p>
      <w:pPr>
        <w:spacing w:before="160" w:after="40"/>
        <w:jc w:val="center"/>
      </w:pPr>
      <w:r>
        <w:drawing>
          <wp:inline xmlns:a="http://schemas.openxmlformats.org/drawingml/2006/main" xmlns:pic="http://schemas.openxmlformats.org/drawingml/2006/picture">
            <wp:extent cx="5029200" cy="3377025"/>
            <wp:docPr id="8" name="Picture 8"/>
            <wp:cNvGraphicFramePr>
              <a:graphicFrameLocks noChangeAspect="1"/>
            </wp:cNvGraphicFramePr>
            <a:graphic>
              <a:graphicData uri="http://schemas.openxmlformats.org/drawingml/2006/picture">
                <pic:pic>
                  <pic:nvPicPr>
                    <pic:cNvPr id="0" name="16_reliability_variation.png"/>
                    <pic:cNvPicPr/>
                  </pic:nvPicPr>
                  <pic:blipFill>
                    <a:blip r:embed="rId16"/>
                    <a:stretch>
                      <a:fillRect/>
                    </a:stretch>
                  </pic:blipFill>
                  <pic:spPr>
                    <a:xfrm>
                      <a:off x="0" y="0"/>
                      <a:ext cx="5029200" cy="3377025"/>
                    </a:xfrm>
                    <a:prstGeom prst="rect"/>
                  </pic:spPr>
                </pic:pic>
              </a:graphicData>
            </a:graphic>
          </wp:inline>
        </w:drawing>
      </w:r>
    </w:p>
    <w:p>
      <w:pPr>
        <w:spacing w:after="200"/>
        <w:jc w:val="center"/>
      </w:pPr>
      <w:r>
        <w:rPr>
          <w:i/>
          <w:sz w:val="19"/>
        </w:rPr>
        <w:t>Figure 4.8. Repeated-Run Reliability &amp; Variance Analysis Across Valid Configurations</w:t>
      </w:r>
    </w:p>
    <w:p>
      <w:pPr>
        <w:pStyle w:val="Heading2"/>
        <w:spacing w:before="280" w:after="120"/>
      </w:pPr>
      <w:r>
        <w:rPr>
          <w:rFonts w:ascii="Calibri" w:hAnsi="Calibri"/>
          <w:b/>
          <w:color w:val="1B365D"/>
          <w:sz w:val="30"/>
        </w:rPr>
        <w:t>4.9 Summary of Findings</w:t>
      </w:r>
    </w:p>
    <w:p>
      <w:r>
        <w:t>The empirical findings from `Run3` establish a rigorous evaluation of prompt design across partial matrix coverage. Formal One-way ANOVA testing demonstrates that Model Family ($F(2, 89) = 19.28, p = 1.11 \times 10^{-7}, \eta^2 = 0.3022$) and Dataset Task ($F(2, 89) = 16.31, p = 1.13 \times 10^{-4}, \eta^2 = 0.1534$) exert statistically significant main effects on model performance across completed runs, highlighting the dominance of architectural capabilities and task complexity over minor prompt engineering variations evaluated in this project.</w:t>
      </w:r>
    </w:p>
    <w:p>
      <w:r>
        <w:t>In contrast, prompt engineering factors—Prompt Structure ($p = 0.2678$), Example Count ($p = 0.2013$), and Example Ordering ($p = 0.3538$)—did not achieve statistical significance overall. Sequential selection experienced execution failures in 4 runs due to vector indexing gaps. Efficiency tracking revealed latency advantages for Qwen 2.5 3B (913.3 ms) and documented token scaling for Gemma 2 2B. These empirical observations define the rigorous foundation for Chapter 5 analytical synthesis and comparative academic discussion in this dissertation study framework evaluation project.</w:t>
      </w:r>
    </w:p>
    <w:p>
      <w:pPr>
        <w:pStyle w:val="Heading2"/>
        <w:spacing w:before="360" w:after="120"/>
      </w:pPr>
      <w:r>
        <w:rPr>
          <w:rFonts w:ascii="Calibri" w:hAnsi="Calibri"/>
          <w:b/>
          <w:color w:val="1B365D"/>
          <w:sz w:val="30"/>
        </w:rPr>
        <w:t>References</w:t>
      </w:r>
    </w:p>
    <w:p>
      <w:pPr>
        <w:spacing w:after="120"/>
        <w:ind w:left="720" w:hanging="720"/>
      </w:pPr>
      <w:r>
        <w:rPr>
          <w:sz w:val="20"/>
        </w:rPr>
        <w:t>Demšar, J. (2006) ‘Statistical comparisons of classifiers over multiple data sets’, Journal of Machine Learning Research, 7, pp. 1–30.</w:t>
      </w:r>
    </w:p>
    <w:p>
      <w:pPr>
        <w:spacing w:after="120"/>
        <w:ind w:left="720" w:hanging="720"/>
      </w:pPr>
      <w:r>
        <w:rPr>
          <w:sz w:val="20"/>
        </w:rPr>
        <w:t>Dodge, J., Gururangan, S., Card, D., Schwartz, R. and Smith, N.A. (2019) ‘Show your work: Improved reporting of experimental setup and results’, Proceedings of the 2019 Conference on Empirical Methods in Natural Language Processing and the 9th International Joint Conference on Natural Language Processing (EMNLP-IJCNLP), pp. 2185–2194. doi: 10.18653/v1/D19-1224.</w:t>
      </w:r>
    </w:p>
    <w:p>
      <w:pPr>
        <w:spacing w:after="120"/>
        <w:ind w:left="720" w:hanging="720"/>
      </w:pPr>
      <w:r>
        <w:rPr>
          <w:sz w:val="20"/>
        </w:rPr>
        <w:t>Dror, R., Baumer, G., Shlomov, S. and Reichart, R. (2018) ‘The Hitchhiker’s guide to testing statistical significance in natural language processing’, Proceedings of the 56th Annual Meeting of the Association for Computational Linguistics (Volume 1: Long Papers), pp. 1383–1392. doi: 10.18653/v1/P18-1128.</w:t>
      </w:r>
    </w:p>
    <w:p>
      <w:pPr>
        <w:spacing w:after="120"/>
        <w:ind w:left="720" w:hanging="720"/>
      </w:pPr>
      <w:r>
        <w:rPr>
          <w:sz w:val="20"/>
        </w:rPr>
        <w:t>Reimers, N. and Gurevych, I. (2017) ‘Reporting score distributions makes a difference: Performance study of LSTM-networks for sequence tagging’, Proceedings of the 2017 Conference on Empirical Methods in Natural Language Processing, pp. 338–348. doi: 10.18653/v1/D17-1035.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