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458B" w14:textId="77777777" w:rsidR="008D4961" w:rsidRDefault="008D4961">
      <w:pPr>
        <w:spacing w:before="2400"/>
      </w:pPr>
    </w:p>
    <w:p w14:paraId="1BB5C841" w14:textId="77777777" w:rsidR="008D4961" w:rsidRDefault="00000000">
      <w:pPr>
        <w:spacing w:after="60"/>
      </w:pPr>
      <w:r>
        <w:rPr>
          <w:rFonts w:ascii="Arial" w:eastAsia="Arial" w:hAnsi="Arial" w:cs="Arial"/>
          <w:b/>
          <w:bCs/>
          <w:color w:val="01696F"/>
          <w:spacing w:val="80"/>
          <w:sz w:val="24"/>
          <w:szCs w:val="24"/>
        </w:rPr>
        <w:t>STREETNOTES.AI</w:t>
      </w:r>
    </w:p>
    <w:p w14:paraId="27D02887" w14:textId="77777777" w:rsidR="008D4961" w:rsidRDefault="00000000">
      <w:pPr>
        <w:spacing w:after="480"/>
      </w:pPr>
      <w:r>
        <w:rPr>
          <w:rFonts w:ascii="Arial" w:eastAsia="Arial" w:hAnsi="Arial" w:cs="Arial"/>
          <w:color w:val="7A7974"/>
          <w:spacing w:val="60"/>
          <w:sz w:val="18"/>
          <w:szCs w:val="18"/>
        </w:rPr>
        <w:t xml:space="preserve">APRIL </w:t>
      </w:r>
      <w:proofErr w:type="gramStart"/>
      <w:r>
        <w:rPr>
          <w:rFonts w:ascii="Arial" w:eastAsia="Arial" w:hAnsi="Arial" w:cs="Arial"/>
          <w:color w:val="7A7974"/>
          <w:spacing w:val="60"/>
          <w:sz w:val="18"/>
          <w:szCs w:val="18"/>
        </w:rPr>
        <w:t>2026  |</w:t>
      </w:r>
      <w:proofErr w:type="gramEnd"/>
      <w:r>
        <w:rPr>
          <w:rFonts w:ascii="Arial" w:eastAsia="Arial" w:hAnsi="Arial" w:cs="Arial"/>
          <w:color w:val="7A7974"/>
          <w:spacing w:val="60"/>
          <w:sz w:val="18"/>
          <w:szCs w:val="18"/>
        </w:rPr>
        <w:t xml:space="preserve">  CONFIDENTIAL</w:t>
      </w:r>
    </w:p>
    <w:p w14:paraId="77AF7E62" w14:textId="77777777" w:rsidR="008D4961" w:rsidRDefault="00000000">
      <w:pPr>
        <w:spacing w:after="160"/>
      </w:pPr>
      <w:r>
        <w:rPr>
          <w:rFonts w:ascii="Arial" w:eastAsia="Arial" w:hAnsi="Arial" w:cs="Arial"/>
          <w:b/>
          <w:bCs/>
          <w:color w:val="28251D"/>
          <w:sz w:val="72"/>
          <w:szCs w:val="72"/>
        </w:rPr>
        <w:t>Validated Strategy</w:t>
      </w:r>
    </w:p>
    <w:p w14:paraId="22907069" w14:textId="77777777" w:rsidR="008D4961" w:rsidRDefault="00000000">
      <w:pPr>
        <w:spacing w:after="480"/>
      </w:pPr>
      <w:r>
        <w:rPr>
          <w:rFonts w:ascii="Arial" w:eastAsia="Arial" w:hAnsi="Arial" w:cs="Arial"/>
          <w:b/>
          <w:bCs/>
          <w:color w:val="01696F"/>
          <w:sz w:val="72"/>
          <w:szCs w:val="72"/>
        </w:rPr>
        <w:t>&amp; Restructured GTM</w:t>
      </w:r>
    </w:p>
    <w:p w14:paraId="1A353AE6" w14:textId="77777777" w:rsidR="008D4961" w:rsidRDefault="00000000">
      <w:pPr>
        <w:spacing w:after="120"/>
      </w:pPr>
      <w:r>
        <w:rPr>
          <w:rFonts w:ascii="Arial" w:eastAsia="Arial" w:hAnsi="Arial" w:cs="Arial"/>
          <w:color w:val="28251D"/>
          <w:sz w:val="28"/>
          <w:szCs w:val="28"/>
        </w:rPr>
        <w:t>Moat Assessment. Aesthetics Vertical Lock-In.</w:t>
      </w:r>
    </w:p>
    <w:p w14:paraId="0721395D" w14:textId="77777777" w:rsidR="008D4961" w:rsidRDefault="00000000">
      <w:pPr>
        <w:spacing w:after="800"/>
      </w:pPr>
      <w:r>
        <w:rPr>
          <w:rFonts w:ascii="Arial" w:eastAsia="Arial" w:hAnsi="Arial" w:cs="Arial"/>
          <w:i/>
          <w:iCs/>
          <w:color w:val="7A7974"/>
          <w:sz w:val="28"/>
          <w:szCs w:val="28"/>
        </w:rPr>
        <w:t>The Path to 7/10.</w:t>
      </w:r>
    </w:p>
    <w:p w14:paraId="20A253EB" w14:textId="77777777" w:rsidR="008D4961" w:rsidRDefault="008D4961">
      <w:pPr>
        <w:pBdr>
          <w:bottom w:val="single" w:sz="6" w:space="0" w:color="01696F"/>
        </w:pBdr>
        <w:spacing w:after="240"/>
      </w:pPr>
    </w:p>
    <w:p w14:paraId="0E7A1B84" w14:textId="77777777" w:rsidR="008D4961" w:rsidRDefault="00000000">
      <w:pPr>
        <w:spacing w:after="60"/>
      </w:pPr>
      <w:r>
        <w:rPr>
          <w:rFonts w:ascii="Arial" w:eastAsia="Arial" w:hAnsi="Arial" w:cs="Arial"/>
          <w:color w:val="7A7974"/>
          <w:sz w:val="18"/>
          <w:szCs w:val="18"/>
        </w:rPr>
        <w:t>Prepared for</w:t>
      </w:r>
    </w:p>
    <w:p w14:paraId="7D7E52D1" w14:textId="77777777" w:rsidR="008D4961" w:rsidRDefault="00000000">
      <w:pPr>
        <w:spacing w:after="40"/>
      </w:pPr>
      <w:r>
        <w:rPr>
          <w:rFonts w:ascii="Arial" w:eastAsia="Arial" w:hAnsi="Arial" w:cs="Arial"/>
          <w:b/>
          <w:bCs/>
          <w:color w:val="28251D"/>
          <w:sz w:val="24"/>
          <w:szCs w:val="24"/>
        </w:rPr>
        <w:t>Jeff Meyers</w:t>
      </w:r>
    </w:p>
    <w:p w14:paraId="723C2125" w14:textId="77777777" w:rsidR="008D4961" w:rsidRDefault="00000000">
      <w:pPr>
        <w:spacing w:after="40"/>
      </w:pPr>
      <w:r>
        <w:rPr>
          <w:rFonts w:ascii="Arial" w:eastAsia="Arial" w:hAnsi="Arial" w:cs="Arial"/>
          <w:b/>
          <w:bCs/>
          <w:color w:val="28251D"/>
          <w:sz w:val="24"/>
          <w:szCs w:val="24"/>
        </w:rPr>
        <w:t>Michael Hervis</w:t>
      </w:r>
    </w:p>
    <w:p w14:paraId="07D08700" w14:textId="77777777" w:rsidR="008D4961" w:rsidRDefault="00000000">
      <w:pPr>
        <w:spacing w:after="480"/>
      </w:pPr>
      <w:r>
        <w:rPr>
          <w:rFonts w:ascii="Arial" w:eastAsia="Arial" w:hAnsi="Arial" w:cs="Arial"/>
          <w:i/>
          <w:iCs/>
          <w:color w:val="7A7974"/>
          <w:sz w:val="22"/>
          <w:szCs w:val="22"/>
        </w:rPr>
        <w:t>Co-Founders</w:t>
      </w:r>
    </w:p>
    <w:p w14:paraId="65D7B688" w14:textId="77777777" w:rsidR="008D4961" w:rsidRDefault="00000000">
      <w:r>
        <w:br w:type="page"/>
      </w:r>
    </w:p>
    <w:p w14:paraId="1F826DB4" w14:textId="77777777" w:rsidR="008D4961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01696F"/>
          <w:sz w:val="36"/>
          <w:szCs w:val="36"/>
        </w:rPr>
        <w:lastRenderedPageBreak/>
        <w:t>Executive Summary</w:t>
      </w:r>
    </w:p>
    <w:p w14:paraId="69B75440" w14:textId="77777777" w:rsidR="008D4961" w:rsidRDefault="00000000">
      <w:pPr>
        <w:spacing w:after="120" w:line="300" w:lineRule="auto"/>
      </w:pPr>
      <w:r>
        <w:rPr>
          <w:i/>
          <w:iCs/>
          <w:color w:val="7A7974"/>
          <w:sz w:val="22"/>
          <w:szCs w:val="22"/>
        </w:rPr>
        <w:t xml:space="preserve">This document serves three purposes: validate the existing moat plan against the aesthetics vertical brief, identify the specific adjustments required, and restructure the 90-day Blitzkrieg GTM into a 24-month sequence that matches how the aesthetics market </w:t>
      </w:r>
      <w:proofErr w:type="gramStart"/>
      <w:r>
        <w:rPr>
          <w:i/>
          <w:iCs/>
          <w:color w:val="7A7974"/>
          <w:sz w:val="22"/>
          <w:szCs w:val="22"/>
        </w:rPr>
        <w:t>actually concentrates</w:t>
      </w:r>
      <w:proofErr w:type="gramEnd"/>
      <w:r>
        <w:rPr>
          <w:i/>
          <w:iCs/>
          <w:color w:val="7A7974"/>
          <w:sz w:val="22"/>
          <w:szCs w:val="22"/>
        </w:rPr>
        <w:t>.</w:t>
      </w:r>
    </w:p>
    <w:p w14:paraId="39280E7E" w14:textId="77777777" w:rsidR="008D4961" w:rsidRDefault="008D4961">
      <w:pPr>
        <w:spacing w:after="160"/>
      </w:pPr>
    </w:p>
    <w:p w14:paraId="50C0B92F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The Three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7AECD9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C8D2FDF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t>1. The moat plan is strategically sound.</w:t>
            </w:r>
          </w:p>
          <w:p w14:paraId="1F7231CA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Reframe, sub-vertical discipline, concierge onboarding, founder-led category creation, 10-dimension moat framework — all validated. Keep them. The spine of the strategy does not change.</w:t>
            </w:r>
          </w:p>
        </w:tc>
      </w:tr>
    </w:tbl>
    <w:p w14:paraId="6B635894" w14:textId="77777777" w:rsidR="008D4961" w:rsidRDefault="008D496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4643E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A12C7B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D4A1BED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A12C7B"/>
                <w:sz w:val="22"/>
                <w:szCs w:val="22"/>
              </w:rPr>
              <w:t>2. The vertical choice is wrong. Aesthetics beats medical devices.</w:t>
            </w:r>
          </w:p>
          <w:p w14:paraId="7F1E3E2B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 xml:space="preserve">Michael's </w:t>
            </w:r>
            <w:proofErr w:type="spellStart"/>
            <w:r>
              <w:rPr>
                <w:color w:val="28251D"/>
                <w:sz w:val="22"/>
                <w:szCs w:val="22"/>
              </w:rPr>
              <w:t>Symplast</w:t>
            </w:r>
            <w:proofErr w:type="spellEnd"/>
            <w:r>
              <w:rPr>
                <w:color w:val="28251D"/>
                <w:sz w:val="22"/>
                <w:szCs w:val="22"/>
              </w:rPr>
              <w:t xml:space="preserve"> network, </w:t>
            </w:r>
            <w:proofErr w:type="spellStart"/>
            <w:r>
              <w:rPr>
                <w:color w:val="28251D"/>
                <w:sz w:val="22"/>
                <w:szCs w:val="22"/>
              </w:rPr>
              <w:t>AmSpa</w:t>
            </w:r>
            <w:proofErr w:type="spellEnd"/>
            <w:r>
              <w:rPr>
                <w:color w:val="28251D"/>
                <w:sz w:val="22"/>
                <w:szCs w:val="22"/>
              </w:rPr>
              <w:t xml:space="preserve"> community density, the Veeva migration window, and the $29B→$97B trajectory together make aesthetics the superior beachhead. The smaller TAM is the advantage — it is ownable in 18 months.</w:t>
            </w:r>
          </w:p>
        </w:tc>
      </w:tr>
    </w:tbl>
    <w:p w14:paraId="3606282A" w14:textId="77777777" w:rsidR="008D4961" w:rsidRDefault="008D496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3C4BEB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53FAAED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t>3. The Blitzkrieg fires in Month 12, not Day 90.</w:t>
            </w:r>
          </w:p>
          <w:p w14:paraId="168D0D82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Detonation Day is postponed, not killed. Spend $10K-15K proving the aesthetics model. Then $20K-40K scaling inside the vertical. Then $50K-130K detonating into the broad market — with aesthetics case studies as the proof that makes the spend work.</w:t>
            </w:r>
          </w:p>
        </w:tc>
      </w:tr>
    </w:tbl>
    <w:p w14:paraId="479D0F35" w14:textId="77777777" w:rsidR="008D4961" w:rsidRDefault="008D4961">
      <w:pPr>
        <w:spacing w:after="200"/>
      </w:pPr>
    </w:p>
    <w:p w14:paraId="6F5D4968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The Revised Moat Score</w:t>
      </w:r>
    </w:p>
    <w:p w14:paraId="68D5FCDC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The aesthetics pivot lifts the weighted moat score from ~7.2/10 (moat plan target) to ~7.5/10. Four dimensions improve, one declines slightly, five are unchanged. Details in Section 1.4.</w:t>
      </w:r>
    </w:p>
    <w:p w14:paraId="74527B48" w14:textId="77777777" w:rsidR="008D4961" w:rsidRDefault="008D4961">
      <w:pPr>
        <w:spacing w:after="100"/>
      </w:pPr>
    </w:p>
    <w:p w14:paraId="1B50608F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The Single Metric</w:t>
      </w:r>
    </w:p>
    <w:p w14:paraId="75951AE6" w14:textId="77777777" w:rsidR="008D4961" w:rsidRDefault="00000000">
      <w:pPr>
        <w:spacing w:after="120" w:line="300" w:lineRule="auto"/>
      </w:pPr>
      <w:r>
        <w:rPr>
          <w:b/>
          <w:bCs/>
          <w:color w:val="01696F"/>
        </w:rPr>
        <w:t xml:space="preserve">Referral rate. </w:t>
      </w:r>
      <w:r>
        <w:t xml:space="preserve">If aesthetic reps are not telling other aesthetic reps within the first 90 days of paid adoption, the moat is not </w:t>
      </w:r>
      <w:proofErr w:type="gramStart"/>
      <w:r>
        <w:t>forming</w:t>
      </w:r>
      <w:proofErr w:type="gramEnd"/>
      <w:r>
        <w:t xml:space="preserve"> and the sequencing must be reassessed.</w:t>
      </w:r>
    </w:p>
    <w:p w14:paraId="7435D84C" w14:textId="77777777" w:rsidR="008D4961" w:rsidRDefault="008D4961">
      <w:pPr>
        <w:spacing w:after="200"/>
      </w:pPr>
    </w:p>
    <w:p w14:paraId="50B7C748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Document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00"/>
        <w:gridCol w:w="1760"/>
      </w:tblGrid>
      <w:tr w:rsidR="008D4961" w14:paraId="4D054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EFBF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Part</w:t>
            </w:r>
          </w:p>
        </w:tc>
        <w:tc>
          <w:tcPr>
            <w:tcW w:w="6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E3D03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Focus</w:t>
            </w:r>
          </w:p>
        </w:tc>
        <w:tc>
          <w:tcPr>
            <w:tcW w:w="17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98FE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Pages</w:t>
            </w:r>
          </w:p>
        </w:tc>
      </w:tr>
      <w:tr w:rsidR="008D4961" w14:paraId="2CB611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4F71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1</w:t>
            </w:r>
          </w:p>
        </w:tc>
        <w:tc>
          <w:tcPr>
            <w:tcW w:w="6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8208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Moat plan validation, five required adjustments, revised moat score</w:t>
            </w:r>
          </w:p>
        </w:tc>
        <w:tc>
          <w:tcPr>
            <w:tcW w:w="17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60E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3-8</w:t>
            </w:r>
          </w:p>
        </w:tc>
      </w:tr>
      <w:tr w:rsidR="008D4961" w14:paraId="6630EE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77AE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lastRenderedPageBreak/>
              <w:t>2</w:t>
            </w:r>
          </w:p>
        </w:tc>
        <w:tc>
          <w:tcPr>
            <w:tcW w:w="6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2C18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Restructured three-phase GTM, detailed Phase 1 timeline, budget comparison</w:t>
            </w:r>
          </w:p>
        </w:tc>
        <w:tc>
          <w:tcPr>
            <w:tcW w:w="17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856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9-16</w:t>
            </w:r>
          </w:p>
        </w:tc>
      </w:tr>
      <w:tr w:rsidR="008D4961" w14:paraId="3503E9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16CD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3</w:t>
            </w:r>
          </w:p>
        </w:tc>
        <w:tc>
          <w:tcPr>
            <w:tcW w:w="6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AA3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The six competitive moats (3 existing, 2 inherited, 1 new)</w:t>
            </w:r>
          </w:p>
        </w:tc>
        <w:tc>
          <w:tcPr>
            <w:tcW w:w="17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B20F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17-18</w:t>
            </w:r>
          </w:p>
        </w:tc>
      </w:tr>
      <w:tr w:rsidR="008D4961" w14:paraId="328918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5D35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4</w:t>
            </w:r>
          </w:p>
        </w:tc>
        <w:tc>
          <w:tcPr>
            <w:tcW w:w="6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B5E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Metrics, leading/lagging indicators, moat score trajectory</w:t>
            </w:r>
          </w:p>
        </w:tc>
        <w:tc>
          <w:tcPr>
            <w:tcW w:w="17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9410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19-20</w:t>
            </w:r>
          </w:p>
        </w:tc>
      </w:tr>
      <w:tr w:rsidR="008D4961" w14:paraId="1F1184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2B84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5</w:t>
            </w:r>
          </w:p>
        </w:tc>
        <w:tc>
          <w:tcPr>
            <w:tcW w:w="6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49B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Critical files to modify, prioritized by phase</w:t>
            </w:r>
          </w:p>
        </w:tc>
        <w:tc>
          <w:tcPr>
            <w:tcW w:w="17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8E07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21</w:t>
            </w:r>
          </w:p>
        </w:tc>
      </w:tr>
    </w:tbl>
    <w:p w14:paraId="7E0E3F90" w14:textId="77777777" w:rsidR="008D4961" w:rsidRDefault="00000000">
      <w:r>
        <w:br w:type="page"/>
      </w:r>
    </w:p>
    <w:p w14:paraId="03A9683C" w14:textId="77777777" w:rsidR="008D4961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01696F"/>
          <w:sz w:val="36"/>
          <w:szCs w:val="36"/>
        </w:rPr>
        <w:lastRenderedPageBreak/>
        <w:t>Part 1 — Moat Plan Validation</w:t>
      </w:r>
    </w:p>
    <w:p w14:paraId="15106F16" w14:textId="77777777" w:rsidR="008D4961" w:rsidRDefault="00000000">
      <w:pPr>
        <w:spacing w:after="120" w:line="300" w:lineRule="auto"/>
      </w:pPr>
      <w:r>
        <w:rPr>
          <w:i/>
          <w:iCs/>
          <w:color w:val="7A7974"/>
          <w:sz w:val="22"/>
          <w:szCs w:val="22"/>
        </w:rPr>
        <w:t xml:space="preserve">This document validates the existing moat plan against the aesthetics vertical brief, identifies five specific adjustments required, and restructures the 90-day Blitzkrieg GTM into a 24-month sequence that matches how the market </w:t>
      </w:r>
      <w:proofErr w:type="gramStart"/>
      <w:r>
        <w:rPr>
          <w:i/>
          <w:iCs/>
          <w:color w:val="7A7974"/>
          <w:sz w:val="22"/>
          <w:szCs w:val="22"/>
        </w:rPr>
        <w:t>actually concentrates</w:t>
      </w:r>
      <w:proofErr w:type="gramEnd"/>
      <w:r>
        <w:rPr>
          <w:i/>
          <w:iCs/>
          <w:color w:val="7A7974"/>
          <w:sz w:val="22"/>
          <w:szCs w:val="22"/>
        </w:rPr>
        <w:t>.</w:t>
      </w:r>
    </w:p>
    <w:p w14:paraId="328255B1" w14:textId="77777777" w:rsidR="008D4961" w:rsidRDefault="008D4961">
      <w:pPr>
        <w:spacing w:after="160"/>
      </w:pPr>
    </w:p>
    <w:p w14:paraId="4D1E31B4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t>1.1 — Assessment Verdict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5F3DA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A65AE65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t>The moat plan is STRONG.</w:t>
            </w:r>
          </w:p>
          <w:p w14:paraId="49E010AA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One of the best strategic documents I have reviewed for a pre-revenue SaaS. The core thesis is correct and five of its most important calls are validated against independent research:</w:t>
            </w:r>
          </w:p>
          <w:p w14:paraId="33EC1789" w14:textId="77777777" w:rsidR="008D4961" w:rsidRDefault="00000000">
            <w:pPr>
              <w:pStyle w:val="ListParagraph"/>
              <w:numPr>
                <w:ilvl w:val="0"/>
                <w:numId w:val="2"/>
              </w:num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"Stop calling this voice-to-CRM" — VALIDATED. Competitive intelligence confirms Hey DAN (pure voice-to-CRM) shows 1.7K monthly visits declining 34.6%</w:t>
            </w:r>
            <w:r>
              <w:rPr>
                <w:rStyle w:val="FootnoteReference"/>
              </w:rPr>
              <w:footnoteReference w:id="1"/>
            </w:r>
            <w:r>
              <w:rPr>
                <w:color w:val="28251D"/>
                <w:sz w:val="22"/>
                <w:szCs w:val="22"/>
              </w:rPr>
              <w:t>. The category is a feature, not a business. The Field Intelligence Platform reframe is the right move.</w:t>
            </w:r>
          </w:p>
          <w:p w14:paraId="034FAB14" w14:textId="77777777" w:rsidR="008D4961" w:rsidRDefault="00000000">
            <w:pPr>
              <w:pStyle w:val="ListParagraph"/>
              <w:numPr>
                <w:ilvl w:val="0"/>
                <w:numId w:val="2"/>
              </w:num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"Pick one sub-vertical" — VALIDATED. Every durable vertical SaaS (</w:t>
            </w:r>
            <w:proofErr w:type="spellStart"/>
            <w:r>
              <w:rPr>
                <w:color w:val="28251D"/>
                <w:sz w:val="22"/>
                <w:szCs w:val="22"/>
              </w:rPr>
              <w:t>ServiceTitan</w:t>
            </w:r>
            <w:proofErr w:type="spellEnd"/>
            <w:r>
              <w:rPr>
                <w:color w:val="28251D"/>
                <w:sz w:val="22"/>
                <w:szCs w:val="22"/>
              </w:rPr>
              <w:t>, Toast, Procore, Veeva) followed this path. The moat plan's case studies are accurate and well-applied.</w:t>
            </w:r>
          </w:p>
          <w:p w14:paraId="2262DC9C" w14:textId="77777777" w:rsidR="008D4961" w:rsidRDefault="00000000">
            <w:pPr>
              <w:pStyle w:val="ListParagraph"/>
              <w:numPr>
                <w:ilvl w:val="0"/>
                <w:numId w:val="2"/>
              </w:num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 xml:space="preserve">"Concierge onboard the first 200" — VALIDATED. Superhuman's playbook. Linear's first customers. This is how the switching-cost layer the moat plan describes </w:t>
            </w:r>
            <w:proofErr w:type="gramStart"/>
            <w:r>
              <w:rPr>
                <w:color w:val="28251D"/>
                <w:sz w:val="22"/>
                <w:szCs w:val="22"/>
              </w:rPr>
              <w:t>actually gets</w:t>
            </w:r>
            <w:proofErr w:type="gramEnd"/>
            <w:r>
              <w:rPr>
                <w:color w:val="28251D"/>
                <w:sz w:val="22"/>
                <w:szCs w:val="22"/>
              </w:rPr>
              <w:t xml:space="preserve"> built.</w:t>
            </w:r>
          </w:p>
          <w:p w14:paraId="45B604F2" w14:textId="77777777" w:rsidR="008D4961" w:rsidRDefault="00000000">
            <w:pPr>
              <w:pStyle w:val="ListParagraph"/>
              <w:numPr>
                <w:ilvl w:val="0"/>
                <w:numId w:val="2"/>
              </w:num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"Jeff as category creator" — VALIDATED. Twenty-five years, eleven President's Clubs, and a sales background are non-replicable assets. The publishing play is the right distribution bet.</w:t>
            </w:r>
          </w:p>
          <w:p w14:paraId="72E89233" w14:textId="77777777" w:rsidR="008D4961" w:rsidRDefault="00000000">
            <w:pPr>
              <w:pStyle w:val="ListParagraph"/>
              <w:numPr>
                <w:ilvl w:val="0"/>
                <w:numId w:val="2"/>
              </w:num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"The 7.2/10 weighted score is achievable in 18-24 months" — MOSTLY VALIDATED, with the caveats in Section 1.3.</w:t>
            </w:r>
          </w:p>
        </w:tc>
      </w:tr>
    </w:tbl>
    <w:p w14:paraId="5BAFF5C0" w14:textId="77777777" w:rsidR="008D4961" w:rsidRDefault="008D4961">
      <w:pPr>
        <w:spacing w:after="200"/>
      </w:pPr>
    </w:p>
    <w:p w14:paraId="0873BD97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t>1.2 — What the Moat Plan Gets Right (Keep As-Is)</w:t>
      </w:r>
    </w:p>
    <w:p w14:paraId="5B3D007A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Eleven structural choices in the moat plan should not be changed. They form the spine of the strategy and every adjustment below preserves them.</w:t>
      </w:r>
    </w:p>
    <w:p w14:paraId="4E48321E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The big reframe — "Field Intelligence Platform," not voice-to-CRM.</w:t>
      </w:r>
    </w:p>
    <w:p w14:paraId="42B79505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The competitive reality matrix — accurate and well-researched.</w:t>
      </w:r>
    </w:p>
    <w:p w14:paraId="17DCBEC7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The 10-dimension moat scoring framework.</w:t>
      </w:r>
    </w:p>
    <w:p w14:paraId="0A8FA998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The "what to explicitly stop doing" section — every item is correct.</w:t>
      </w:r>
    </w:p>
    <w:p w14:paraId="4469E2C4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The phase-gated 18-month structure.</w:t>
      </w:r>
    </w:p>
    <w:p w14:paraId="2D2D5C09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 xml:space="preserve">The switching-cost foundation — </w:t>
      </w:r>
      <w:proofErr w:type="spellStart"/>
      <w:r>
        <w:rPr>
          <w:color w:val="28251D"/>
          <w:sz w:val="22"/>
          <w:szCs w:val="22"/>
        </w:rPr>
        <w:t>user_field_rules</w:t>
      </w:r>
      <w:proofErr w:type="spellEnd"/>
      <w:r>
        <w:rPr>
          <w:color w:val="28251D"/>
          <w:sz w:val="22"/>
          <w:szCs w:val="22"/>
        </w:rPr>
        <w:t>, per-rep voice style learning.</w:t>
      </w:r>
    </w:p>
    <w:p w14:paraId="40308F26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The cross-user data flywheel concept.</w:t>
      </w:r>
    </w:p>
    <w:p w14:paraId="21F08264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The integration-depth wave plan.</w:t>
      </w:r>
    </w:p>
    <w:p w14:paraId="22C70B26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lastRenderedPageBreak/>
        <w:t>The metrics framework — referral rate as the single metric to watch.</w:t>
      </w:r>
    </w:p>
    <w:p w14:paraId="49037BF5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The "where this plan breaks" honest-assumptions section.</w:t>
      </w:r>
    </w:p>
    <w:p w14:paraId="25B746F7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The disciplined sequencing of product investments against distribution proof.</w:t>
      </w:r>
    </w:p>
    <w:p w14:paraId="032A26DC" w14:textId="77777777" w:rsidR="008D4961" w:rsidRDefault="00000000">
      <w:r>
        <w:br w:type="page"/>
      </w:r>
    </w:p>
    <w:p w14:paraId="03217116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lastRenderedPageBreak/>
        <w:t>1.3 — Where the Moat Plan Needs Adjustment</w:t>
      </w:r>
    </w:p>
    <w:p w14:paraId="34FBFE16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Five adjustments. Each preserves the moat plan's structure while correcting a specific choice that the aesthetics investor brief exposes as suboptimal.</w:t>
      </w:r>
    </w:p>
    <w:p w14:paraId="424F5918" w14:textId="77777777" w:rsidR="008D4961" w:rsidRDefault="008D4961">
      <w:pPr>
        <w:spacing w:after="100"/>
      </w:pPr>
    </w:p>
    <w:p w14:paraId="7919CE60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Adjustment 1 — The vertical choice is wrong. Aesthetics beats medical devices.</w:t>
      </w:r>
    </w:p>
    <w:p w14:paraId="6E0F1EDA" w14:textId="77777777" w:rsidR="008D4961" w:rsidRDefault="00000000">
      <w:pPr>
        <w:spacing w:after="120" w:line="300" w:lineRule="auto"/>
      </w:pPr>
      <w:r>
        <w:t xml:space="preserve">The moat plan recommends medical device sales (surgical and implant reps). That was the right call with the data available at the time. The aesthetics investor brief reveals a </w:t>
      </w:r>
      <w:r>
        <w:rPr>
          <w:b/>
          <w:bCs/>
        </w:rPr>
        <w:t>superior</w:t>
      </w:r>
      <w:r>
        <w:t xml:space="preserve"> vertical choice for the reasons in the table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3000"/>
        <w:gridCol w:w="2460"/>
      </w:tblGrid>
      <w:tr w:rsidR="008D4961" w14:paraId="5D142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7347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Dimension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3BCB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Medical Devices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9BC9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Aesthetics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3AF9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Winner</w:t>
            </w:r>
          </w:p>
        </w:tc>
      </w:tr>
      <w:tr w:rsidR="008D4961" w14:paraId="47F792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3F69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TAM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A00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~50K reps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C9D7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~3,000-6,000 reps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17D9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Med devices (but too big to dominate fast)</w:t>
            </w:r>
          </w:p>
        </w:tc>
      </w:tr>
      <w:tr w:rsidR="008D4961" w14:paraId="2DA4E7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3191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Competitive density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80C3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Empty (good)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80B3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Completely empty (better)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0DE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Aesthetics</w:t>
            </w:r>
          </w:p>
        </w:tc>
      </w:tr>
      <w:tr w:rsidR="008D4961" w14:paraId="3781CA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D856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Founder access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2831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Moderate — enterprise SaaS network has device vendor ties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CE8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 xml:space="preserve">Michael Hervis ran VP-level ops at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Symplast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>; has direct relationships with aesthetic brand VPs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962B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AESTHETICS (massive advantage)</w:t>
            </w:r>
          </w:p>
        </w:tc>
      </w:tr>
      <w:tr w:rsidR="008D4961" w14:paraId="004279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6461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Community concentration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918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Dispersed across specialties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2CB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One organization (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AmSpa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>, 9,000+ members), one conference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D45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AESTHETICS</w:t>
            </w:r>
          </w:p>
        </w:tc>
      </w:tr>
      <w:tr w:rsidR="008D4961" w14:paraId="3818DE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6D2A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Workflow fit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AAB1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Extreme — reps live in hospitals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269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Equally extreme — 60% of day driving; track multiple injectors per practice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510B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Tie</w:t>
            </w:r>
          </w:p>
        </w:tc>
      </w:tr>
      <w:tr w:rsidR="008D4961" w14:paraId="331EE2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58E5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CI intensity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0270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High (Stryker vs Zimmer vs Medtronic)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53D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 xml:space="preserve">Extreme (Allergan vs Galderma vs Merz vs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Revance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 — brand war is the daily workflow)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07B7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Aesthetics</w:t>
            </w:r>
          </w:p>
        </w:tc>
      </w:tr>
      <w:tr w:rsidR="008D4961" w14:paraId="7CD8E9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2ACB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Price tolerance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72F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$99-299/seat justified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DABB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$199/seat &lt; a single physician dinner. Non-conversation.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FFB7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Tie</w:t>
            </w:r>
          </w:p>
        </w:tc>
      </w:tr>
      <w:tr w:rsidR="008D4961" w14:paraId="57A5BF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FFB0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Speed to dominance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C39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50K reps = years to "own"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BB6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3,000-6,000 reps = ownable in 18 months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D4DB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AESTHETICS</w:t>
            </w:r>
          </w:p>
        </w:tc>
      </w:tr>
      <w:tr w:rsidR="008D4961" w14:paraId="57FF03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D221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Market trajectory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F670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Mature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CDE1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$29B (2025) → $97B (2035), 12.76% CAGR [1]; MedSpa locations 9,000 → 12,000+ by 2027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E424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AESTHETICS</w:t>
            </w:r>
          </w:p>
        </w:tc>
      </w:tr>
      <w:tr w:rsidR="008D4961" w14:paraId="7AB78B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ED2A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Competitive window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5878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Always open</w:t>
            </w:r>
          </w:p>
        </w:tc>
        <w:tc>
          <w:tcPr>
            <w:tcW w:w="3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E94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Veeva mid-migration (stability mode since Dec 2023; accelerated cutoff Dec 2029) [4]. 18-month window.</w:t>
            </w:r>
          </w:p>
        </w:tc>
        <w:tc>
          <w:tcPr>
            <w:tcW w:w="2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3CF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AESTHETICS</w:t>
            </w:r>
          </w:p>
        </w:tc>
      </w:tr>
    </w:tbl>
    <w:p w14:paraId="6E64EC16" w14:textId="77777777" w:rsidR="008D4961" w:rsidRDefault="008D496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52940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0C1F4DD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lastRenderedPageBreak/>
              <w:t>The smaller TAM is the advantage.</w:t>
            </w:r>
          </w:p>
          <w:p w14:paraId="1BDB9948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 xml:space="preserve">The moat plan itself says "pick a vertical so narrow it sounds embarrassing." Medical devices at 50K reps </w:t>
            </w:r>
            <w:proofErr w:type="gramStart"/>
            <w:r>
              <w:rPr>
                <w:color w:val="28251D"/>
                <w:sz w:val="22"/>
                <w:szCs w:val="22"/>
              </w:rPr>
              <w:t>is</w:t>
            </w:r>
            <w:proofErr w:type="gramEnd"/>
            <w:r>
              <w:rPr>
                <w:color w:val="28251D"/>
                <w:sz w:val="22"/>
                <w:szCs w:val="22"/>
              </w:rPr>
              <w:t xml:space="preserve"> too big to dominate quickly. Aesthetics at 3,000-6,000 reps is ownable. The entire market is reachable through one conference (</w:t>
            </w:r>
            <w:proofErr w:type="spellStart"/>
            <w:r>
              <w:rPr>
                <w:color w:val="28251D"/>
                <w:sz w:val="22"/>
                <w:szCs w:val="22"/>
              </w:rPr>
              <w:t>AmSpa</w:t>
            </w:r>
            <w:proofErr w:type="spellEnd"/>
            <w:r>
              <w:rPr>
                <w:color w:val="28251D"/>
                <w:sz w:val="22"/>
                <w:szCs w:val="22"/>
              </w:rPr>
              <w:t xml:space="preserve"> Medical Spa Show — 9,600+ attendees</w:t>
            </w:r>
            <w:r>
              <w:rPr>
                <w:rStyle w:val="FootnoteReference"/>
              </w:rPr>
              <w:footnoteReference w:id="2"/>
            </w:r>
            <w:r>
              <w:rPr>
                <w:color w:val="28251D"/>
                <w:sz w:val="22"/>
                <w:szCs w:val="22"/>
              </w:rPr>
              <w:t xml:space="preserve">) and one co-founder's network (Michael at </w:t>
            </w:r>
            <w:proofErr w:type="spellStart"/>
            <w:r>
              <w:rPr>
                <w:color w:val="28251D"/>
                <w:sz w:val="22"/>
                <w:szCs w:val="22"/>
              </w:rPr>
              <w:t>Symplast</w:t>
            </w:r>
            <w:proofErr w:type="spellEnd"/>
            <w:r>
              <w:rPr>
                <w:color w:val="28251D"/>
                <w:sz w:val="22"/>
                <w:szCs w:val="22"/>
              </w:rPr>
              <w:t>).</w:t>
            </w:r>
          </w:p>
        </w:tc>
      </w:tr>
    </w:tbl>
    <w:p w14:paraId="14F20A28" w14:textId="77777777" w:rsidR="008D4961" w:rsidRDefault="00000000">
      <w:r>
        <w:br w:type="page"/>
      </w:r>
    </w:p>
    <w:p w14:paraId="247C6086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lastRenderedPageBreak/>
        <w:t>Adjustment 2 — Budget must scale DOWN, not up.</w:t>
      </w:r>
    </w:p>
    <w:p w14:paraId="528FACCD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The Blitzkrieg plan allocated $130K-153K (Full Blitz) or $38K-40K (Lean Blitz) for broad-market saturation. The aesthetics pivot makes those budgets wrong in both directions.</w:t>
      </w:r>
    </w:p>
    <w:p w14:paraId="6CE5102F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$130K is wasteful — you do not need LinkedIn ads targeting 200K+ job titles when your market is 5,000 people reachable through warm relationships and one conference.</w:t>
      </w:r>
    </w:p>
    <w:p w14:paraId="2AAAC181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$38K is also wrong — but the $10K-15K budget in the investor brief is right-sized for density-based distribution in a concentrated market.</w:t>
      </w:r>
    </w:p>
    <w:p w14:paraId="73CE3106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The investor brief's budget breakdown is correct: attend the conference, host the dinner, work the warm network, concierge onboard, let referrals compound. In a 5,000-person market, this beats every paid channel.</w:t>
      </w:r>
    </w:p>
    <w:p w14:paraId="483BB81A" w14:textId="77777777" w:rsidR="008D4961" w:rsidRDefault="008D4961">
      <w:pPr>
        <w:spacing w:after="80"/>
      </w:pPr>
    </w:p>
    <w:p w14:paraId="3612A020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Adjustment 3 — The 90-day north star becomes 20 reps, not 50 teams.</w:t>
      </w:r>
    </w:p>
    <w:p w14:paraId="0395CDEF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The Blitzkrieg plan targeted 50 teams by Day 90 across a broad market. With aesthetics the targets compress into a tighter, denser cohort:</w:t>
      </w:r>
    </w:p>
    <w:p w14:paraId="250A094A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Month 1: 5-10 pilot conversations at brand level + 20 individual rep conversations.</w:t>
      </w:r>
    </w:p>
    <w:p w14:paraId="0D132FF5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Month 2: 10-15 paying reps, conference presence established.</w:t>
      </w:r>
    </w:p>
    <w:p w14:paraId="342375D7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Month 3: 20-30 paying reps, first brand team deployment (5+ seats).</w:t>
      </w:r>
    </w:p>
    <w:p w14:paraId="4F6C768C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These numbers look "smaller" but represent 0.5-1% market penetration in a concentrated vertical. That is more dominant than 50 scattered teams across all of field sales.</w:t>
      </w:r>
    </w:p>
    <w:p w14:paraId="0F0CB09B" w14:textId="77777777" w:rsidR="008D4961" w:rsidRDefault="008D4961">
      <w:pPr>
        <w:spacing w:after="80"/>
      </w:pPr>
    </w:p>
    <w:p w14:paraId="74DFD251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Adjustment 4 — The Blitzkrieg's "Detonation Day" gets postponed, not killed.</w:t>
      </w:r>
    </w:p>
    <w:p w14:paraId="49946D7A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The Simultaneous Detonation concept is brilliant but premature for the aesthetics beachhead. The right sequence:</w:t>
      </w:r>
    </w:p>
    <w:p w14:paraId="5E38CB7E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Months 0-6: Aesthetics beachhead via investor brief playbook (dark build + founder-led sales + concierge onboarding). No public detonation.</w:t>
      </w:r>
    </w:p>
    <w:p w14:paraId="43E38960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Months 6-12: Team expansion and CI wedge within aesthetics. Begin building Detonation Day assets.</w:t>
      </w:r>
    </w:p>
    <w:p w14:paraId="0B19F13C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Month 12+: DETONATION when expanding to the second vertical (enterprise SaaS AEs or medical devices). Broad-market awareness matters then. The aesthetics beachhead is proof, not the launch.</w:t>
      </w:r>
    </w:p>
    <w:p w14:paraId="7D48379A" w14:textId="77777777" w:rsidR="008D4961" w:rsidRDefault="008D4961">
      <w:pPr>
        <w:spacing w:after="80"/>
      </w:pPr>
    </w:p>
    <w:p w14:paraId="568A009C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Adjustment 5 — The moat plan underweights Story Vault.</w:t>
      </w:r>
    </w:p>
    <w:p w14:paraId="07464FA5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The moat plan barely mentions Story Vault. The investor brief does not mention it at all. But Story Vault is the retention and viral engine:</w:t>
      </w:r>
    </w:p>
    <w:p w14:paraId="2F6A20CB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lastRenderedPageBreak/>
        <w:t xml:space="preserve">"How I handled the surgeon who preferred Competitor X" → in aesthetics: "How I handled the injector who was loyal to Allergan when I'm selling </w:t>
      </w:r>
      <w:proofErr w:type="spellStart"/>
      <w:r>
        <w:rPr>
          <w:color w:val="28251D"/>
          <w:sz w:val="22"/>
          <w:szCs w:val="22"/>
        </w:rPr>
        <w:t>Revance</w:t>
      </w:r>
      <w:proofErr w:type="spellEnd"/>
      <w:r>
        <w:rPr>
          <w:color w:val="28251D"/>
          <w:sz w:val="22"/>
          <w:szCs w:val="22"/>
        </w:rPr>
        <w:t>."</w:t>
      </w:r>
    </w:p>
    <w:p w14:paraId="1578D9E6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Team-vs-team Story Vault challenges create the network effect the moat plan scores at 2/10 today.</w:t>
      </w:r>
    </w:p>
    <w:p w14:paraId="584C1156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"Beat My Score" gamification creates organic sharing that compounds within the small community.</w:t>
      </w:r>
    </w:p>
    <w:p w14:paraId="794206B3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 xml:space="preserve">The Team Vault becomes the single most </w:t>
      </w:r>
      <w:proofErr w:type="gramStart"/>
      <w:r>
        <w:rPr>
          <w:color w:val="28251D"/>
          <w:sz w:val="22"/>
          <w:szCs w:val="22"/>
        </w:rPr>
        <w:t>valuable asset</w:t>
      </w:r>
      <w:proofErr w:type="gramEnd"/>
      <w:r>
        <w:rPr>
          <w:color w:val="28251D"/>
          <w:sz w:val="22"/>
          <w:szCs w:val="22"/>
        </w:rPr>
        <w:t xml:space="preserve"> for new rep onboarding at any aesthetic brand.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0A85E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A12C7B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50807E5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A12C7B"/>
                <w:sz w:val="22"/>
                <w:szCs w:val="22"/>
              </w:rPr>
              <w:t>Ship Story Vault in Phase 1, not Phase 2.</w:t>
            </w:r>
          </w:p>
          <w:p w14:paraId="5023DA98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Retention, virality, and community density all compound off this single artifact. Deferring it is the single costliest product sequencing mistake in the moat plan.</w:t>
            </w:r>
          </w:p>
        </w:tc>
      </w:tr>
    </w:tbl>
    <w:p w14:paraId="4D771BAB" w14:textId="77777777" w:rsidR="008D4961" w:rsidRDefault="00000000">
      <w:r>
        <w:br w:type="page"/>
      </w:r>
    </w:p>
    <w:p w14:paraId="6D6D5698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lastRenderedPageBreak/>
        <w:t>1.4 — Revised Moat Score with Aesthetics Vertical</w:t>
      </w:r>
    </w:p>
    <w:p w14:paraId="169FFF81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The vertical pivot lifts the weighted moat score from ~7.2/10 to ~7.5/10. Four dimensions improve, one decreases slightly, five stay constant.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500"/>
        <w:gridCol w:w="1000"/>
        <w:gridCol w:w="3460"/>
      </w:tblGrid>
      <w:tr w:rsidR="008D4961" w14:paraId="4B900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BC20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Moat Type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DD4F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Moat Plan Target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F6B1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Revised (Aesthetics)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B9B7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Change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A462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Why</w:t>
            </w:r>
          </w:p>
        </w:tc>
      </w:tr>
      <w:tr w:rsidR="008D4961" w14:paraId="1BF0D3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7635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Vertical lock-in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CD3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512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9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47E3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+1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B4B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 xml:space="preserve">5,000 reps = ownable. Medical devices at 50K </w:t>
            </w:r>
            <w:proofErr w:type="gramStart"/>
            <w:r>
              <w:rPr>
                <w:rFonts w:ascii="Arial" w:eastAsia="Arial" w:hAnsi="Arial" w:cs="Arial"/>
                <w:color w:val="28251D"/>
              </w:rPr>
              <w:t>was</w:t>
            </w:r>
            <w:proofErr w:type="gramEnd"/>
            <w:r>
              <w:rPr>
                <w:rFonts w:ascii="Arial" w:eastAsia="Arial" w:hAnsi="Arial" w:cs="Arial"/>
                <w:color w:val="28251D"/>
              </w:rPr>
              <w:t xml:space="preserve"> harder.</w:t>
            </w:r>
          </w:p>
        </w:tc>
      </w:tr>
      <w:tr w:rsidR="008D4961" w14:paraId="0B6ED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F081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Distribution / founder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269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9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F1E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10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0798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+1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496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 xml:space="preserve">Michael's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Symplast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 network is the single most undervalued asset.</w:t>
            </w:r>
          </w:p>
        </w:tc>
      </w:tr>
      <w:tr w:rsidR="008D4961" w14:paraId="779AF5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3CAA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Brand / category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094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68C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0D9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Same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0529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"Field Intelligence for Aesthetics" — own the term.</w:t>
            </w:r>
          </w:p>
        </w:tc>
      </w:tr>
      <w:tr w:rsidR="008D4961" w14:paraId="7570FA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AF9C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Switching costs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A01B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FAA3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F5F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Same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BC48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Same mechanism; vertical-specific vocabulary makes it stickier.</w:t>
            </w:r>
          </w:p>
        </w:tc>
      </w:tr>
      <w:tr w:rsidR="008D4961" w14:paraId="37313C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09FC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Network effects (team)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AC70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7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1EC0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9253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+1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6D8B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Concentrated community = faster flywheel. Story Vault within brands.</w:t>
            </w:r>
          </w:p>
        </w:tc>
      </w:tr>
      <w:tr w:rsidR="008D4961" w14:paraId="653A1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1204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Per-user data moat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24B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F3F7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3E20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Same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FA9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Same mechanism.</w:t>
            </w:r>
          </w:p>
        </w:tc>
      </w:tr>
      <w:tr w:rsidR="008D4961" w14:paraId="00A53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D799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Integration depth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C8B8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7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743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6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3AA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-1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5E73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Fewer integrations needed initially (most aesthetic CRMs are simpler).</w:t>
            </w:r>
          </w:p>
        </w:tc>
      </w:tr>
      <w:tr w:rsidR="008D4961" w14:paraId="24951F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76DD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Cross-user data moat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E15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6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935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7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23CF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+1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B1E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Smaller population reaches critical mass faster.</w:t>
            </w:r>
          </w:p>
        </w:tc>
      </w:tr>
      <w:tr w:rsidR="008D4961" w14:paraId="38EC99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7BED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UX / speed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EF1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185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44D4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Same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4B97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Same mobile-first obsession.</w:t>
            </w:r>
          </w:p>
        </w:tc>
      </w:tr>
      <w:tr w:rsidR="008D4961" w14:paraId="12C40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2A6D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Proprietary tech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8E3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3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75B3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3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23D4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Same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40A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Realistic ceiling unchanged.</w:t>
            </w:r>
          </w:p>
        </w:tc>
      </w:tr>
      <w:tr w:rsidR="008D4961" w14:paraId="6950A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95C5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Weighted Average</w:t>
            </w:r>
          </w:p>
        </w:tc>
        <w:tc>
          <w:tcPr>
            <w:tcW w:w="1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5780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~7.2/10</w:t>
            </w:r>
          </w:p>
        </w:tc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6E11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~7.5/10</w:t>
            </w:r>
          </w:p>
        </w:tc>
        <w:tc>
          <w:tcPr>
            <w:tcW w:w="10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4E3B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+0.3</w:t>
            </w:r>
          </w:p>
        </w:tc>
        <w:tc>
          <w:tcPr>
            <w:tcW w:w="3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EEE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Aesthetics is the superior vertical for every moat dimension that matters.</w:t>
            </w:r>
          </w:p>
        </w:tc>
      </w:tr>
    </w:tbl>
    <w:p w14:paraId="55B5825F" w14:textId="77777777" w:rsidR="008D4961" w:rsidRDefault="00000000">
      <w:r>
        <w:br w:type="page"/>
      </w:r>
    </w:p>
    <w:p w14:paraId="2F574989" w14:textId="77777777" w:rsidR="008D4961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01696F"/>
          <w:sz w:val="36"/>
          <w:szCs w:val="36"/>
        </w:rPr>
        <w:lastRenderedPageBreak/>
        <w:t>Part 2 — The Restructured GTM Plan</w:t>
      </w:r>
    </w:p>
    <w:p w14:paraId="42ACCA23" w14:textId="77777777" w:rsidR="008D4961" w:rsidRDefault="00000000">
      <w:pPr>
        <w:spacing w:after="120" w:line="300" w:lineRule="auto"/>
      </w:pPr>
      <w:r>
        <w:rPr>
          <w:i/>
          <w:iCs/>
          <w:color w:val="7A7974"/>
          <w:sz w:val="22"/>
          <w:szCs w:val="22"/>
        </w:rPr>
        <w:t>Three-phase structure preserved from the moat plan. GTM mechanics completely restructured for aesthetics density.</w:t>
      </w:r>
    </w:p>
    <w:p w14:paraId="79D3717C" w14:textId="77777777" w:rsidR="008D4961" w:rsidRDefault="008D4961">
      <w:pPr>
        <w:spacing w:after="160"/>
      </w:pPr>
    </w:p>
    <w:p w14:paraId="3FB59AE8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t>2.1 — Strategy Summary</w:t>
      </w:r>
    </w:p>
    <w:p w14:paraId="35048FAC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Phase 1 — Months 0-6: Aesthetics Beachhead ($10K-15K budget)</w:t>
      </w:r>
    </w:p>
    <w:p w14:paraId="0B0887B7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Keep the investor brief's GTM exactly as written. It is the right playbook for this market. Additions:</w:t>
      </w:r>
    </w:p>
    <w:p w14:paraId="614B1CDE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Ship Story Vault with aesthetic-specific content during this phase (not deferred).</w:t>
      </w:r>
    </w:p>
    <w:p w14:paraId="199F62FE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Begin "State of Aesthetic Field Sales" report by month 3.</w:t>
      </w:r>
    </w:p>
    <w:p w14:paraId="12A564CC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Jeff's LinkedIn content focuses on aesthetics workflow pain, not generic sales.</w:t>
      </w:r>
    </w:p>
    <w:p w14:paraId="6E189443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Phase 2 — Months 6-12: Team Moat + CI Wedge ($20K-40K budget increase)</w:t>
      </w:r>
    </w:p>
    <w:p w14:paraId="3FFCCA59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Keep the moat plan's Phase 2 product bets:</w:t>
      </w:r>
    </w:p>
    <w:p w14:paraId="5FEB837C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Manager dashboard as first-class citizen.</w:t>
      </w:r>
    </w:p>
    <w:p w14:paraId="69200D00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Dynamic battle cards (Allergan vs Galderma vs Merz positioning).</w:t>
      </w:r>
    </w:p>
    <w:p w14:paraId="0D9FBADB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Team-vs-team Story Vault challenges.</w:t>
      </w:r>
    </w:p>
    <w:p w14:paraId="43D00EB8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Cross-user learning (opt-in).</w:t>
      </w:r>
    </w:p>
    <w:p w14:paraId="1FD1744D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Free manager seat on team plans.</w:t>
      </w:r>
    </w:p>
    <w:p w14:paraId="41675E14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Distribution shifts:</w:t>
      </w:r>
    </w:p>
    <w:p w14:paraId="3590F045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color w:val="28251D"/>
          <w:sz w:val="22"/>
          <w:szCs w:val="22"/>
        </w:rPr>
        <w:t>AmSpa</w:t>
      </w:r>
      <w:proofErr w:type="spellEnd"/>
      <w:r>
        <w:rPr>
          <w:color w:val="28251D"/>
          <w:sz w:val="22"/>
          <w:szCs w:val="22"/>
        </w:rPr>
        <w:t xml:space="preserve"> membership + conference presence becomes the primary channel.</w:t>
      </w:r>
    </w:p>
    <w:p w14:paraId="145E5A17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 xml:space="preserve">"Aesthetic Field Intelligence Report" published quarterly (proprietary data only </w:t>
      </w:r>
      <w:proofErr w:type="spellStart"/>
      <w:r>
        <w:rPr>
          <w:color w:val="28251D"/>
          <w:sz w:val="22"/>
          <w:szCs w:val="22"/>
        </w:rPr>
        <w:t>StreetNotes</w:t>
      </w:r>
      <w:proofErr w:type="spellEnd"/>
      <w:r>
        <w:rPr>
          <w:color w:val="28251D"/>
          <w:sz w:val="22"/>
          <w:szCs w:val="22"/>
        </w:rPr>
        <w:t xml:space="preserve"> has).</w:t>
      </w:r>
    </w:p>
    <w:p w14:paraId="02B2E1BA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 xml:space="preserve">Narrow paid ads only if referral rate stalls: LinkedIn targeting aesthetic brand job titles (VP Sales at </w:t>
      </w:r>
      <w:proofErr w:type="spellStart"/>
      <w:r>
        <w:rPr>
          <w:color w:val="28251D"/>
          <w:sz w:val="22"/>
          <w:szCs w:val="22"/>
        </w:rPr>
        <w:t>Revance</w:t>
      </w:r>
      <w:proofErr w:type="spellEnd"/>
      <w:r>
        <w:rPr>
          <w:color w:val="28251D"/>
          <w:sz w:val="22"/>
          <w:szCs w:val="22"/>
        </w:rPr>
        <w:t>, Galderma, Merz).</w:t>
      </w:r>
    </w:p>
    <w:p w14:paraId="238A46FB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Begin influencer seeding within aesthetic sales community (not broad sales influencers).</w:t>
      </w:r>
    </w:p>
    <w:p w14:paraId="0AD1DDB0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Phase 3 — Months 12-24: Second Vertical + Detonation ($50K-130K budget)</w:t>
      </w:r>
    </w:p>
    <w:p w14:paraId="30324C88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THIS is when the Blitzkrieg fires. Not before.</w:t>
      </w:r>
    </w:p>
    <w:p w14:paraId="14AEBB9A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Second vertical: enterprise SaaS AEs or medical devices (Jeff's natural ICP).</w:t>
      </w:r>
    </w:p>
    <w:p w14:paraId="0E5FAD48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Detonation Day launches for the second vertical — with aesthetics case studies as proof.</w:t>
      </w:r>
    </w:p>
    <w:p w14:paraId="07876EB0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Blitzkrieg influencer strategy (Josh Braun, John Barrows, Morgan Ingram) activates here.</w:t>
      </w:r>
    </w:p>
    <w:p w14:paraId="71AE0D02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The full ad budget makes sense now — the market is 200K+ reps, not 5,000.</w:t>
      </w:r>
    </w:p>
    <w:p w14:paraId="3D35F2F9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 xml:space="preserve">Product Hunt, </w:t>
      </w:r>
      <w:proofErr w:type="spellStart"/>
      <w:r>
        <w:rPr>
          <w:color w:val="28251D"/>
          <w:sz w:val="22"/>
          <w:szCs w:val="22"/>
        </w:rPr>
        <w:t>AppSumo</w:t>
      </w:r>
      <w:proofErr w:type="spellEnd"/>
      <w:r>
        <w:rPr>
          <w:color w:val="28251D"/>
          <w:sz w:val="22"/>
          <w:szCs w:val="22"/>
        </w:rPr>
        <w:t>, podcast blitz — all timed for the broad-market launch.</w:t>
      </w:r>
    </w:p>
    <w:p w14:paraId="59B70DDA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Aesthetics vertical continues to compound via community and referral.</w:t>
      </w:r>
    </w:p>
    <w:p w14:paraId="5E9B4467" w14:textId="77777777" w:rsidR="008D4961" w:rsidRDefault="00000000">
      <w:r>
        <w:br w:type="page"/>
      </w:r>
    </w:p>
    <w:p w14:paraId="059C05F4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lastRenderedPageBreak/>
        <w:t>2.2 — Detailed Phase 1 Timeline (Months 0-6)</w:t>
      </w:r>
    </w:p>
    <w:p w14:paraId="4D9D0FA5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Month 1 — Founder-Led Outreach ($2,000-3,000)</w:t>
      </w:r>
    </w:p>
    <w:p w14:paraId="1D6E1B03" w14:textId="77777777" w:rsidR="008D4961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8251D"/>
          <w:sz w:val="22"/>
          <w:szCs w:val="22"/>
        </w:rPr>
        <w:t>Weeks 1-2</w:t>
      </w:r>
    </w:p>
    <w:p w14:paraId="240F156A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Pick the vertical. Commit in writing. Update every artifact.</w:t>
      </w:r>
    </w:p>
    <w:p w14:paraId="71B53662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Michael identifies 15-20 contacts at aesthetic brands (</w:t>
      </w:r>
      <w:proofErr w:type="spellStart"/>
      <w:r>
        <w:rPr>
          <w:color w:val="28251D"/>
          <w:sz w:val="22"/>
          <w:szCs w:val="22"/>
        </w:rPr>
        <w:t>Revance</w:t>
      </w:r>
      <w:proofErr w:type="spellEnd"/>
      <w:r>
        <w:rPr>
          <w:color w:val="28251D"/>
          <w:sz w:val="22"/>
          <w:szCs w:val="22"/>
        </w:rPr>
        <w:t xml:space="preserve">, Merz, Galderma, </w:t>
      </w:r>
      <w:proofErr w:type="spellStart"/>
      <w:r>
        <w:rPr>
          <w:color w:val="28251D"/>
          <w:sz w:val="22"/>
          <w:szCs w:val="22"/>
        </w:rPr>
        <w:t>Evolus</w:t>
      </w:r>
      <w:proofErr w:type="spellEnd"/>
      <w:r>
        <w:rPr>
          <w:color w:val="28251D"/>
          <w:sz w:val="22"/>
          <w:szCs w:val="22"/>
        </w:rPr>
        <w:t xml:space="preserve">, </w:t>
      </w:r>
      <w:proofErr w:type="spellStart"/>
      <w:r>
        <w:rPr>
          <w:color w:val="28251D"/>
          <w:sz w:val="22"/>
          <w:szCs w:val="22"/>
        </w:rPr>
        <w:t>InMode</w:t>
      </w:r>
      <w:proofErr w:type="spellEnd"/>
      <w:r>
        <w:rPr>
          <w:color w:val="28251D"/>
          <w:sz w:val="22"/>
          <w:szCs w:val="22"/>
        </w:rPr>
        <w:t>).</w:t>
      </w:r>
    </w:p>
    <w:p w14:paraId="4FF43441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Michael sends warm intro emails + schedules 30-min calls.</w:t>
      </w:r>
    </w:p>
    <w:p w14:paraId="6685759B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Jeff builds list of 300 individual aesthetic reps on LinkedIn.</w:t>
      </w:r>
    </w:p>
    <w:p w14:paraId="28FDACE7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Ship vertical-specific extraction prompts (lib/notes/</w:t>
      </w:r>
      <w:proofErr w:type="spellStart"/>
      <w:r>
        <w:rPr>
          <w:color w:val="28251D"/>
          <w:sz w:val="22"/>
          <w:szCs w:val="22"/>
        </w:rPr>
        <w:t>prompts.ts</w:t>
      </w:r>
      <w:proofErr w:type="spellEnd"/>
      <w:r>
        <w:rPr>
          <w:color w:val="28251D"/>
          <w:sz w:val="22"/>
          <w:szCs w:val="22"/>
        </w:rPr>
        <w:t xml:space="preserve"> rewritten for aesthetics).</w:t>
      </w:r>
    </w:p>
    <w:p w14:paraId="26DEDB7B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 xml:space="preserve">Seed competitor alias dictionary: Allergan, Galderma, Merz, </w:t>
      </w:r>
      <w:proofErr w:type="spellStart"/>
      <w:r>
        <w:rPr>
          <w:color w:val="28251D"/>
          <w:sz w:val="22"/>
          <w:szCs w:val="22"/>
        </w:rPr>
        <w:t>Revance</w:t>
      </w:r>
      <w:proofErr w:type="spellEnd"/>
      <w:r>
        <w:rPr>
          <w:color w:val="28251D"/>
          <w:sz w:val="22"/>
          <w:szCs w:val="22"/>
        </w:rPr>
        <w:t xml:space="preserve">, </w:t>
      </w:r>
      <w:proofErr w:type="spellStart"/>
      <w:r>
        <w:rPr>
          <w:color w:val="28251D"/>
          <w:sz w:val="22"/>
          <w:szCs w:val="22"/>
        </w:rPr>
        <w:t>Evolus</w:t>
      </w:r>
      <w:proofErr w:type="spellEnd"/>
      <w:r>
        <w:rPr>
          <w:color w:val="28251D"/>
          <w:sz w:val="22"/>
          <w:szCs w:val="22"/>
        </w:rPr>
        <w:t xml:space="preserve">, </w:t>
      </w:r>
      <w:proofErr w:type="spellStart"/>
      <w:r>
        <w:rPr>
          <w:color w:val="28251D"/>
          <w:sz w:val="22"/>
          <w:szCs w:val="22"/>
        </w:rPr>
        <w:t>InMode</w:t>
      </w:r>
      <w:proofErr w:type="spellEnd"/>
      <w:r>
        <w:rPr>
          <w:color w:val="28251D"/>
          <w:sz w:val="22"/>
          <w:szCs w:val="22"/>
        </w:rPr>
        <w:t xml:space="preserve">, BTL, </w:t>
      </w:r>
      <w:proofErr w:type="spellStart"/>
      <w:r>
        <w:rPr>
          <w:color w:val="28251D"/>
          <w:sz w:val="22"/>
          <w:szCs w:val="22"/>
        </w:rPr>
        <w:t>Cutera</w:t>
      </w:r>
      <w:proofErr w:type="spellEnd"/>
      <w:r>
        <w:rPr>
          <w:color w:val="28251D"/>
          <w:sz w:val="22"/>
          <w:szCs w:val="22"/>
        </w:rPr>
        <w:t xml:space="preserve">, </w:t>
      </w:r>
      <w:proofErr w:type="spellStart"/>
      <w:r>
        <w:rPr>
          <w:color w:val="28251D"/>
          <w:sz w:val="22"/>
          <w:szCs w:val="22"/>
        </w:rPr>
        <w:t>Sciton</w:t>
      </w:r>
      <w:proofErr w:type="spellEnd"/>
      <w:r>
        <w:rPr>
          <w:color w:val="28251D"/>
          <w:sz w:val="22"/>
          <w:szCs w:val="22"/>
        </w:rPr>
        <w:t>, Candela.</w:t>
      </w:r>
    </w:p>
    <w:p w14:paraId="4E96D50D" w14:textId="77777777" w:rsidR="008D4961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8251D"/>
          <w:sz w:val="22"/>
          <w:szCs w:val="22"/>
        </w:rPr>
        <w:t>Weeks 3-4</w:t>
      </w:r>
    </w:p>
    <w:p w14:paraId="0B78259F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Jeff begins personalized LinkedIn DMs + emails to 300 reps.</w:t>
      </w:r>
    </w:p>
    <w:p w14:paraId="1B480CB2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Rewrite /debrief lead magnet: "Post-Visit Debrief for Aesthetic Sales Reps."</w:t>
      </w:r>
    </w:p>
    <w:p w14:paraId="361BCA87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Ship CRM stage mapper for aesthetics: eval → trial → case coverage → committee review.</w:t>
      </w:r>
    </w:p>
    <w:p w14:paraId="633569EB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 xml:space="preserve">Begin </w:t>
      </w:r>
      <w:proofErr w:type="spellStart"/>
      <w:r>
        <w:rPr>
          <w:color w:val="28251D"/>
          <w:sz w:val="22"/>
          <w:szCs w:val="22"/>
        </w:rPr>
        <w:t>user_field_rules</w:t>
      </w:r>
      <w:proofErr w:type="spellEnd"/>
      <w:r>
        <w:rPr>
          <w:color w:val="28251D"/>
          <w:sz w:val="22"/>
          <w:szCs w:val="22"/>
        </w:rPr>
        <w:t xml:space="preserve"> table (switching cost foundation).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64CCE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32D4426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t>Month 1 target</w:t>
            </w:r>
          </w:p>
          <w:p w14:paraId="4A9C2F3C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5-10 pilot conversations at brand level. 20+ individual rep conversations.</w:t>
            </w:r>
          </w:p>
        </w:tc>
      </w:tr>
    </w:tbl>
    <w:p w14:paraId="245DC05F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Month 2 — Conference Presence ($4,000-5,000)</w:t>
      </w:r>
    </w:p>
    <w:p w14:paraId="3BA9C56B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 xml:space="preserve">Attend Aesthetic Next (Dallas, Sept 2026) or next </w:t>
      </w:r>
      <w:proofErr w:type="spellStart"/>
      <w:r>
        <w:rPr>
          <w:color w:val="28251D"/>
          <w:sz w:val="22"/>
          <w:szCs w:val="22"/>
        </w:rPr>
        <w:t>AmSpa</w:t>
      </w:r>
      <w:proofErr w:type="spellEnd"/>
      <w:r>
        <w:rPr>
          <w:color w:val="28251D"/>
          <w:sz w:val="22"/>
          <w:szCs w:val="22"/>
        </w:rPr>
        <w:t xml:space="preserve"> state event.</w:t>
      </w:r>
    </w:p>
    <w:p w14:paraId="7B076997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Pre-book 15 coffee chats via LinkedIn.</w:t>
      </w:r>
    </w:p>
    <w:p w14:paraId="666AD03F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Host "Aesthetic Field Sales Confidential" dinner (30 people, $2-3K).</w:t>
      </w:r>
    </w:p>
    <w:p w14:paraId="2AC3ED9C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Jeff as MC, 2 rep panelists, conversational format.</w:t>
      </w:r>
    </w:p>
    <w:p w14:paraId="397F42A7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 xml:space="preserve">Demo </w:t>
      </w:r>
      <w:proofErr w:type="spellStart"/>
      <w:r>
        <w:rPr>
          <w:color w:val="28251D"/>
          <w:sz w:val="22"/>
          <w:szCs w:val="22"/>
        </w:rPr>
        <w:t>StreetNotes</w:t>
      </w:r>
      <w:proofErr w:type="spellEnd"/>
      <w:r>
        <w:rPr>
          <w:color w:val="28251D"/>
          <w:sz w:val="22"/>
          <w:szCs w:val="22"/>
        </w:rPr>
        <w:t xml:space="preserve"> live at the dinner (not a pitch — a "watch this" moment).</w:t>
      </w:r>
    </w:p>
    <w:p w14:paraId="622CD75C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Ship Story Vault MVP with aesthetic content: "Injector Objection Handling," "Switching a Loyal Allergan Account," "MedSpa Grand Opening Pitch."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7263E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D4EC454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t>Month 2 target</w:t>
            </w:r>
          </w:p>
          <w:p w14:paraId="01CEB78A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50 conversations. 10 warm demos. 5-10 new paying reps.</w:t>
            </w:r>
          </w:p>
        </w:tc>
      </w:tr>
    </w:tbl>
    <w:p w14:paraId="7DBC8B34" w14:textId="77777777" w:rsidR="008D4961" w:rsidRDefault="00000000">
      <w:r>
        <w:br w:type="page"/>
      </w:r>
    </w:p>
    <w:p w14:paraId="45353E1B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lastRenderedPageBreak/>
        <w:t>Month 3 — Concierge Onboarding + Referral ($2,000-3,000)</w:t>
      </w:r>
    </w:p>
    <w:p w14:paraId="269C6129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Every new customer gets Jeff's 30-minute setup call.</w:t>
      </w:r>
    </w:p>
    <w:p w14:paraId="58482315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Configure CRM mapping, train aesthetic vocabulary, demonstrate pre-visit brief.</w:t>
      </w:r>
    </w:p>
    <w:p w14:paraId="6276B784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Day 5-7: "You saved X hours this week. Know another rep? $500 credit."</w:t>
      </w:r>
    </w:p>
    <w:p w14:paraId="7F6B2974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Ship per-rep voice style learning (corrections → remembered rules → writes in their voice).</w:t>
      </w:r>
    </w:p>
    <w:p w14:paraId="4D223390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Publish first "State of Aesthetic Field Sales" micro-report (based on 10+ customer interviews).</w:t>
      </w:r>
    </w:p>
    <w:p w14:paraId="3420EEDC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Begin "Beat My Score" Story Vault challenge within first paying teams.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68732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E7835B3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t>Month 3 target</w:t>
            </w:r>
          </w:p>
          <w:p w14:paraId="14B114AF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20-30 paying reps. First brand team deployment (5+ seats).</w:t>
            </w:r>
          </w:p>
        </w:tc>
      </w:tr>
    </w:tbl>
    <w:p w14:paraId="257B596A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Months 4-6 — Compound &amp; Strengthen ($2,000-4,000)</w:t>
      </w:r>
    </w:p>
    <w:p w14:paraId="082203DD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60-second ritual push notification live (calendar integration → post-meeting prompt).</w:t>
      </w:r>
    </w:p>
    <w:p w14:paraId="1BFAEC49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Jeff's LinkedIn cadence: 3x/week posts on aesthetic field sales workflow.</w:t>
      </w:r>
    </w:p>
    <w:p w14:paraId="04476C70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Manager dashboard alpha for brand-level team accounts.</w:t>
      </w:r>
    </w:p>
    <w:p w14:paraId="4317B5D7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Dynamic battle cards v1 (Allergan vs Galderma vs Merz positioning).</w:t>
      </w:r>
    </w:p>
    <w:p w14:paraId="7FA7D8EF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Cross-user learning opt-in (default on with disclosure).</w:t>
      </w:r>
    </w:p>
    <w:p w14:paraId="653A553D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color w:val="28251D"/>
          <w:sz w:val="22"/>
          <w:szCs w:val="22"/>
        </w:rPr>
        <w:t>AmSpa</w:t>
      </w:r>
      <w:proofErr w:type="spellEnd"/>
      <w:r>
        <w:rPr>
          <w:color w:val="28251D"/>
          <w:sz w:val="22"/>
          <w:szCs w:val="22"/>
        </w:rPr>
        <w:t xml:space="preserve"> membership for community access + credibility.</w:t>
      </w:r>
    </w:p>
    <w:p w14:paraId="09E4EE23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First named case study published: "[Brand X] increased CRM completion from X% to Y%."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3D14DF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E907A8D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t>Months 4-6 target</w:t>
            </w:r>
          </w:p>
          <w:p w14:paraId="77BA31C9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50-100 paying reps. 80%+ 3-month retention. 3-5 team deployments.</w:t>
            </w:r>
          </w:p>
        </w:tc>
      </w:tr>
    </w:tbl>
    <w:p w14:paraId="64D14E3C" w14:textId="77777777" w:rsidR="008D4961" w:rsidRDefault="00000000">
      <w:r>
        <w:br w:type="page"/>
      </w:r>
    </w:p>
    <w:p w14:paraId="4CB3331B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lastRenderedPageBreak/>
        <w:t>2.3 — Budget Comparison</w:t>
      </w:r>
    </w:p>
    <w:p w14:paraId="11BC6E73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The aesthetics pivot does not save money long-term — it sequences the spend correctly.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700"/>
        <w:gridCol w:w="2060"/>
      </w:tblGrid>
      <w:tr w:rsidR="008D4961" w14:paraId="7100B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EAE0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2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5697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Original Blitzkrieg</w:t>
            </w:r>
          </w:p>
        </w:tc>
        <w:tc>
          <w:tcPr>
            <w:tcW w:w="27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8FB6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Aesthetics-Optimized</w:t>
            </w:r>
          </w:p>
        </w:tc>
        <w:tc>
          <w:tcPr>
            <w:tcW w:w="20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FD15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Savings</w:t>
            </w:r>
          </w:p>
        </w:tc>
      </w:tr>
      <w:tr w:rsidR="008D4961" w14:paraId="4BF1F3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882A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Phase 1 (Months 0-6)</w:t>
            </w:r>
          </w:p>
        </w:tc>
        <w:tc>
          <w:tcPr>
            <w:tcW w:w="2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9E2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$65K-76K (half of Blitz)</w:t>
            </w:r>
          </w:p>
        </w:tc>
        <w:tc>
          <w:tcPr>
            <w:tcW w:w="27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2C4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$10K-15K</w:t>
            </w:r>
          </w:p>
        </w:tc>
        <w:tc>
          <w:tcPr>
            <w:tcW w:w="20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199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80% less</w:t>
            </w:r>
          </w:p>
        </w:tc>
      </w:tr>
      <w:tr w:rsidR="008D4961" w14:paraId="71C243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5F3E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Phase 2 (Months 6-12)</w:t>
            </w:r>
          </w:p>
        </w:tc>
        <w:tc>
          <w:tcPr>
            <w:tcW w:w="2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87D1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$65K-76K</w:t>
            </w:r>
          </w:p>
        </w:tc>
        <w:tc>
          <w:tcPr>
            <w:tcW w:w="27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42E7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$20K-40K</w:t>
            </w:r>
          </w:p>
        </w:tc>
        <w:tc>
          <w:tcPr>
            <w:tcW w:w="20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79E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50% less</w:t>
            </w:r>
          </w:p>
        </w:tc>
      </w:tr>
      <w:tr w:rsidR="008D4961" w14:paraId="3D9B9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2E47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Phase 3 (Months 12-24)</w:t>
            </w:r>
          </w:p>
        </w:tc>
        <w:tc>
          <w:tcPr>
            <w:tcW w:w="2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2A7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N/A (was 90-day plan)</w:t>
            </w:r>
          </w:p>
        </w:tc>
        <w:tc>
          <w:tcPr>
            <w:tcW w:w="27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EF4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$50K-130K (Blitzkrieg fires here)</w:t>
            </w:r>
          </w:p>
        </w:tc>
        <w:tc>
          <w:tcPr>
            <w:tcW w:w="20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3A69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Deferred, not eliminated</w:t>
            </w:r>
          </w:p>
        </w:tc>
      </w:tr>
      <w:tr w:rsidR="008D4961" w14:paraId="520B6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00F1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24-Month Total</w:t>
            </w:r>
          </w:p>
        </w:tc>
        <w:tc>
          <w:tcPr>
            <w:tcW w:w="2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D76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$130K-153K (in 90 days)</w:t>
            </w:r>
          </w:p>
        </w:tc>
        <w:tc>
          <w:tcPr>
            <w:tcW w:w="27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2039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$80K-185K (in 24 months)</w:t>
            </w:r>
          </w:p>
        </w:tc>
        <w:tc>
          <w:tcPr>
            <w:tcW w:w="20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FF14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Spread across 24 months instead of 90 days</w:t>
            </w:r>
          </w:p>
        </w:tc>
      </w:tr>
    </w:tbl>
    <w:p w14:paraId="1AED48C8" w14:textId="77777777" w:rsidR="008D4961" w:rsidRDefault="008D496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0F77E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C0DD389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t>The logic of the sequence</w:t>
            </w:r>
          </w:p>
          <w:p w14:paraId="5978EF0F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Burn $10K-15K proving the model. Then $20K-40K scaling within the vertical. Then $50K-130K detonating into the broad market — with proof.</w:t>
            </w:r>
          </w:p>
        </w:tc>
      </w:tr>
    </w:tbl>
    <w:p w14:paraId="05D06EA5" w14:textId="77777777" w:rsidR="008D4961" w:rsidRDefault="00000000">
      <w:r>
        <w:br w:type="page"/>
      </w:r>
    </w:p>
    <w:p w14:paraId="28317181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lastRenderedPageBreak/>
        <w:t>2.4 — What to Explicitly Stop Doing</w:t>
      </w:r>
    </w:p>
    <w:p w14:paraId="0BDC393C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Preserved from the moat plan — all still correct</w:t>
      </w:r>
    </w:p>
    <w:p w14:paraId="1A8C5E55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Stop building adjacent surfaces (/</w:t>
      </w:r>
      <w:proofErr w:type="spellStart"/>
      <w:r>
        <w:rPr>
          <w:color w:val="28251D"/>
          <w:sz w:val="22"/>
          <w:szCs w:val="22"/>
        </w:rPr>
        <w:t>vbrick</w:t>
      </w:r>
      <w:proofErr w:type="spellEnd"/>
      <w:r>
        <w:rPr>
          <w:color w:val="28251D"/>
          <w:sz w:val="22"/>
          <w:szCs w:val="22"/>
        </w:rPr>
        <w:t>, /ci as public dashboard).</w:t>
      </w:r>
    </w:p>
    <w:p w14:paraId="160BAAD0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Stop treating "voice-to-CRM" as the positioning.</w:t>
      </w:r>
    </w:p>
    <w:p w14:paraId="58A4AF6C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Stop chasing "generic SMB to mid-market sales teams."</w:t>
      </w:r>
    </w:p>
    <w:p w14:paraId="40EAB579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Stop calling Gong a non-competitor.</w:t>
      </w:r>
    </w:p>
    <w:p w14:paraId="0740CABD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Stop saying "45 years of experience" is a moat.</w:t>
      </w:r>
    </w:p>
    <w:p w14:paraId="5BAE57BA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Stop shipping customizability.</w:t>
      </w:r>
    </w:p>
    <w:p w14:paraId="4A6854B5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New additions from the aesthetics pivot</w:t>
      </w:r>
    </w:p>
    <w:p w14:paraId="1F86914D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Stop planning a $130K ad blitz for a 5,000-person market. Density beats scale here.</w:t>
      </w:r>
    </w:p>
    <w:p w14:paraId="0880FFE2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Stop building for "field sales" generically. Every prompt, landing page, and demo should say "aesthetic reps."</w:t>
      </w:r>
    </w:p>
    <w:p w14:paraId="57E52A76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8251D"/>
          <w:sz w:val="22"/>
          <w:szCs w:val="22"/>
        </w:rPr>
        <w:t>Stop deferring Story Vault. It is the retention engine and viral mechanic. Build it in Phase 1.</w:t>
      </w:r>
    </w:p>
    <w:p w14:paraId="0D9AD4E6" w14:textId="77777777" w:rsidR="008D4961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Stop treating Michael's </w:t>
      </w:r>
      <w:proofErr w:type="spellStart"/>
      <w:r>
        <w:t>Symplast</w:t>
      </w:r>
      <w:proofErr w:type="spellEnd"/>
      <w:r>
        <w:t xml:space="preserve"> network as a </w:t>
      </w:r>
      <w:r>
        <w:rPr>
          <w:i/>
          <w:iCs/>
        </w:rPr>
        <w:t>nice to have</w:t>
      </w:r>
      <w:r>
        <w:t>. It is the distribution moat. Use it in Week 1.</w:t>
      </w:r>
    </w:p>
    <w:p w14:paraId="07E641D7" w14:textId="77777777" w:rsidR="008D4961" w:rsidRDefault="00000000">
      <w:r>
        <w:br w:type="page"/>
      </w:r>
    </w:p>
    <w:p w14:paraId="2778971E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lastRenderedPageBreak/>
        <w:t>2.5 — Operating Cadence</w:t>
      </w:r>
    </w:p>
    <w:p w14:paraId="584A34B6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The restructured GTM only works if the operating cadence matches the phase. Weekly reviews should center on different questions at each stage.</w:t>
      </w:r>
    </w:p>
    <w:p w14:paraId="31D509A7" w14:textId="77777777" w:rsidR="008D4961" w:rsidRDefault="008D496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460"/>
        <w:gridCol w:w="3400"/>
      </w:tblGrid>
      <w:tr w:rsidR="008D4961" w14:paraId="6CB40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15D9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4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F8EE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Weekly Review Question</w:t>
            </w:r>
          </w:p>
        </w:tc>
        <w:tc>
          <w:tcPr>
            <w:tcW w:w="3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86CB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Decision Triggered</w:t>
            </w:r>
          </w:p>
        </w:tc>
      </w:tr>
      <w:tr w:rsidR="008D4961" w14:paraId="38ACEC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67C9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Phase 1 (0-6m)</w:t>
            </w:r>
          </w:p>
        </w:tc>
        <w:tc>
          <w:tcPr>
            <w:tcW w:w="4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66D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How many aesthetic reps had a concierge onboarding call this week, and how many said "I need to tell [specific name]" unprompted?</w:t>
            </w:r>
          </w:p>
        </w:tc>
        <w:tc>
          <w:tcPr>
            <w:tcW w:w="3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BB6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If the unprompted name-drop rate is below 40%, pause outbound — product is not yet referral-worthy.</w:t>
            </w:r>
          </w:p>
        </w:tc>
      </w:tr>
      <w:tr w:rsidR="008D4961" w14:paraId="39F58E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9702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Phase 2 (6-12m)</w:t>
            </w:r>
          </w:p>
        </w:tc>
        <w:tc>
          <w:tcPr>
            <w:tcW w:w="4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0011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What is the team-seat expansion ratio within brand accounts, and what is the Story Vault weekly active submission rate?</w:t>
            </w:r>
          </w:p>
        </w:tc>
        <w:tc>
          <w:tcPr>
            <w:tcW w:w="3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6BEF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If submission rate &lt; 30% of paid MAU, gamification is not working — ship "Beat My Score" improvements before Phase 3.</w:t>
            </w:r>
          </w:p>
        </w:tc>
      </w:tr>
      <w:tr w:rsidR="008D4961" w14:paraId="0667FC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4761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Phase 3 (12-24m)</w:t>
            </w:r>
          </w:p>
        </w:tc>
        <w:tc>
          <w:tcPr>
            <w:tcW w:w="44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19B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Is the second vertical's Week 1 activation matching or beating aesthetics' Week 1 activation?</w:t>
            </w:r>
          </w:p>
        </w:tc>
        <w:tc>
          <w:tcPr>
            <w:tcW w:w="3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AA1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If not, verticalization assumption is wrong — pause second-vertical spend and reinvest in aesthetics depth.</w:t>
            </w:r>
          </w:p>
        </w:tc>
      </w:tr>
    </w:tbl>
    <w:p w14:paraId="5E478AD6" w14:textId="77777777" w:rsidR="008D4961" w:rsidRDefault="008D496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291E9E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9A624A8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t>One meeting, one metric, one decision.</w:t>
            </w:r>
          </w:p>
          <w:p w14:paraId="75D936F7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Every Monday: one review, one leading indicator per phase, one explicit decision. The moat plan's biggest execution risk is calendar drift — Jeff and Michael defaulting to "update" meetings instead of "decision" meetings. Protect the cadence.</w:t>
            </w:r>
          </w:p>
        </w:tc>
      </w:tr>
    </w:tbl>
    <w:p w14:paraId="16A7660A" w14:textId="77777777" w:rsidR="008D4961" w:rsidRDefault="00000000">
      <w:r>
        <w:br w:type="page"/>
      </w:r>
    </w:p>
    <w:p w14:paraId="2F0255DD" w14:textId="77777777" w:rsidR="008D4961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01696F"/>
          <w:sz w:val="36"/>
          <w:szCs w:val="36"/>
        </w:rPr>
        <w:lastRenderedPageBreak/>
        <w:t>Part 3 — The Competitive Moats</w:t>
      </w:r>
    </w:p>
    <w:p w14:paraId="07A4DD06" w14:textId="77777777" w:rsidR="008D4961" w:rsidRDefault="00000000">
      <w:pPr>
        <w:spacing w:after="120" w:line="300" w:lineRule="auto"/>
      </w:pPr>
      <w:r>
        <w:rPr>
          <w:i/>
          <w:iCs/>
          <w:color w:val="7A7974"/>
          <w:sz w:val="22"/>
          <w:szCs w:val="22"/>
        </w:rPr>
        <w:t>Three moats from the original moat plan. Two more from the Blitzkrieg plan. One new one — surfaced only by the aesthetics pivot.</w:t>
      </w:r>
    </w:p>
    <w:p w14:paraId="5ABFEB92" w14:textId="77777777" w:rsidR="008D4961" w:rsidRDefault="008D4961">
      <w:pPr>
        <w:spacing w:after="200"/>
      </w:pPr>
    </w:p>
    <w:p w14:paraId="0FBD2951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From the moat plan (preserved)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560"/>
      </w:tblGrid>
      <w:tr w:rsidR="008D4961" w14:paraId="292D4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C3C4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13103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Moat</w:t>
            </w:r>
          </w:p>
        </w:tc>
        <w:tc>
          <w:tcPr>
            <w:tcW w:w="65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0EC3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Mechanism</w:t>
            </w:r>
          </w:p>
        </w:tc>
      </w:tr>
      <w:tr w:rsidR="008D4961" w14:paraId="3AC7CD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FD08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1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FF0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Data Flywheel</w:t>
            </w:r>
          </w:p>
        </w:tc>
        <w:tc>
          <w:tcPr>
            <w:tcW w:w="65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E20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Every voice note makes CI smarter, battle cards sharper, benchmarks more precise.</w:t>
            </w:r>
          </w:p>
        </w:tc>
      </w:tr>
      <w:tr w:rsidR="008D4961" w14:paraId="5A864B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197A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2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1A64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Network Effect</w:t>
            </w:r>
          </w:p>
        </w:tc>
        <w:tc>
          <w:tcPr>
            <w:tcW w:w="65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233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Team Vault, team-vs-team challenges, coverage maps.</w:t>
            </w:r>
          </w:p>
        </w:tc>
      </w:tr>
      <w:tr w:rsidR="008D4961" w14:paraId="3EBE5F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0989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3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CC87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Methodology Moat</w:t>
            </w:r>
          </w:p>
        </w:tc>
        <w:tc>
          <w:tcPr>
            <w:tcW w:w="65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C5F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Jeff + Michael's combined credibility. Use in brand story — not as strategic defense.</w:t>
            </w:r>
          </w:p>
        </w:tc>
      </w:tr>
    </w:tbl>
    <w:p w14:paraId="286E6231" w14:textId="77777777" w:rsidR="008D4961" w:rsidRDefault="008D4961">
      <w:pPr>
        <w:spacing w:after="200"/>
      </w:pPr>
    </w:p>
    <w:p w14:paraId="2DB9AB0C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From the Blitzkrieg plan (added)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560"/>
      </w:tblGrid>
      <w:tr w:rsidR="008D4961" w14:paraId="19249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BC82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9634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Moat</w:t>
            </w:r>
          </w:p>
        </w:tc>
        <w:tc>
          <w:tcPr>
            <w:tcW w:w="65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0D99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Mechanism</w:t>
            </w:r>
          </w:p>
        </w:tc>
      </w:tr>
      <w:tr w:rsidR="008D4961" w14:paraId="35DFBC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3B88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4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A81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IP Protection</w:t>
            </w:r>
          </w:p>
        </w:tc>
        <w:tc>
          <w:tcPr>
            <w:tcW w:w="65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A84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Provisional patents on CI extraction method, Story Vault scoring algorithm.</w:t>
            </w:r>
          </w:p>
        </w:tc>
      </w:tr>
      <w:tr w:rsidR="008D4961" w14:paraId="4EB33B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90E5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5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8930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Category Ownership</w:t>
            </w:r>
          </w:p>
        </w:tc>
        <w:tc>
          <w:tcPr>
            <w:tcW w:w="65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FB2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Own "Field Intelligence for Aesthetics" before anyone else claims it.</w:t>
            </w:r>
          </w:p>
        </w:tc>
      </w:tr>
    </w:tbl>
    <w:p w14:paraId="4D00F8F3" w14:textId="77777777" w:rsidR="008D4961" w:rsidRDefault="008D4961">
      <w:pPr>
        <w:spacing w:after="200"/>
      </w:pPr>
    </w:p>
    <w:p w14:paraId="395B62DC" w14:textId="77777777" w:rsidR="008D4961" w:rsidRDefault="00000000">
      <w:pPr>
        <w:pStyle w:val="Heading3"/>
        <w:spacing w:before="220" w:after="100"/>
      </w:pPr>
      <w:r>
        <w:rPr>
          <w:rFonts w:ascii="Arial" w:eastAsia="Arial" w:hAnsi="Arial" w:cs="Arial"/>
          <w:b/>
          <w:bCs/>
          <w:color w:val="01696F"/>
        </w:rPr>
        <w:t>New — from the aesthetics pivot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560"/>
      </w:tblGrid>
      <w:tr w:rsidR="008D4961" w14:paraId="6D466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70EF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4096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Moat</w:t>
            </w:r>
          </w:p>
        </w:tc>
        <w:tc>
          <w:tcPr>
            <w:tcW w:w="65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AA70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Mechanism</w:t>
            </w:r>
          </w:p>
        </w:tc>
      </w:tr>
      <w:tr w:rsidR="008D4961" w14:paraId="30787D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42A8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6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F19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Community Moat</w:t>
            </w:r>
          </w:p>
        </w:tc>
        <w:tc>
          <w:tcPr>
            <w:tcW w:w="65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D710" w14:textId="77777777" w:rsidR="008D4961" w:rsidRDefault="00000000">
            <w:proofErr w:type="spellStart"/>
            <w:r>
              <w:rPr>
                <w:rFonts w:ascii="Arial" w:eastAsia="Arial" w:hAnsi="Arial" w:cs="Arial"/>
                <w:color w:val="28251D"/>
              </w:rPr>
              <w:t>AmSpa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 community density means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StreetNotes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 word-of-mouth compounds inside a closed network. Once 10% of aesthetic reps use it, the other 90% hear about it from peers — not ads.</w:t>
            </w:r>
          </w:p>
        </w:tc>
      </w:tr>
    </w:tbl>
    <w:p w14:paraId="196A8EAB" w14:textId="77777777" w:rsidR="008D4961" w:rsidRDefault="008D4961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69007E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01696F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7EFFE5B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01696F"/>
                <w:sz w:val="22"/>
                <w:szCs w:val="22"/>
              </w:rPr>
              <w:t>Why six matters more than three</w:t>
            </w:r>
          </w:p>
          <w:p w14:paraId="3CFDA06E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Moats 1-3 are mechanism moats — product and founder. Moats 4-5 are defensive moats — legal and semantic. Moat 6 is an environmental moat — it only exists because the vertical is concentrated. Miss the vertical, and Moat 6 disappears.</w:t>
            </w:r>
          </w:p>
        </w:tc>
      </w:tr>
    </w:tbl>
    <w:p w14:paraId="530A1BC1" w14:textId="77777777" w:rsidR="008D4961" w:rsidRDefault="00000000">
      <w:r>
        <w:br w:type="page"/>
      </w:r>
    </w:p>
    <w:p w14:paraId="45D79CD2" w14:textId="77777777" w:rsidR="008D4961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01696F"/>
          <w:sz w:val="36"/>
          <w:szCs w:val="36"/>
        </w:rPr>
        <w:lastRenderedPageBreak/>
        <w:t>Part 4 — Metrics &amp; Verification</w:t>
      </w:r>
    </w:p>
    <w:p w14:paraId="7BA7F8BB" w14:textId="77777777" w:rsidR="008D4961" w:rsidRDefault="00000000">
      <w:pPr>
        <w:spacing w:after="120" w:line="300" w:lineRule="auto"/>
      </w:pPr>
      <w:r>
        <w:rPr>
          <w:i/>
          <w:iCs/>
          <w:color w:val="7A7974"/>
          <w:sz w:val="22"/>
          <w:szCs w:val="22"/>
        </w:rPr>
        <w:t>Preserved from the moat plan — all correct. Only the target values shift to reflect the revised vertical.</w:t>
      </w:r>
    </w:p>
    <w:p w14:paraId="75FE12F8" w14:textId="77777777" w:rsidR="008D4961" w:rsidRDefault="008D4961">
      <w:pPr>
        <w:spacing w:after="160"/>
      </w:pPr>
    </w:p>
    <w:p w14:paraId="2F2AA9A8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t>4.1 — Leading and Lagging Indicators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8D4961" w14:paraId="7650EE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B6BB9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33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5BF1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Leading Indicator</w:t>
            </w:r>
          </w:p>
        </w:tc>
        <w:tc>
          <w:tcPr>
            <w:tcW w:w="38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0E2E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Lagging Indicator</w:t>
            </w:r>
          </w:p>
        </w:tc>
      </w:tr>
      <w:tr w:rsidR="008D4961" w14:paraId="3840E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6A05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Phase 1 (months 0-6)</w:t>
            </w:r>
          </w:p>
        </w:tc>
        <w:tc>
          <w:tcPr>
            <w:tcW w:w="33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10B7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Founder conversations/week, /debrief emails/week</w:t>
            </w:r>
          </w:p>
        </w:tc>
        <w:tc>
          <w:tcPr>
            <w:tcW w:w="38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2097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100 paying reps in aesthetics. 80% 3-month retention.</w:t>
            </w:r>
          </w:p>
        </w:tc>
      </w:tr>
      <w:tr w:rsidR="008D4961" w14:paraId="033CA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4847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Phase 2 (months 6-12)</w:t>
            </w:r>
          </w:p>
        </w:tc>
        <w:tc>
          <w:tcPr>
            <w:tcW w:w="33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A6F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Team seat ratio, dashboard MAU</w:t>
            </w:r>
          </w:p>
        </w:tc>
        <w:tc>
          <w:tcPr>
            <w:tcW w:w="38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C73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30 teams. Org-level deployment. NPS 50+.</w:t>
            </w:r>
          </w:p>
        </w:tc>
      </w:tr>
      <w:tr w:rsidR="008D4961" w14:paraId="6014D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AB6A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Phase 3 (months 12-24)</w:t>
            </w:r>
          </w:p>
        </w:tc>
        <w:tc>
          <w:tcPr>
            <w:tcW w:w="33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DA99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New-user activation accuracy, cross-user feature adoption</w:t>
            </w:r>
          </w:p>
        </w:tc>
        <w:tc>
          <w:tcPr>
            <w:tcW w:w="38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0F4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2,000 reps (across verticals). $3M ARR.</w:t>
            </w:r>
          </w:p>
        </w:tc>
      </w:tr>
    </w:tbl>
    <w:p w14:paraId="1981E6BF" w14:textId="77777777" w:rsidR="008D4961" w:rsidRDefault="008D4961">
      <w:pPr>
        <w:spacing w:after="200"/>
      </w:pPr>
    </w:p>
    <w:p w14:paraId="277DF5EB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t>4.2 — The Single Metric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4961" w14:paraId="443A5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1CA"/>
              <w:left w:val="single" w:sz="24" w:space="0" w:color="A12C7B"/>
              <w:bottom w:val="single" w:sz="4" w:space="0" w:color="D4D1CA"/>
              <w:right w:val="single" w:sz="4" w:space="0" w:color="D4D1CA"/>
            </w:tcBorders>
            <w:shd w:val="clear" w:color="auto" w:fill="EDF2F3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6500B9E" w14:textId="77777777" w:rsidR="008D496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A12C7B"/>
                <w:sz w:val="22"/>
                <w:szCs w:val="22"/>
              </w:rPr>
              <w:t>REFERRAL RATE.</w:t>
            </w:r>
          </w:p>
          <w:p w14:paraId="67DA7EAB" w14:textId="77777777" w:rsidR="008D4961" w:rsidRDefault="00000000">
            <w:pPr>
              <w:spacing w:after="80" w:line="280" w:lineRule="auto"/>
            </w:pPr>
            <w:r>
              <w:rPr>
                <w:color w:val="28251D"/>
                <w:sz w:val="22"/>
                <w:szCs w:val="22"/>
              </w:rPr>
              <w:t>If aesthetic reps are not telling other aesthetic reps, the moat is not forming. Every other metric lags this one.</w:t>
            </w:r>
          </w:p>
        </w:tc>
      </w:tr>
    </w:tbl>
    <w:p w14:paraId="0C3E34D1" w14:textId="77777777" w:rsidR="008D4961" w:rsidRDefault="008D4961">
      <w:pPr>
        <w:spacing w:after="200"/>
      </w:pPr>
    </w:p>
    <w:p w14:paraId="497CDE50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t>4.3 — Moat Score Trajectory (revised for aesthetics)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2200"/>
        <w:gridCol w:w="3260"/>
      </w:tblGrid>
      <w:tr w:rsidR="008D4961" w14:paraId="114AF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793B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Milestone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A1EE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Moat Plan Target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E49B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Aesthetics Revised</w:t>
            </w:r>
          </w:p>
        </w:tc>
        <w:tc>
          <w:tcPr>
            <w:tcW w:w="32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CA2E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Rationale</w:t>
            </w:r>
          </w:p>
        </w:tc>
      </w:tr>
      <w:tr w:rsidR="008D4961" w14:paraId="1EE456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6C73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Today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233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3.5/10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9C20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3.5/10</w:t>
            </w:r>
          </w:p>
        </w:tc>
        <w:tc>
          <w:tcPr>
            <w:tcW w:w="32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3D9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Starting position unchanged.</w:t>
            </w:r>
          </w:p>
        </w:tc>
      </w:tr>
      <w:tr w:rsidR="008D4961" w14:paraId="3353F2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C149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Month 6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DC31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5.0/10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395D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5.5/10</w:t>
            </w:r>
          </w:p>
        </w:tc>
        <w:tc>
          <w:tcPr>
            <w:tcW w:w="32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7E6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Concentrated community accelerates network effect.</w:t>
            </w:r>
          </w:p>
        </w:tc>
      </w:tr>
      <w:tr w:rsidR="008D4961" w14:paraId="034125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DAD4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Month 12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C41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6.2/10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8938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6.5/10</w:t>
            </w:r>
          </w:p>
        </w:tc>
        <w:tc>
          <w:tcPr>
            <w:tcW w:w="32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E66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Faster team lock-in in smaller market.</w:t>
            </w:r>
          </w:p>
        </w:tc>
      </w:tr>
      <w:tr w:rsidR="008D4961" w14:paraId="5823BE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E9C2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Month 18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B5A8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7.3/10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DA4F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7.5/10</w:t>
            </w:r>
          </w:p>
        </w:tc>
        <w:tc>
          <w:tcPr>
            <w:tcW w:w="32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A7F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Stronger vertical dominance.</w:t>
            </w:r>
          </w:p>
        </w:tc>
      </w:tr>
      <w:tr w:rsidR="008D4961" w14:paraId="06ECFF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EDBA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Month 24</w:t>
            </w:r>
          </w:p>
        </w:tc>
        <w:tc>
          <w:tcPr>
            <w:tcW w:w="2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F208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7.5/10</w:t>
            </w:r>
          </w:p>
        </w:tc>
        <w:tc>
          <w:tcPr>
            <w:tcW w:w="2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E15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8.0/10 if Gong has not entered</w:t>
            </w:r>
          </w:p>
        </w:tc>
        <w:tc>
          <w:tcPr>
            <w:tcW w:w="32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B40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Gong won't — aesthetics is too niche for their ICP culture.</w:t>
            </w:r>
          </w:p>
        </w:tc>
      </w:tr>
    </w:tbl>
    <w:p w14:paraId="4D03AB57" w14:textId="77777777" w:rsidR="008D4961" w:rsidRDefault="00000000">
      <w:r>
        <w:br w:type="page"/>
      </w:r>
    </w:p>
    <w:p w14:paraId="20D0FE1A" w14:textId="77777777" w:rsidR="008D4961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28251D"/>
          <w:sz w:val="28"/>
          <w:szCs w:val="28"/>
        </w:rPr>
        <w:lastRenderedPageBreak/>
        <w:t>4.4 — Risk Register</w:t>
      </w:r>
    </w:p>
    <w:p w14:paraId="0CB0E897" w14:textId="77777777" w:rsidR="008D4961" w:rsidRDefault="00000000">
      <w:pPr>
        <w:spacing w:after="120" w:line="300" w:lineRule="auto"/>
      </w:pPr>
      <w:r>
        <w:rPr>
          <w:color w:val="28251D"/>
          <w:sz w:val="22"/>
          <w:szCs w:val="22"/>
        </w:rPr>
        <w:t>Four risks materially affect the revised plan. Each has a specific leading signal and a specific mitigation.</w:t>
      </w:r>
    </w:p>
    <w:p w14:paraId="79D7A4B8" w14:textId="77777777" w:rsidR="008D4961" w:rsidRDefault="008D496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00"/>
        <w:gridCol w:w="3860"/>
      </w:tblGrid>
      <w:tr w:rsidR="008D4961" w14:paraId="6CBF5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2C11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Risk</w:t>
            </w:r>
          </w:p>
        </w:tc>
        <w:tc>
          <w:tcPr>
            <w:tcW w:w="3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605E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Leading Signal</w:t>
            </w:r>
          </w:p>
        </w:tc>
        <w:tc>
          <w:tcPr>
            <w:tcW w:w="38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C7F8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Mitigation</w:t>
            </w:r>
          </w:p>
        </w:tc>
      </w:tr>
      <w:tr w:rsidR="008D4961" w14:paraId="39501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14C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Aesthetics referral rate stalls below 25% at Month 3</w:t>
            </w:r>
          </w:p>
        </w:tc>
        <w:tc>
          <w:tcPr>
            <w:tcW w:w="3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4DCB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Customer interviews surface "nice to have," not "can't work without"</w:t>
            </w:r>
          </w:p>
        </w:tc>
        <w:tc>
          <w:tcPr>
            <w:tcW w:w="38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2C8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Tighten ICP to injectables-only reps. Re-run concierge onboarding on failure segment. Do not add paid spend — paid cannot fix a referral problem.</w:t>
            </w:r>
          </w:p>
        </w:tc>
      </w:tr>
      <w:tr w:rsidR="008D4961" w14:paraId="09CE6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BF12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Veeva accelerates aesthetics-adjacent push</w:t>
            </w:r>
          </w:p>
        </w:tc>
        <w:tc>
          <w:tcPr>
            <w:tcW w:w="3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038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Veeva marketing targets med-spa-proximate accounts; Vault CRM aesthetic vertical module announced</w:t>
            </w:r>
          </w:p>
        </w:tc>
        <w:tc>
          <w:tcPr>
            <w:tcW w:w="38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6B20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Pre-empt: publish the "State of Aesthetic Field Sales" report and lock category ownership of "Field Intelligence for Aesthetics" before Veeva can claim the category.</w:t>
            </w:r>
          </w:p>
        </w:tc>
      </w:tr>
      <w:tr w:rsidR="008D4961" w14:paraId="217322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F70A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Gong enters aesthetics earlier than expected</w:t>
            </w:r>
          </w:p>
        </w:tc>
        <w:tc>
          <w:tcPr>
            <w:tcW w:w="3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122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Gong hires aesthetics vertical lead; Gong Engage markets to Allergan or Galderma</w:t>
            </w:r>
          </w:p>
        </w:tc>
        <w:tc>
          <w:tcPr>
            <w:tcW w:w="38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1BA4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Low probability — aesthetics is too small for Gong's $250K ACV ICP. If it happens, position as "field intelligence" vs. their "call intelligence" — different buyer, different workflow.</w:t>
            </w:r>
          </w:p>
        </w:tc>
      </w:tr>
      <w:tr w:rsidR="008D4961" w14:paraId="0E5213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73AD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 xml:space="preserve">Michael's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8251D"/>
              </w:rPr>
              <w:t>Symplast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8251D"/>
              </w:rPr>
              <w:t xml:space="preserve"> network fails to convert to warm intros</w:t>
            </w:r>
          </w:p>
        </w:tc>
        <w:tc>
          <w:tcPr>
            <w:tcW w:w="31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A00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First 10 intros do not produce 5+ discovery calls</w:t>
            </w:r>
          </w:p>
        </w:tc>
        <w:tc>
          <w:tcPr>
            <w:tcW w:w="38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AAE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Switch Michael's motion from brand VPs to 2-3 anchor MedSpa owners. Build bottoms-up credibility before going back to brand HQ.</w:t>
            </w:r>
          </w:p>
        </w:tc>
      </w:tr>
    </w:tbl>
    <w:p w14:paraId="7DBA58B7" w14:textId="77777777" w:rsidR="008D4961" w:rsidRDefault="00000000">
      <w:r>
        <w:br w:type="page"/>
      </w:r>
    </w:p>
    <w:p w14:paraId="70EA6115" w14:textId="77777777" w:rsidR="008D4961" w:rsidRDefault="00000000">
      <w:pPr>
        <w:pStyle w:val="Heading1"/>
        <w:spacing w:before="360" w:after="160"/>
      </w:pPr>
      <w:r>
        <w:rPr>
          <w:rFonts w:ascii="Arial" w:eastAsia="Arial" w:hAnsi="Arial" w:cs="Arial"/>
          <w:b/>
          <w:bCs/>
          <w:color w:val="01696F"/>
          <w:sz w:val="36"/>
          <w:szCs w:val="36"/>
        </w:rPr>
        <w:lastRenderedPageBreak/>
        <w:t>Part 5 — Critical Files to Modify</w:t>
      </w:r>
    </w:p>
    <w:p w14:paraId="6A9B6587" w14:textId="77777777" w:rsidR="008D4961" w:rsidRDefault="00000000">
      <w:pPr>
        <w:spacing w:after="120" w:line="300" w:lineRule="auto"/>
      </w:pPr>
      <w:r>
        <w:rPr>
          <w:i/>
          <w:iCs/>
          <w:color w:val="7A7974"/>
          <w:sz w:val="22"/>
          <w:szCs w:val="22"/>
        </w:rPr>
        <w:t>Preserved from the moat plan, updated for aesthetics vocabulary and sequencing.</w:t>
      </w:r>
    </w:p>
    <w:p w14:paraId="6692D278" w14:textId="77777777" w:rsidR="008D4961" w:rsidRDefault="008D496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00"/>
        <w:gridCol w:w="1960"/>
      </w:tblGrid>
      <w:tr w:rsidR="008D4961" w14:paraId="22932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2B0C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6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42F4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Change</w:t>
            </w:r>
          </w:p>
        </w:tc>
        <w:tc>
          <w:tcPr>
            <w:tcW w:w="19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01696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4B14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</w:tr>
      <w:tr w:rsidR="008D4961" w14:paraId="6DD8C1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0784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1</w:t>
            </w:r>
          </w:p>
        </w:tc>
        <w:tc>
          <w:tcPr>
            <w:tcW w:w="6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1544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Vertical-specific few-shot prompts for aesthetics (injectable brands, device brands, MedSpa terminology).</w:t>
            </w:r>
          </w:p>
        </w:tc>
        <w:tc>
          <w:tcPr>
            <w:tcW w:w="19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A206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0-30 days</w:t>
            </w:r>
          </w:p>
        </w:tc>
      </w:tr>
      <w:tr w:rsidR="008D4961" w14:paraId="5C890C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9002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1</w:t>
            </w:r>
          </w:p>
        </w:tc>
        <w:tc>
          <w:tcPr>
            <w:tcW w:w="6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71E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CRM stage mapper for aesthetics deal stages.</w:t>
            </w:r>
          </w:p>
        </w:tc>
        <w:tc>
          <w:tcPr>
            <w:tcW w:w="19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325E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0-30 days</w:t>
            </w:r>
          </w:p>
        </w:tc>
      </w:tr>
      <w:tr w:rsidR="008D4961" w14:paraId="22BFE2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67DD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1</w:t>
            </w:r>
          </w:p>
        </w:tc>
        <w:tc>
          <w:tcPr>
            <w:tcW w:w="6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4934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 xml:space="preserve">Competitor alias dictionary: Allergan, Galderma, Merz,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Revance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Evolus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InMode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, BTL,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Cutera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Sciton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, Candela,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SkinMedica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SkinCeuticals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, ZO,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Alastin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, Mentor, </w:t>
            </w:r>
            <w:proofErr w:type="spellStart"/>
            <w:r>
              <w:rPr>
                <w:rFonts w:ascii="Arial" w:eastAsia="Arial" w:hAnsi="Arial" w:cs="Arial"/>
                <w:color w:val="28251D"/>
              </w:rPr>
              <w:t>Natrelle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>, Motiva, Sientra.</w:t>
            </w:r>
          </w:p>
        </w:tc>
        <w:tc>
          <w:tcPr>
            <w:tcW w:w="19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010B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0-30 days</w:t>
            </w:r>
          </w:p>
        </w:tc>
      </w:tr>
      <w:tr w:rsidR="008D4961" w14:paraId="5170EF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D088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2</w:t>
            </w:r>
          </w:p>
        </w:tc>
        <w:tc>
          <w:tcPr>
            <w:tcW w:w="6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D25D" w14:textId="77777777" w:rsidR="008D4961" w:rsidRDefault="00000000">
            <w:proofErr w:type="spellStart"/>
            <w:r>
              <w:rPr>
                <w:rFonts w:ascii="Arial" w:eastAsia="Arial" w:hAnsi="Arial" w:cs="Arial"/>
                <w:color w:val="28251D"/>
              </w:rPr>
              <w:t>user_field_rules</w:t>
            </w:r>
            <w:proofErr w:type="spellEnd"/>
            <w:r>
              <w:rPr>
                <w:rFonts w:ascii="Arial" w:eastAsia="Arial" w:hAnsi="Arial" w:cs="Arial"/>
                <w:color w:val="28251D"/>
              </w:rPr>
              <w:t xml:space="preserve"> table + switching cost layer.</w:t>
            </w:r>
          </w:p>
        </w:tc>
        <w:tc>
          <w:tcPr>
            <w:tcW w:w="19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154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30-60 days</w:t>
            </w:r>
          </w:p>
        </w:tc>
      </w:tr>
      <w:tr w:rsidR="008D4961" w14:paraId="54D560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2F17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2</w:t>
            </w:r>
          </w:p>
        </w:tc>
        <w:tc>
          <w:tcPr>
            <w:tcW w:w="6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822F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28251D"/>
              </w:rPr>
              <w:t>debrief</w:t>
            </w:r>
            <w:proofErr w:type="gramEnd"/>
            <w:r>
              <w:rPr>
                <w:rFonts w:ascii="Arial" w:eastAsia="Arial" w:hAnsi="Arial" w:cs="Arial"/>
                <w:color w:val="28251D"/>
              </w:rPr>
              <w:t xml:space="preserve"> rewritten for "Post-Visit Debrief for Aesthetic Sales Reps."</w:t>
            </w:r>
          </w:p>
        </w:tc>
        <w:tc>
          <w:tcPr>
            <w:tcW w:w="19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3671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30-60 days</w:t>
            </w:r>
          </w:p>
        </w:tc>
      </w:tr>
      <w:tr w:rsidR="008D4961" w14:paraId="18E753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5624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2</w:t>
            </w:r>
          </w:p>
        </w:tc>
        <w:tc>
          <w:tcPr>
            <w:tcW w:w="6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6FBA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Story Vault MVP with aesthetic content (ABT framework + Feel/Felt/Found for injector objections).</w:t>
            </w:r>
          </w:p>
        </w:tc>
        <w:tc>
          <w:tcPr>
            <w:tcW w:w="19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2BCF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30-90 days</w:t>
            </w:r>
          </w:p>
        </w:tc>
      </w:tr>
      <w:tr w:rsidR="008D4961" w14:paraId="27AEEF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2080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3</w:t>
            </w:r>
          </w:p>
        </w:tc>
        <w:tc>
          <w:tcPr>
            <w:tcW w:w="6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C69C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Manager dashboard + team-vs-team Story Vault.</w:t>
            </w:r>
          </w:p>
        </w:tc>
        <w:tc>
          <w:tcPr>
            <w:tcW w:w="19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2F1B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60-180 days</w:t>
            </w:r>
          </w:p>
        </w:tc>
      </w:tr>
      <w:tr w:rsidR="008D4961" w14:paraId="5C75AA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791B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4</w:t>
            </w:r>
          </w:p>
        </w:tc>
        <w:tc>
          <w:tcPr>
            <w:tcW w:w="6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F00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Dynamic battle cards (Allergan vs Galderma vs Merz).</w:t>
            </w:r>
          </w:p>
        </w:tc>
        <w:tc>
          <w:tcPr>
            <w:tcW w:w="19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BFB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1F1F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120-180 days</w:t>
            </w:r>
          </w:p>
        </w:tc>
      </w:tr>
      <w:tr w:rsidR="008D4961" w14:paraId="6E222E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7AA2" w14:textId="77777777" w:rsidR="008D4961" w:rsidRDefault="00000000">
            <w:r>
              <w:rPr>
                <w:rFonts w:ascii="Arial" w:eastAsia="Arial" w:hAnsi="Arial" w:cs="Arial"/>
                <w:b/>
                <w:bCs/>
                <w:color w:val="28251D"/>
              </w:rPr>
              <w:t>5</w:t>
            </w:r>
          </w:p>
        </w:tc>
        <w:tc>
          <w:tcPr>
            <w:tcW w:w="620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5E62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Cross-user telemetry opt-in.</w:t>
            </w:r>
          </w:p>
        </w:tc>
        <w:tc>
          <w:tcPr>
            <w:tcW w:w="1960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9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C505" w14:textId="77777777" w:rsidR="008D4961" w:rsidRDefault="00000000">
            <w:r>
              <w:rPr>
                <w:rFonts w:ascii="Arial" w:eastAsia="Arial" w:hAnsi="Arial" w:cs="Arial"/>
                <w:color w:val="28251D"/>
              </w:rPr>
              <w:t>180-240 days</w:t>
            </w:r>
          </w:p>
        </w:tc>
      </w:tr>
    </w:tbl>
    <w:p w14:paraId="3060B9FB" w14:textId="77777777" w:rsidR="008D4961" w:rsidRDefault="00000000">
      <w:r>
        <w:br w:type="page"/>
      </w:r>
    </w:p>
    <w:p w14:paraId="09CB9519" w14:textId="77777777" w:rsidR="008D4961" w:rsidRDefault="008D4961">
      <w:pPr>
        <w:spacing w:before="2400"/>
      </w:pPr>
    </w:p>
    <w:p w14:paraId="62239B6C" w14:textId="77777777" w:rsidR="008D4961" w:rsidRDefault="00000000">
      <w:pPr>
        <w:spacing w:after="60"/>
      </w:pPr>
      <w:r>
        <w:rPr>
          <w:rFonts w:ascii="Arial" w:eastAsia="Arial" w:hAnsi="Arial" w:cs="Arial"/>
          <w:b/>
          <w:bCs/>
          <w:color w:val="01696F"/>
          <w:spacing w:val="80"/>
        </w:rPr>
        <w:t>CLOSING</w:t>
      </w:r>
    </w:p>
    <w:p w14:paraId="0B0E790C" w14:textId="77777777" w:rsidR="008D4961" w:rsidRDefault="008D4961">
      <w:pPr>
        <w:pBdr>
          <w:bottom w:val="single" w:sz="6" w:space="0" w:color="01696F"/>
        </w:pBdr>
        <w:spacing w:after="360"/>
      </w:pPr>
    </w:p>
    <w:p w14:paraId="454669AC" w14:textId="77777777" w:rsidR="008D4961" w:rsidRDefault="00000000">
      <w:pPr>
        <w:spacing w:after="320" w:line="360" w:lineRule="auto"/>
      </w:pPr>
      <w:r>
        <w:rPr>
          <w:rFonts w:ascii="Arial" w:eastAsia="Arial" w:hAnsi="Arial" w:cs="Arial"/>
          <w:i/>
          <w:iCs/>
          <w:color w:val="28251D"/>
          <w:sz w:val="32"/>
          <w:szCs w:val="32"/>
        </w:rPr>
        <w:t>"The aesthetics vertical proves the model, proves retention, and proves community-led distribution. Every adjacent vertical after that is a copy-paste with vertical-specific vocabulary."</w:t>
      </w:r>
    </w:p>
    <w:p w14:paraId="3950BAAF" w14:textId="77777777" w:rsidR="008D4961" w:rsidRDefault="00000000">
      <w:pPr>
        <w:spacing w:after="800" w:line="360" w:lineRule="auto"/>
      </w:pPr>
      <w:r>
        <w:rPr>
          <w:rFonts w:ascii="Arial" w:eastAsia="Arial" w:hAnsi="Arial" w:cs="Arial"/>
          <w:b/>
          <w:bCs/>
          <w:color w:val="01696F"/>
          <w:sz w:val="36"/>
          <w:szCs w:val="36"/>
        </w:rPr>
        <w:t>"Build for 5,000 reps. Own them. Then use that proof to detonate into 200,000."</w:t>
      </w:r>
    </w:p>
    <w:p w14:paraId="6916A530" w14:textId="77777777" w:rsidR="008D4961" w:rsidRDefault="008D4961">
      <w:pPr>
        <w:pBdr>
          <w:top w:val="single" w:sz="4" w:space="0" w:color="D4D1CA"/>
        </w:pBdr>
        <w:spacing w:before="600" w:after="200"/>
      </w:pPr>
    </w:p>
    <w:p w14:paraId="24CC0592" w14:textId="77777777" w:rsidR="008D4961" w:rsidRDefault="00000000">
      <w:pPr>
        <w:spacing w:after="40"/>
      </w:pPr>
      <w:r>
        <w:rPr>
          <w:rFonts w:ascii="Arial" w:eastAsia="Arial" w:hAnsi="Arial" w:cs="Arial"/>
          <w:b/>
          <w:bCs/>
          <w:color w:val="28251D"/>
        </w:rPr>
        <w:t>StreetNotes.ai</w:t>
      </w:r>
    </w:p>
    <w:p w14:paraId="41FE716E" w14:textId="77777777" w:rsidR="008D4961" w:rsidRDefault="00000000">
      <w:pPr>
        <w:spacing w:after="40"/>
      </w:pPr>
      <w:r>
        <w:rPr>
          <w:rFonts w:ascii="Arial" w:eastAsia="Arial" w:hAnsi="Arial" w:cs="Arial"/>
          <w:color w:val="7A7974"/>
          <w:sz w:val="18"/>
          <w:szCs w:val="18"/>
        </w:rPr>
        <w:t>Validated Strategy &amp; Restructured GTM</w:t>
      </w:r>
    </w:p>
    <w:p w14:paraId="59525610" w14:textId="77777777" w:rsidR="008D4961" w:rsidRDefault="00000000">
      <w:r>
        <w:rPr>
          <w:rFonts w:ascii="Arial" w:eastAsia="Arial" w:hAnsi="Arial" w:cs="Arial"/>
          <w:i/>
          <w:iCs/>
          <w:color w:val="7A7974"/>
          <w:sz w:val="16"/>
          <w:szCs w:val="16"/>
        </w:rPr>
        <w:t xml:space="preserve">April </w:t>
      </w:r>
      <w:proofErr w:type="gramStart"/>
      <w:r>
        <w:rPr>
          <w:rFonts w:ascii="Arial" w:eastAsia="Arial" w:hAnsi="Arial" w:cs="Arial"/>
          <w:i/>
          <w:iCs/>
          <w:color w:val="7A7974"/>
          <w:sz w:val="16"/>
          <w:szCs w:val="16"/>
        </w:rPr>
        <w:t>2026  |</w:t>
      </w:r>
      <w:proofErr w:type="gramEnd"/>
      <w:r>
        <w:rPr>
          <w:rFonts w:ascii="Arial" w:eastAsia="Arial" w:hAnsi="Arial" w:cs="Arial"/>
          <w:i/>
          <w:iCs/>
          <w:color w:val="7A7974"/>
          <w:sz w:val="16"/>
          <w:szCs w:val="16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7A7974"/>
          <w:sz w:val="16"/>
          <w:szCs w:val="16"/>
        </w:rPr>
        <w:t>CONFIDENTIAL  |</w:t>
      </w:r>
      <w:proofErr w:type="gramEnd"/>
      <w:r>
        <w:rPr>
          <w:rFonts w:ascii="Arial" w:eastAsia="Arial" w:hAnsi="Arial" w:cs="Arial"/>
          <w:i/>
          <w:iCs/>
          <w:color w:val="7A7974"/>
          <w:sz w:val="16"/>
          <w:szCs w:val="16"/>
        </w:rPr>
        <w:t xml:space="preserve">  Prepared for Jeff Meyers &amp; Michael Hervis</w:t>
      </w:r>
    </w:p>
    <w:sectPr w:rsidR="008D496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30D7" w14:textId="77777777" w:rsidR="00E6440B" w:rsidRDefault="00E6440B">
      <w:r>
        <w:separator/>
      </w:r>
    </w:p>
  </w:endnote>
  <w:endnote w:type="continuationSeparator" w:id="0">
    <w:p w14:paraId="7BEA6BF6" w14:textId="77777777" w:rsidR="00E6440B" w:rsidRDefault="00E64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E93C7" w14:textId="77777777" w:rsidR="008D4961" w:rsidRDefault="00000000">
    <w:pPr>
      <w:pBdr>
        <w:top w:val="single" w:sz="4" w:space="0" w:color="D4D1CA"/>
      </w:pBdr>
      <w:jc w:val="center"/>
    </w:pPr>
    <w:r>
      <w:rPr>
        <w:rFonts w:ascii="Arial" w:eastAsia="Arial" w:hAnsi="Arial" w:cs="Arial"/>
        <w:color w:val="7A7974"/>
        <w:sz w:val="16"/>
        <w:szCs w:val="16"/>
      </w:rPr>
      <w:t xml:space="preserve">April 2026   |   Page </w:t>
    </w:r>
    <w:r>
      <w:rPr>
        <w:rFonts w:ascii="Arial" w:eastAsia="Arial" w:hAnsi="Arial" w:cs="Arial"/>
        <w:color w:val="7A7974"/>
        <w:sz w:val="16"/>
        <w:szCs w:val="16"/>
      </w:rPr>
      <w:fldChar w:fldCharType="begin"/>
    </w:r>
    <w:r>
      <w:rPr>
        <w:rFonts w:ascii="Arial" w:eastAsia="Arial" w:hAnsi="Arial" w:cs="Arial"/>
        <w:color w:val="7A7974"/>
        <w:sz w:val="16"/>
        <w:szCs w:val="16"/>
      </w:rPr>
      <w:instrText>PAGE</w:instrText>
    </w:r>
    <w:r>
      <w:rPr>
        <w:rFonts w:ascii="Arial" w:eastAsia="Arial" w:hAnsi="Arial" w:cs="Arial"/>
        <w:color w:val="7A7974"/>
        <w:sz w:val="16"/>
        <w:szCs w:val="16"/>
      </w:rPr>
      <w:fldChar w:fldCharType="separate"/>
    </w:r>
    <w:r w:rsidR="00AB3653">
      <w:rPr>
        <w:rFonts w:ascii="Arial" w:eastAsia="Arial" w:hAnsi="Arial" w:cs="Arial"/>
        <w:noProof/>
        <w:color w:val="7A7974"/>
        <w:sz w:val="16"/>
        <w:szCs w:val="16"/>
      </w:rPr>
      <w:t>1</w:t>
    </w:r>
    <w:r>
      <w:rPr>
        <w:rFonts w:ascii="Arial" w:eastAsia="Arial" w:hAnsi="Arial" w:cs="Arial"/>
        <w:color w:val="7A7974"/>
        <w:sz w:val="16"/>
        <w:szCs w:val="16"/>
      </w:rPr>
      <w:fldChar w:fldCharType="end"/>
    </w:r>
    <w:r>
      <w:rPr>
        <w:rFonts w:ascii="Arial" w:eastAsia="Arial" w:hAnsi="Arial" w:cs="Arial"/>
        <w:color w:val="7A7974"/>
        <w:sz w:val="16"/>
        <w:szCs w:val="16"/>
      </w:rPr>
      <w:t xml:space="preserve"> of </w:t>
    </w:r>
    <w:r>
      <w:rPr>
        <w:rFonts w:ascii="Arial" w:eastAsia="Arial" w:hAnsi="Arial" w:cs="Arial"/>
        <w:color w:val="7A7974"/>
        <w:sz w:val="16"/>
        <w:szCs w:val="16"/>
      </w:rPr>
      <w:fldChar w:fldCharType="begin"/>
    </w:r>
    <w:r>
      <w:rPr>
        <w:rFonts w:ascii="Arial" w:eastAsia="Arial" w:hAnsi="Arial" w:cs="Arial"/>
        <w:color w:val="7A7974"/>
        <w:sz w:val="16"/>
        <w:szCs w:val="16"/>
      </w:rPr>
      <w:instrText>NUMPAGES</w:instrText>
    </w:r>
    <w:r>
      <w:rPr>
        <w:rFonts w:ascii="Arial" w:eastAsia="Arial" w:hAnsi="Arial" w:cs="Arial"/>
        <w:color w:val="7A7974"/>
        <w:sz w:val="16"/>
        <w:szCs w:val="16"/>
      </w:rPr>
      <w:fldChar w:fldCharType="separate"/>
    </w:r>
    <w:r w:rsidR="00AB3653">
      <w:rPr>
        <w:rFonts w:ascii="Arial" w:eastAsia="Arial" w:hAnsi="Arial" w:cs="Arial"/>
        <w:noProof/>
        <w:color w:val="7A7974"/>
        <w:sz w:val="16"/>
        <w:szCs w:val="16"/>
      </w:rPr>
      <w:t>2</w:t>
    </w:r>
    <w:r>
      <w:rPr>
        <w:rFonts w:ascii="Arial" w:eastAsia="Arial" w:hAnsi="Arial" w:cs="Arial"/>
        <w:color w:val="7A797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CB78E" w14:textId="77777777" w:rsidR="00E6440B" w:rsidRDefault="00E6440B">
      <w:r>
        <w:separator/>
      </w:r>
    </w:p>
  </w:footnote>
  <w:footnote w:type="continuationSeparator" w:id="0">
    <w:p w14:paraId="0167FCA8" w14:textId="77777777" w:rsidR="00E6440B" w:rsidRDefault="00E6440B">
      <w:r>
        <w:continuationSeparator/>
      </w:r>
    </w:p>
  </w:footnote>
  <w:footnote w:id="1">
    <w:p w14:paraId="62317FAA" w14:textId="77777777" w:rsidR="008D4961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SimilarWeb traffic data for Hey DAN (heydan.ai), monthly visit trend, </w:t>
      </w:r>
      <w:hyperlink r:id="rId1" w:history="1">
        <w:r>
          <w:rPr>
            <w:rStyle w:val="Hyperlink"/>
            <w:sz w:val="18"/>
            <w:szCs w:val="18"/>
          </w:rPr>
          <w:t>https://www.similarweb.com/website/heydan.ai/</w:t>
        </w:r>
      </w:hyperlink>
    </w:p>
  </w:footnote>
  <w:footnote w:id="2">
    <w:p w14:paraId="1FFB879C" w14:textId="77777777" w:rsidR="008D4961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AmSpa Medical Spa Show attendance figures and event details, </w:t>
      </w:r>
      <w:hyperlink r:id="rId2" w:history="1">
        <w:r>
          <w:rPr>
            <w:rStyle w:val="Hyperlink"/>
            <w:sz w:val="18"/>
            <w:szCs w:val="18"/>
          </w:rPr>
          <w:t>https://medicalspashow.com/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82CBE" w14:textId="77777777" w:rsidR="008D4961" w:rsidRDefault="00000000">
    <w:pPr>
      <w:pBdr>
        <w:bottom w:val="single" w:sz="4" w:space="0" w:color="D4D1CA"/>
      </w:pBdr>
      <w:jc w:val="right"/>
    </w:pPr>
    <w:r>
      <w:rPr>
        <w:rFonts w:ascii="Arial" w:eastAsia="Arial" w:hAnsi="Arial" w:cs="Arial"/>
        <w:i/>
        <w:iCs/>
        <w:color w:val="7A7974"/>
        <w:sz w:val="16"/>
        <w:szCs w:val="16"/>
      </w:rPr>
      <w:t>StreetNotes.ai  |  Validated Strategy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7D64"/>
    <w:multiLevelType w:val="hybridMultilevel"/>
    <w:tmpl w:val="6412A2EC"/>
    <w:lvl w:ilvl="0" w:tplc="DDD03998">
      <w:start w:val="1"/>
      <w:numFmt w:val="bullet"/>
      <w:lvlText w:val="●"/>
      <w:lvlJc w:val="left"/>
      <w:pPr>
        <w:ind w:left="720" w:hanging="360"/>
      </w:pPr>
    </w:lvl>
    <w:lvl w:ilvl="1" w:tplc="F21E0614">
      <w:start w:val="1"/>
      <w:numFmt w:val="bullet"/>
      <w:lvlText w:val="○"/>
      <w:lvlJc w:val="left"/>
      <w:pPr>
        <w:ind w:left="1440" w:hanging="360"/>
      </w:pPr>
    </w:lvl>
    <w:lvl w:ilvl="2" w:tplc="8ECE092E">
      <w:start w:val="1"/>
      <w:numFmt w:val="bullet"/>
      <w:lvlText w:val="■"/>
      <w:lvlJc w:val="left"/>
      <w:pPr>
        <w:ind w:left="2160" w:hanging="360"/>
      </w:pPr>
    </w:lvl>
    <w:lvl w:ilvl="3" w:tplc="830281BC">
      <w:start w:val="1"/>
      <w:numFmt w:val="bullet"/>
      <w:lvlText w:val="●"/>
      <w:lvlJc w:val="left"/>
      <w:pPr>
        <w:ind w:left="2880" w:hanging="360"/>
      </w:pPr>
    </w:lvl>
    <w:lvl w:ilvl="4" w:tplc="68F03D74">
      <w:start w:val="1"/>
      <w:numFmt w:val="bullet"/>
      <w:lvlText w:val="○"/>
      <w:lvlJc w:val="left"/>
      <w:pPr>
        <w:ind w:left="3600" w:hanging="360"/>
      </w:pPr>
    </w:lvl>
    <w:lvl w:ilvl="5" w:tplc="E7648F6A">
      <w:start w:val="1"/>
      <w:numFmt w:val="bullet"/>
      <w:lvlText w:val="■"/>
      <w:lvlJc w:val="left"/>
      <w:pPr>
        <w:ind w:left="4320" w:hanging="360"/>
      </w:pPr>
    </w:lvl>
    <w:lvl w:ilvl="6" w:tplc="76204E9A">
      <w:start w:val="1"/>
      <w:numFmt w:val="bullet"/>
      <w:lvlText w:val="●"/>
      <w:lvlJc w:val="left"/>
      <w:pPr>
        <w:ind w:left="5040" w:hanging="360"/>
      </w:pPr>
    </w:lvl>
    <w:lvl w:ilvl="7" w:tplc="E4F89CAA">
      <w:start w:val="1"/>
      <w:numFmt w:val="bullet"/>
      <w:lvlText w:val="●"/>
      <w:lvlJc w:val="left"/>
      <w:pPr>
        <w:ind w:left="5760" w:hanging="360"/>
      </w:pPr>
    </w:lvl>
    <w:lvl w:ilvl="8" w:tplc="BE368E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FA5095"/>
    <w:multiLevelType w:val="hybridMultilevel"/>
    <w:tmpl w:val="35AC7D68"/>
    <w:lvl w:ilvl="0" w:tplc="786AEEF8">
      <w:start w:val="1"/>
      <w:numFmt w:val="bullet"/>
      <w:lvlText w:val="•"/>
      <w:lvlJc w:val="left"/>
      <w:pPr>
        <w:ind w:left="540" w:hanging="280"/>
      </w:pPr>
    </w:lvl>
    <w:lvl w:ilvl="1" w:tplc="32C0603E">
      <w:start w:val="1"/>
      <w:numFmt w:val="bullet"/>
      <w:lvlText w:val="◦"/>
      <w:lvlJc w:val="left"/>
      <w:pPr>
        <w:ind w:left="900" w:hanging="280"/>
      </w:pPr>
    </w:lvl>
    <w:lvl w:ilvl="2" w:tplc="9506914A">
      <w:numFmt w:val="decimal"/>
      <w:lvlText w:val=""/>
      <w:lvlJc w:val="left"/>
    </w:lvl>
    <w:lvl w:ilvl="3" w:tplc="3AFEA6D6">
      <w:numFmt w:val="decimal"/>
      <w:lvlText w:val=""/>
      <w:lvlJc w:val="left"/>
    </w:lvl>
    <w:lvl w:ilvl="4" w:tplc="DFEE3236">
      <w:numFmt w:val="decimal"/>
      <w:lvlText w:val=""/>
      <w:lvlJc w:val="left"/>
    </w:lvl>
    <w:lvl w:ilvl="5" w:tplc="CC7C3C68">
      <w:numFmt w:val="decimal"/>
      <w:lvlText w:val=""/>
      <w:lvlJc w:val="left"/>
    </w:lvl>
    <w:lvl w:ilvl="6" w:tplc="EFC6FFBA">
      <w:numFmt w:val="decimal"/>
      <w:lvlText w:val=""/>
      <w:lvlJc w:val="left"/>
    </w:lvl>
    <w:lvl w:ilvl="7" w:tplc="3DCAB7D2">
      <w:numFmt w:val="decimal"/>
      <w:lvlText w:val=""/>
      <w:lvlJc w:val="left"/>
    </w:lvl>
    <w:lvl w:ilvl="8" w:tplc="71CE5374">
      <w:numFmt w:val="decimal"/>
      <w:lvlText w:val=""/>
      <w:lvlJc w:val="left"/>
    </w:lvl>
  </w:abstractNum>
  <w:num w:numId="1" w16cid:durableId="100415890">
    <w:abstractNumId w:val="0"/>
    <w:lvlOverride w:ilvl="0">
      <w:startOverride w:val="1"/>
    </w:lvlOverride>
  </w:num>
  <w:num w:numId="2" w16cid:durableId="1287660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961"/>
    <w:rsid w:val="008D4961"/>
    <w:rsid w:val="00AB3653"/>
    <w:rsid w:val="00C87F94"/>
    <w:rsid w:val="00E6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84329E"/>
  <w15:docId w15:val="{FD221E65-4E6E-D741-9FBB-D560D598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medicalspashow.com/" TargetMode="External"/><Relationship Id="rId1" Type="http://schemas.openxmlformats.org/officeDocument/2006/relationships/hyperlink" Target="https://www.similarweb.com/website/heydan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3351</Words>
  <Characters>19507</Characters>
  <Application>Microsoft Office Word</Application>
  <DocSecurity>0</DocSecurity>
  <Lines>696</Lines>
  <Paragraphs>531</Paragraphs>
  <ScaleCrop>false</ScaleCrop>
  <Company/>
  <LinksUpToDate>false</LinksUpToDate>
  <CharactersWithSpaces>22327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StreetNotes.ai — Validated Strategy &amp; Restructured GTM</dc:title>
  <dc:creator>StreetNotes.ai</dc:creator>
  <cp:lastModifiedBy>Career Maniacs</cp:lastModifiedBy>
  <cp:revision>2</cp:revision>
  <dcterms:created xsi:type="dcterms:W3CDTF">2026-04-26T18:37:00Z</dcterms:created>
  <dcterms:modified xsi:type="dcterms:W3CDTF">2026-04-26T18:37:00Z</dcterms:modified>
</cp:coreProperties>
</file>