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B9D7" w14:textId="77777777" w:rsidR="006353B4" w:rsidRPr="006353B4" w:rsidRDefault="006353B4" w:rsidP="006353B4">
      <w:pPr>
        <w:jc w:val="both"/>
        <w:rPr>
          <w:rFonts w:cstheme="minorHAnsi"/>
          <w:b/>
          <w:bCs/>
          <w:sz w:val="44"/>
          <w:szCs w:val="44"/>
        </w:rPr>
      </w:pPr>
      <w:r w:rsidRPr="006353B4">
        <w:rPr>
          <w:rFonts w:cstheme="minorHAnsi"/>
          <w:b/>
          <w:bCs/>
          <w:sz w:val="44"/>
          <w:szCs w:val="44"/>
        </w:rPr>
        <w:t>Key Observations:</w:t>
      </w:r>
    </w:p>
    <w:p w14:paraId="07145B54" w14:textId="77777777" w:rsidR="006353B4" w:rsidRPr="006353B4" w:rsidRDefault="006353B4" w:rsidP="006353B4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b/>
          <w:bCs/>
          <w:sz w:val="44"/>
          <w:szCs w:val="44"/>
        </w:rPr>
        <w:t>Early Years (1980s to early 2000s)</w:t>
      </w:r>
      <w:r w:rsidRPr="006353B4">
        <w:rPr>
          <w:rFonts w:cstheme="minorHAnsi"/>
          <w:sz w:val="44"/>
          <w:szCs w:val="44"/>
        </w:rPr>
        <w:t>:</w:t>
      </w:r>
    </w:p>
    <w:p w14:paraId="3300607C" w14:textId="77777777" w:rsidR="006353B4" w:rsidRPr="006353B4" w:rsidRDefault="006353B4" w:rsidP="006353B4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sz w:val="44"/>
          <w:szCs w:val="44"/>
        </w:rPr>
        <w:t>Apple's stock price remained relatively flat, showing little growth and low volatility.</w:t>
      </w:r>
    </w:p>
    <w:p w14:paraId="30824D04" w14:textId="77777777" w:rsidR="006353B4" w:rsidRPr="006353B4" w:rsidRDefault="006353B4" w:rsidP="006353B4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sz w:val="44"/>
          <w:szCs w:val="44"/>
        </w:rPr>
        <w:t>Prices hovered around the single-digit range for most of this period.</w:t>
      </w:r>
    </w:p>
    <w:p w14:paraId="11D14F5F" w14:textId="77777777" w:rsidR="006353B4" w:rsidRPr="006353B4" w:rsidRDefault="006353B4" w:rsidP="006353B4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b/>
          <w:bCs/>
          <w:sz w:val="44"/>
          <w:szCs w:val="44"/>
        </w:rPr>
        <w:t>Steady Growth (Mid-2000s to 2010)</w:t>
      </w:r>
      <w:r w:rsidRPr="006353B4">
        <w:rPr>
          <w:rFonts w:cstheme="minorHAnsi"/>
          <w:sz w:val="44"/>
          <w:szCs w:val="44"/>
        </w:rPr>
        <w:t>:</w:t>
      </w:r>
    </w:p>
    <w:p w14:paraId="25DEBCD7" w14:textId="77777777" w:rsidR="006353B4" w:rsidRPr="006353B4" w:rsidRDefault="006353B4" w:rsidP="006353B4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sz w:val="44"/>
          <w:szCs w:val="44"/>
        </w:rPr>
        <w:t>The stock began to show steady growth, reflecting Apple's resurgence with successful product launches like the iPod and the iPhone.</w:t>
      </w:r>
    </w:p>
    <w:p w14:paraId="6CFF48F6" w14:textId="77777777" w:rsidR="006353B4" w:rsidRPr="006353B4" w:rsidRDefault="006353B4" w:rsidP="006353B4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sz w:val="44"/>
          <w:szCs w:val="44"/>
        </w:rPr>
        <w:t>The price gradually increased but remained below $50 for the most part.</w:t>
      </w:r>
    </w:p>
    <w:p w14:paraId="189F02CD" w14:textId="77777777" w:rsidR="006353B4" w:rsidRPr="006353B4" w:rsidRDefault="006353B4" w:rsidP="006353B4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b/>
          <w:bCs/>
          <w:sz w:val="44"/>
          <w:szCs w:val="44"/>
        </w:rPr>
        <w:t>Rapid Growth and Volatility (2010 to 2020)</w:t>
      </w:r>
      <w:r w:rsidRPr="006353B4">
        <w:rPr>
          <w:rFonts w:cstheme="minorHAnsi"/>
          <w:sz w:val="44"/>
          <w:szCs w:val="44"/>
        </w:rPr>
        <w:t>:</w:t>
      </w:r>
    </w:p>
    <w:p w14:paraId="273B28A6" w14:textId="77777777" w:rsidR="006353B4" w:rsidRPr="006353B4" w:rsidRDefault="006353B4" w:rsidP="006353B4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sz w:val="44"/>
          <w:szCs w:val="44"/>
        </w:rPr>
        <w:t>Significant increase in stock price, especially after 2010, driven by Apple's dominance in the smartphone market and other technological innovations.</w:t>
      </w:r>
    </w:p>
    <w:p w14:paraId="2393284C" w14:textId="77777777" w:rsidR="006353B4" w:rsidRPr="006353B4" w:rsidRDefault="006353B4" w:rsidP="006353B4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sz w:val="44"/>
          <w:szCs w:val="44"/>
        </w:rPr>
        <w:lastRenderedPageBreak/>
        <w:t>Noticeable spikes and dips, showing increased market activity and investor interest.</w:t>
      </w:r>
    </w:p>
    <w:p w14:paraId="5F7DA3BB" w14:textId="77777777" w:rsidR="006353B4" w:rsidRPr="006353B4" w:rsidRDefault="006353B4" w:rsidP="006353B4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sz w:val="44"/>
          <w:szCs w:val="44"/>
        </w:rPr>
        <w:t>The stock price crossed the $100 mark around 2014-2015.</w:t>
      </w:r>
    </w:p>
    <w:p w14:paraId="71FF18A5" w14:textId="77777777" w:rsidR="006353B4" w:rsidRPr="006353B4" w:rsidRDefault="006353B4" w:rsidP="006353B4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b/>
          <w:bCs/>
          <w:sz w:val="44"/>
          <w:szCs w:val="44"/>
        </w:rPr>
        <w:t>Sharp Rise and Peak (2020 to Present)</w:t>
      </w:r>
      <w:r w:rsidRPr="006353B4">
        <w:rPr>
          <w:rFonts w:cstheme="minorHAnsi"/>
          <w:sz w:val="44"/>
          <w:szCs w:val="44"/>
        </w:rPr>
        <w:t>:</w:t>
      </w:r>
    </w:p>
    <w:p w14:paraId="6261585E" w14:textId="77777777" w:rsidR="006353B4" w:rsidRPr="006353B4" w:rsidRDefault="006353B4" w:rsidP="006353B4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sz w:val="44"/>
          <w:szCs w:val="44"/>
        </w:rPr>
        <w:t>A steep rise in stock price post-2020, driven by high demand for technology during the COVID-19 pandemic, strong financial performance, and innovations.</w:t>
      </w:r>
    </w:p>
    <w:p w14:paraId="4B87F3AD" w14:textId="77777777" w:rsidR="006353B4" w:rsidRPr="006353B4" w:rsidRDefault="006353B4" w:rsidP="006353B4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sz w:val="44"/>
          <w:szCs w:val="44"/>
        </w:rPr>
        <w:t>The price peaked at around $200, with frequent fluctuations between 2020 and 2025.</w:t>
      </w:r>
    </w:p>
    <w:p w14:paraId="399C1268" w14:textId="77777777" w:rsidR="006353B4" w:rsidRPr="006353B4" w:rsidRDefault="006353B4" w:rsidP="006353B4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6353B4">
        <w:rPr>
          <w:rFonts w:cstheme="minorHAnsi"/>
          <w:sz w:val="44"/>
          <w:szCs w:val="44"/>
        </w:rPr>
        <w:t>Increased volatility with sharp rises and sudden drops, indicating dynamic market conditions.</w:t>
      </w:r>
    </w:p>
    <w:p w14:paraId="7C7D9209" w14:textId="77777777" w:rsidR="00FA4CAD" w:rsidRPr="006353B4" w:rsidRDefault="00FA4CAD" w:rsidP="006353B4">
      <w:pPr>
        <w:jc w:val="both"/>
        <w:rPr>
          <w:rFonts w:cstheme="minorHAnsi"/>
          <w:sz w:val="44"/>
          <w:szCs w:val="44"/>
        </w:rPr>
      </w:pPr>
    </w:p>
    <w:sectPr w:rsidR="00FA4CAD" w:rsidRPr="006353B4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73C82"/>
    <w:multiLevelType w:val="multilevel"/>
    <w:tmpl w:val="13C8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08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B4"/>
    <w:rsid w:val="001E524F"/>
    <w:rsid w:val="00250ED1"/>
    <w:rsid w:val="00466922"/>
    <w:rsid w:val="00524DA0"/>
    <w:rsid w:val="006353B4"/>
    <w:rsid w:val="0086285F"/>
    <w:rsid w:val="009C7166"/>
    <w:rsid w:val="00BA1B20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51CE"/>
  <w15:chartTrackingRefBased/>
  <w15:docId w15:val="{7410C2E7-F7C3-48A8-B112-23D67D76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2</cp:revision>
  <dcterms:created xsi:type="dcterms:W3CDTF">2025-02-14T08:26:00Z</dcterms:created>
  <dcterms:modified xsi:type="dcterms:W3CDTF">2025-02-14T08:26:00Z</dcterms:modified>
</cp:coreProperties>
</file>