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A7D1" w14:textId="77777777" w:rsidR="00DB5EE0" w:rsidRPr="00DB5EE0" w:rsidRDefault="00DB5EE0" w:rsidP="00DB5EE0">
      <w:pPr>
        <w:rPr>
          <w:b/>
          <w:bCs/>
          <w:sz w:val="44"/>
          <w:szCs w:val="44"/>
        </w:rPr>
      </w:pPr>
      <w:r w:rsidRPr="00DB5EE0">
        <w:rPr>
          <w:b/>
          <w:bCs/>
          <w:sz w:val="44"/>
          <w:szCs w:val="44"/>
        </w:rPr>
        <w:t>About Dataset</w:t>
      </w:r>
    </w:p>
    <w:p w14:paraId="2FCDCC93" w14:textId="77777777" w:rsidR="00DB5EE0" w:rsidRPr="00DB5EE0" w:rsidRDefault="00DB5EE0" w:rsidP="00DB5EE0">
      <w:pPr>
        <w:rPr>
          <w:sz w:val="44"/>
          <w:szCs w:val="44"/>
        </w:rPr>
      </w:pPr>
      <w:r w:rsidRPr="00DB5EE0">
        <w:rPr>
          <w:sz w:val="44"/>
          <w:szCs w:val="44"/>
        </w:rPr>
        <w:t>This dataset contains survey responses about social media usage patterns and their perceived effects on relationships and mental health. The data was collected from individuals primarily in the 18-25 age group.</w:t>
      </w:r>
    </w:p>
    <w:p w14:paraId="6D04185A" w14:textId="77777777" w:rsidR="00FA4CAD" w:rsidRPr="00DB5EE0" w:rsidRDefault="00FA4CAD">
      <w:pPr>
        <w:rPr>
          <w:sz w:val="44"/>
          <w:szCs w:val="44"/>
        </w:rPr>
      </w:pPr>
    </w:p>
    <w:sectPr w:rsidR="00FA4CAD" w:rsidRPr="00DB5EE0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E0"/>
    <w:rsid w:val="001E524F"/>
    <w:rsid w:val="003161E6"/>
    <w:rsid w:val="0086285F"/>
    <w:rsid w:val="009C7166"/>
    <w:rsid w:val="00DB5EE0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3E0C"/>
  <w15:chartTrackingRefBased/>
  <w15:docId w15:val="{E298D3F1-6F27-4E30-BFD9-E83B7065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27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19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2025-04-21T13:22:00Z</dcterms:created>
  <dcterms:modified xsi:type="dcterms:W3CDTF">2025-04-21T13:22:00Z</dcterms:modified>
</cp:coreProperties>
</file>