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C0" w:rsidRPr="00FD54E9" w:rsidRDefault="00812AC0" w:rsidP="00812AC0">
      <w:pPr>
        <w:pStyle w:val="Heading2"/>
        <w:rPr>
          <w:rFonts w:ascii="Candara" w:hAnsi="Candara"/>
          <w:sz w:val="28"/>
        </w:rPr>
      </w:pPr>
      <w:bookmarkStart w:id="0" w:name="_GoBack"/>
      <w:proofErr w:type="spellStart"/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/>
          <w:sz w:val="28"/>
        </w:rPr>
        <w:t> </w:t>
      </w:r>
      <w:proofErr w:type="spellStart"/>
      <w:proofErr w:type="gramStart"/>
      <w:r w:rsidR="00A71F92" w:rsidRPr="00FD54E9">
        <w:rPr>
          <w:rFonts w:ascii="Candara" w:hAnsi="Candara"/>
          <w:sz w:val="28"/>
        </w:rPr>
        <w:t>vs</w:t>
      </w:r>
      <w:proofErr w:type="spellEnd"/>
      <w:r w:rsidR="00A71F92" w:rsidRPr="00FD54E9">
        <w:rPr>
          <w:rFonts w:ascii="Candara" w:hAnsi="Candara"/>
          <w:sz w:val="28"/>
        </w:rPr>
        <w:t xml:space="preserve"> </w:t>
      </w:r>
      <w:r w:rsidRPr="00FD54E9">
        <w:rPr>
          <w:rFonts w:ascii="Candara" w:hAnsi="Candara"/>
          <w:sz w:val="28"/>
        </w:rPr>
        <w:t> </w:t>
      </w:r>
      <w:proofErr w:type="spellStart"/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Arrays.asList</w:t>
      </w:r>
      <w:proofErr w:type="spellEnd"/>
      <w:proofErr w:type="gramEnd"/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can be best used when data set is less and unchanged, while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can be used best in case of large and dynamic data set.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 xml:space="preserve"> take very less overhead space because it has field-based implementation and consume less heap space, both in terms of fixed overhead and on a per-element basis. </w:t>
      </w:r>
      <w:proofErr w:type="gramStart"/>
      <w:r w:rsidRPr="00FD54E9">
        <w:rPr>
          <w:rFonts w:ascii="Candara" w:hAnsi="Candara" w:cs="Segoe UI"/>
          <w:color w:val="232629"/>
          <w:sz w:val="25"/>
          <w:szCs w:val="23"/>
        </w:rPr>
        <w:t>while</w:t>
      </w:r>
      <w:proofErr w:type="gramEnd"/>
      <w:r w:rsidRPr="00FD54E9">
        <w:rPr>
          <w:rFonts w:ascii="Candara" w:hAnsi="Candara" w:cs="Segoe UI"/>
          <w:color w:val="232629"/>
          <w:sz w:val="25"/>
          <w:szCs w:val="23"/>
        </w:rPr>
        <w:t>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take more overhead space because while initialization it creates more objects in heap.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Fonts w:ascii="Candara" w:hAnsi="Candara" w:cs="Segoe UI"/>
          <w:color w:val="232629"/>
          <w:sz w:val="25"/>
          <w:szCs w:val="23"/>
        </w:rPr>
        <w:t>Collection returned by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is immutable and hence thread-safe while Collection returned by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is mutable and not thread safe. (Immutable collection instances generally consume much less memory than their mutable counterparts.)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doesn't allow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 while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allows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elements.</w:t>
      </w:r>
    </w:p>
    <w:bookmarkEnd w:id="0"/>
    <w:p w:rsidR="00975171" w:rsidRPr="00FD54E9" w:rsidRDefault="00975171">
      <w:pPr>
        <w:rPr>
          <w:rFonts w:ascii="Candara" w:hAnsi="Candara"/>
          <w:sz w:val="24"/>
        </w:rPr>
      </w:pPr>
    </w:p>
    <w:sectPr w:rsidR="00975171" w:rsidRPr="00FD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6E8D"/>
    <w:multiLevelType w:val="multilevel"/>
    <w:tmpl w:val="B3C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A"/>
    <w:rsid w:val="0002393A"/>
    <w:rsid w:val="00812AC0"/>
    <w:rsid w:val="00975171"/>
    <w:rsid w:val="00A71F92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520AA-21DD-47EC-A0D4-603EBC6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A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A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12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</cp:revision>
  <dcterms:created xsi:type="dcterms:W3CDTF">2022-11-20T04:29:00Z</dcterms:created>
  <dcterms:modified xsi:type="dcterms:W3CDTF">2022-11-20T04:29:00Z</dcterms:modified>
</cp:coreProperties>
</file>