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5F6B7A"/>
          <w:sz w:val="22"/>
        </w:rPr>
        <w:t>GOVERNMENT OF THE NATIONAL CAPITAL TERRITORY</w:t>
        <w:br/>
        <w:t>DIRECTORATE OF INFORMATION TECHNOLOGY &amp; FINANCE DEPARTMENT</w:t>
      </w:r>
    </w:p>
    <w:p>
      <w:pPr>
        <w:spacing w:before="720" w:after="240"/>
        <w:jc w:val="center"/>
      </w:pPr>
      <w:r>
        <w:rPr>
          <w:rFonts w:ascii="Calibri" w:hAnsi="Calibri"/>
          <w:b/>
          <w:color w:val="1F4E78"/>
          <w:sz w:val="44"/>
        </w:rPr>
        <w:t>INTEGRATED FINANCIAL MANAGEMENT SYSTEM (IFMS)</w:t>
        <w:br/>
        <w:t>REVENUE COLLECTION &amp; RECONCILIATION MODULE</w:t>
      </w:r>
    </w:p>
    <w:p>
      <w:pPr>
        <w:spacing w:after="720"/>
        <w:jc w:val="center"/>
      </w:pPr>
      <w:r>
        <w:rPr>
          <w:rFonts w:ascii="Calibri" w:hAnsi="Calibri"/>
          <w:color w:val="2F5597"/>
          <w:sz w:val="24"/>
        </w:rPr>
        <w:t>COMPREHENSIVE PRODUCTION SYSTEM OPERATING PROCEDURE (SOP)</w:t>
        <w:br/>
        <w:t>End-to-End Implementation, Role-Wise Workflows, Database Traceability, and Technical Field Mappings</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680"/>
        <w:gridCol w:w="4680"/>
      </w:tblGrid>
      <w:tr>
        <w:tc>
          <w:tcPr>
            <w:tcW w:type="dxa" w:w="3168"/>
            <w:shd w:fill="1F4E78"/>
            <w:tcMar>
              <w:top w:w="80" w:type="dxa"/>
              <w:bottom w:w="80" w:type="dxa"/>
              <w:left w:w="100" w:type="dxa"/>
              <w:right w:w="100" w:type="dxa"/>
            </w:tcMar>
          </w:tcPr>
          <w:p>
            <w:pPr>
              <w:jc w:val="center"/>
            </w:pPr>
            <w:r>
              <w:rPr>
                <w:rFonts w:ascii="Calibri" w:hAnsi="Calibri"/>
                <w:b/>
                <w:color w:val="FFFFFF"/>
                <w:sz w:val="18"/>
              </w:rPr>
              <w:t>Document Attribute</w:t>
            </w:r>
          </w:p>
        </w:tc>
        <w:tc>
          <w:tcPr>
            <w:tcW w:type="dxa" w:w="6192"/>
            <w:shd w:fill="1F4E78"/>
            <w:tcMar>
              <w:top w:w="80" w:type="dxa"/>
              <w:bottom w:w="80" w:type="dxa"/>
              <w:left w:w="100" w:type="dxa"/>
              <w:right w:w="100" w:type="dxa"/>
            </w:tcMar>
          </w:tcPr>
          <w:p>
            <w:pPr>
              <w:jc w:val="center"/>
            </w:pPr>
            <w:r>
              <w:rPr>
                <w:rFonts w:ascii="Calibri" w:hAnsi="Calibri"/>
                <w:b/>
                <w:color w:val="FFFFFF"/>
                <w:sz w:val="18"/>
              </w:rPr>
              <w:t>Production Specification Details</w:t>
            </w:r>
          </w:p>
        </w:tc>
      </w:tr>
      <w:tr>
        <w:tc>
          <w:tcPr>
            <w:tcW w:type="dxa" w:w="3168"/>
            <w:shd w:fill="FFFFFF"/>
            <w:tcMar>
              <w:top w:w="60" w:type="dxa"/>
              <w:bottom w:w="60" w:type="dxa"/>
              <w:left w:w="100" w:type="dxa"/>
              <w:right w:w="100" w:type="dxa"/>
            </w:tcMar>
          </w:tcPr>
          <w:p>
            <w:pPr>
              <w:spacing w:line="264" w:lineRule="auto"/>
            </w:pPr>
            <w:r>
              <w:rPr>
                <w:rFonts w:ascii="Calibri" w:hAnsi="Calibri"/>
                <w:color w:val="1F2937"/>
                <w:sz w:val="17"/>
              </w:rPr>
              <w:t>System Name</w:t>
            </w:r>
          </w:p>
        </w:tc>
        <w:tc>
          <w:tcPr>
            <w:tcW w:type="dxa" w:w="6192"/>
            <w:shd w:fill="FFFFFF"/>
            <w:tcMar>
              <w:top w:w="60" w:type="dxa"/>
              <w:bottom w:w="60" w:type="dxa"/>
              <w:left w:w="100" w:type="dxa"/>
              <w:right w:w="100" w:type="dxa"/>
            </w:tcMar>
          </w:tcPr>
          <w:p>
            <w:pPr>
              <w:spacing w:line="264" w:lineRule="auto"/>
            </w:pPr>
            <w:r>
              <w:rPr>
                <w:rFonts w:ascii="Calibri" w:hAnsi="Calibri"/>
                <w:color w:val="1F2937"/>
                <w:sz w:val="17"/>
              </w:rPr>
              <w:t>IFMS Revenue Collection &amp; Reconciliation Module (Production Release)</w:t>
            </w:r>
          </w:p>
        </w:tc>
      </w:tr>
      <w:tr>
        <w:tc>
          <w:tcPr>
            <w:tcW w:type="dxa" w:w="3168"/>
            <w:shd w:fill="F9FAFB"/>
            <w:tcMar>
              <w:top w:w="60" w:type="dxa"/>
              <w:bottom w:w="60" w:type="dxa"/>
              <w:left w:w="100" w:type="dxa"/>
              <w:right w:w="100" w:type="dxa"/>
            </w:tcMar>
          </w:tcPr>
          <w:p>
            <w:pPr>
              <w:spacing w:line="264" w:lineRule="auto"/>
            </w:pPr>
            <w:r>
              <w:rPr>
                <w:rFonts w:ascii="Calibri" w:hAnsi="Calibri"/>
                <w:color w:val="1F2937"/>
                <w:sz w:val="17"/>
              </w:rPr>
              <w:t>Document ID</w:t>
            </w:r>
          </w:p>
        </w:tc>
        <w:tc>
          <w:tcPr>
            <w:tcW w:type="dxa" w:w="6192"/>
            <w:shd w:fill="F9FAFB"/>
            <w:tcMar>
              <w:top w:w="60" w:type="dxa"/>
              <w:bottom w:w="60" w:type="dxa"/>
              <w:left w:w="100" w:type="dxa"/>
              <w:right w:w="100" w:type="dxa"/>
            </w:tcMar>
          </w:tcPr>
          <w:p>
            <w:pPr>
              <w:spacing w:line="264" w:lineRule="auto"/>
            </w:pPr>
            <w:r>
              <w:rPr>
                <w:rFonts w:ascii="Calibri" w:hAnsi="Calibri"/>
                <w:color w:val="1F2937"/>
                <w:sz w:val="17"/>
              </w:rPr>
              <w:t>IFMS-REV-SOP-2026-V2.0 (Official Government Release)</w:t>
            </w:r>
          </w:p>
        </w:tc>
      </w:tr>
      <w:tr>
        <w:tc>
          <w:tcPr>
            <w:tcW w:type="dxa" w:w="3168"/>
            <w:shd w:fill="FFFFFF"/>
            <w:tcMar>
              <w:top w:w="60" w:type="dxa"/>
              <w:bottom w:w="60" w:type="dxa"/>
              <w:left w:w="100" w:type="dxa"/>
              <w:right w:w="100" w:type="dxa"/>
            </w:tcMar>
          </w:tcPr>
          <w:p>
            <w:pPr>
              <w:spacing w:line="264" w:lineRule="auto"/>
            </w:pPr>
            <w:r>
              <w:rPr>
                <w:rFonts w:ascii="Calibri" w:hAnsi="Calibri"/>
                <w:color w:val="1F2937"/>
                <w:sz w:val="17"/>
              </w:rPr>
              <w:t>Implementation Architecture</w:t>
            </w:r>
          </w:p>
        </w:tc>
        <w:tc>
          <w:tcPr>
            <w:tcW w:type="dxa" w:w="6192"/>
            <w:shd w:fill="FFFFFF"/>
            <w:tcMar>
              <w:top w:w="60" w:type="dxa"/>
              <w:bottom w:w="60" w:type="dxa"/>
              <w:left w:w="100" w:type="dxa"/>
              <w:right w:w="100" w:type="dxa"/>
            </w:tcMar>
          </w:tcPr>
          <w:p>
            <w:pPr>
              <w:spacing w:line="264" w:lineRule="auto"/>
            </w:pPr>
            <w:r>
              <w:rPr>
                <w:rFonts w:ascii="Calibri" w:hAnsi="Calibri"/>
                <w:color w:val="1F2937"/>
                <w:sz w:val="17"/>
              </w:rPr>
              <w:t>3-Tier: React 18 Single Page App + FastAPI Python 3.13 + PostgreSQL 16 Enterprise</w:t>
            </w:r>
          </w:p>
        </w:tc>
      </w:tr>
      <w:tr>
        <w:tc>
          <w:tcPr>
            <w:tcW w:type="dxa" w:w="3168"/>
            <w:shd w:fill="F9FAFB"/>
            <w:tcMar>
              <w:top w:w="60" w:type="dxa"/>
              <w:bottom w:w="60" w:type="dxa"/>
              <w:left w:w="100" w:type="dxa"/>
              <w:right w:w="100" w:type="dxa"/>
            </w:tcMar>
          </w:tcPr>
          <w:p>
            <w:pPr>
              <w:spacing w:line="264" w:lineRule="auto"/>
            </w:pPr>
            <w:r>
              <w:rPr>
                <w:rFonts w:ascii="Calibri" w:hAnsi="Calibri"/>
                <w:color w:val="1F2937"/>
                <w:sz w:val="17"/>
              </w:rPr>
              <w:t>Target Database</w:t>
            </w:r>
          </w:p>
        </w:tc>
        <w:tc>
          <w:tcPr>
            <w:tcW w:type="dxa" w:w="6192"/>
            <w:shd w:fill="F9FAFB"/>
            <w:tcMar>
              <w:top w:w="60" w:type="dxa"/>
              <w:bottom w:w="60" w:type="dxa"/>
              <w:left w:w="100" w:type="dxa"/>
              <w:right w:w="100" w:type="dxa"/>
            </w:tcMar>
          </w:tcPr>
          <w:p>
            <w:pPr>
              <w:spacing w:line="264" w:lineRule="auto"/>
            </w:pPr>
            <w:r>
              <w:rPr>
                <w:rFonts w:ascii="Calibri" w:hAnsi="Calibri"/>
                <w:color w:val="1F2937"/>
                <w:sz w:val="17"/>
              </w:rPr>
              <w:t>PostgreSQL Database: ifms_budget (Schema: ifms_budget, 109 Tables &amp; Views)</w:t>
            </w:r>
          </w:p>
        </w:tc>
      </w:tr>
      <w:tr>
        <w:tc>
          <w:tcPr>
            <w:tcW w:type="dxa" w:w="3168"/>
            <w:shd w:fill="FFFFFF"/>
            <w:tcMar>
              <w:top w:w="60" w:type="dxa"/>
              <w:bottom w:w="60" w:type="dxa"/>
              <w:left w:w="100" w:type="dxa"/>
              <w:right w:w="100" w:type="dxa"/>
            </w:tcMar>
          </w:tcPr>
          <w:p>
            <w:pPr>
              <w:spacing w:line="264" w:lineRule="auto"/>
            </w:pPr>
            <w:r>
              <w:rPr>
                <w:rFonts w:ascii="Calibri" w:hAnsi="Calibri"/>
                <w:color w:val="1F2937"/>
                <w:sz w:val="17"/>
              </w:rPr>
              <w:t>Effective Date</w:t>
            </w:r>
          </w:p>
        </w:tc>
        <w:tc>
          <w:tcPr>
            <w:tcW w:type="dxa" w:w="6192"/>
            <w:shd w:fill="FFFFFF"/>
            <w:tcMar>
              <w:top w:w="60" w:type="dxa"/>
              <w:bottom w:w="60" w:type="dxa"/>
              <w:left w:w="100" w:type="dxa"/>
              <w:right w:w="100" w:type="dxa"/>
            </w:tcMar>
          </w:tcPr>
          <w:p>
            <w:pPr>
              <w:spacing w:line="264" w:lineRule="auto"/>
            </w:pPr>
            <w:r>
              <w:rPr>
                <w:rFonts w:ascii="Calibri" w:hAnsi="Calibri"/>
                <w:color w:val="1F2937"/>
                <w:sz w:val="17"/>
              </w:rPr>
              <w:t>25-September-2026 (Operational Baseline for FY 2026-27 onwards)</w:t>
            </w:r>
          </w:p>
        </w:tc>
      </w:tr>
      <w:tr>
        <w:tc>
          <w:tcPr>
            <w:tcW w:type="dxa" w:w="3168"/>
            <w:shd w:fill="F9FAFB"/>
            <w:tcMar>
              <w:top w:w="60" w:type="dxa"/>
              <w:bottom w:w="60" w:type="dxa"/>
              <w:left w:w="100" w:type="dxa"/>
              <w:right w:w="100" w:type="dxa"/>
            </w:tcMar>
          </w:tcPr>
          <w:p>
            <w:pPr>
              <w:spacing w:line="264" w:lineRule="auto"/>
            </w:pPr>
            <w:r>
              <w:rPr>
                <w:rFonts w:ascii="Calibri" w:hAnsi="Calibri"/>
                <w:color w:val="1F2937"/>
                <w:sz w:val="17"/>
              </w:rPr>
              <w:t>Target Stakeholders</w:t>
            </w:r>
          </w:p>
        </w:tc>
        <w:tc>
          <w:tcPr>
            <w:tcW w:type="dxa" w:w="6192"/>
            <w:shd w:fill="F9FAFB"/>
            <w:tcMar>
              <w:top w:w="60" w:type="dxa"/>
              <w:bottom w:w="60" w:type="dxa"/>
              <w:left w:w="100" w:type="dxa"/>
              <w:right w:w="100" w:type="dxa"/>
            </w:tcMar>
          </w:tcPr>
          <w:p>
            <w:pPr>
              <w:spacing w:line="264" w:lineRule="auto"/>
            </w:pPr>
            <w:r>
              <w:rPr>
                <w:rFonts w:ascii="Calibri" w:hAnsi="Calibri"/>
                <w:color w:val="1F2937"/>
                <w:sz w:val="17"/>
              </w:rPr>
              <w:t>DDOs, PAO Makers, PAO Checkers, Treasury Officers, Finance Dept, Auditors, Developers, UAT Testers</w:t>
            </w:r>
          </w:p>
        </w:tc>
      </w:tr>
      <w:tr>
        <w:tc>
          <w:tcPr>
            <w:tcW w:type="dxa" w:w="3168"/>
            <w:shd w:fill="FFFFFF"/>
            <w:tcMar>
              <w:top w:w="60" w:type="dxa"/>
              <w:bottom w:w="60" w:type="dxa"/>
              <w:left w:w="100" w:type="dxa"/>
              <w:right w:w="100" w:type="dxa"/>
            </w:tcMar>
          </w:tcPr>
          <w:p>
            <w:pPr>
              <w:spacing w:line="264" w:lineRule="auto"/>
            </w:pPr>
            <w:r>
              <w:rPr>
                <w:rFonts w:ascii="Calibri" w:hAnsi="Calibri"/>
                <w:color w:val="1F2937"/>
                <w:sz w:val="17"/>
              </w:rPr>
              <w:t>Classification</w:t>
            </w:r>
          </w:p>
        </w:tc>
        <w:tc>
          <w:tcPr>
            <w:tcW w:type="dxa" w:w="6192"/>
            <w:shd w:fill="FFFFFF"/>
            <w:tcMar>
              <w:top w:w="60" w:type="dxa"/>
              <w:bottom w:w="60" w:type="dxa"/>
              <w:left w:w="100" w:type="dxa"/>
              <w:right w:w="100" w:type="dxa"/>
            </w:tcMar>
          </w:tcPr>
          <w:p>
            <w:pPr>
              <w:spacing w:line="264" w:lineRule="auto"/>
            </w:pPr>
            <w:r>
              <w:rPr>
                <w:rFonts w:ascii="Calibri" w:hAnsi="Calibri"/>
                <w:color w:val="1F2937"/>
                <w:sz w:val="17"/>
              </w:rPr>
              <w:t>Official Public Finance Operating Manual — Government Treasury Operations</w:t>
            </w:r>
          </w:p>
        </w:tc>
      </w:tr>
      <w:tr>
        <w:tc>
          <w:tcPr>
            <w:tcW w:type="dxa" w:w="3168"/>
            <w:shd w:fill="F9FAFB"/>
            <w:tcMar>
              <w:top w:w="60" w:type="dxa"/>
              <w:bottom w:w="60" w:type="dxa"/>
              <w:left w:w="100" w:type="dxa"/>
              <w:right w:w="100" w:type="dxa"/>
            </w:tcMar>
          </w:tcPr>
          <w:p>
            <w:pPr>
              <w:spacing w:line="264" w:lineRule="auto"/>
            </w:pPr>
            <w:r>
              <w:rPr>
                <w:rFonts w:ascii="Calibri" w:hAnsi="Calibri"/>
                <w:color w:val="1F2937"/>
                <w:sz w:val="17"/>
              </w:rPr>
              <w:t>Source Code Repositories</w:t>
            </w:r>
          </w:p>
        </w:tc>
        <w:tc>
          <w:tcPr>
            <w:tcW w:type="dxa" w:w="6192"/>
            <w:shd w:fill="F9FAFB"/>
            <w:tcMar>
              <w:top w:w="60" w:type="dxa"/>
              <w:bottom w:w="60" w:type="dxa"/>
              <w:left w:w="100" w:type="dxa"/>
              <w:right w:w="100" w:type="dxa"/>
            </w:tcMar>
          </w:tcPr>
          <w:p>
            <w:pPr>
              <w:spacing w:line="264" w:lineRule="auto"/>
            </w:pPr>
            <w:r>
              <w:rPr>
                <w:rFonts w:ascii="Calibri" w:hAnsi="Calibri"/>
                <w:color w:val="1F2937"/>
                <w:sz w:val="17"/>
              </w:rPr>
              <w:t>Frontend: /frontend (React 18/TS), Backend: /backend (FastAPI/SQLAlchemy)</w:t>
            </w:r>
          </w:p>
        </w:tc>
      </w:tr>
    </w:tbl>
    <w:p>
      <w:pPr>
        <w:spacing w:after="80"/>
      </w:pPr>
    </w:p>
    <w:p>
      <w:r>
        <w:br w:type="page"/>
      </w:r>
    </w:p>
    <w:p>
      <w:pPr>
        <w:pStyle w:val="Heading1"/>
        <w:keepNext/>
        <w:spacing w:before="400" w:after="120"/>
      </w:pPr>
      <w:r>
        <w:rPr>
          <w:rFonts w:ascii="Calibri" w:hAnsi="Calibri"/>
          <w:b/>
          <w:color w:val="1F4E78"/>
          <w:sz w:val="30"/>
        </w:rPr>
        <w:t>Document Revision History</w:t>
      </w:r>
    </w:p>
    <w:p>
      <w:pPr>
        <w:spacing w:after="120" w:line="276" w:lineRule="auto"/>
      </w:pPr>
      <w:r>
        <w:rPr>
          <w:rFonts w:ascii="Calibri" w:hAnsi="Calibri"/>
          <w:color w:val="374151"/>
          <w:sz w:val="20"/>
        </w:rPr>
        <w:t>This Standard Operating Procedure is maintained under strict version control. Every modification, schema enhancement, and workflow upgrade must be recorded in this formal register.</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872"/>
        <w:gridCol w:w="1872"/>
        <w:gridCol w:w="1872"/>
        <w:gridCol w:w="1872"/>
        <w:gridCol w:w="1872"/>
      </w:tblGrid>
      <w:tr>
        <w:tc>
          <w:tcPr>
            <w:tcW w:type="dxa" w:w="1008"/>
            <w:shd w:fill="1F4E78"/>
            <w:tcMar>
              <w:top w:w="80" w:type="dxa"/>
              <w:bottom w:w="80" w:type="dxa"/>
              <w:left w:w="100" w:type="dxa"/>
              <w:right w:w="100" w:type="dxa"/>
            </w:tcMar>
          </w:tcPr>
          <w:p>
            <w:pPr>
              <w:jc w:val="center"/>
            </w:pPr>
            <w:r>
              <w:rPr>
                <w:rFonts w:ascii="Calibri" w:hAnsi="Calibri"/>
                <w:b/>
                <w:color w:val="FFFFFF"/>
                <w:sz w:val="18"/>
              </w:rPr>
              <w:t>Version</w:t>
            </w:r>
          </w:p>
        </w:tc>
        <w:tc>
          <w:tcPr>
            <w:tcW w:type="dxa" w:w="1440"/>
            <w:shd w:fill="1F4E78"/>
            <w:tcMar>
              <w:top w:w="80" w:type="dxa"/>
              <w:bottom w:w="80" w:type="dxa"/>
              <w:left w:w="100" w:type="dxa"/>
              <w:right w:w="100" w:type="dxa"/>
            </w:tcMar>
          </w:tcPr>
          <w:p>
            <w:pPr>
              <w:jc w:val="center"/>
            </w:pPr>
            <w:r>
              <w:rPr>
                <w:rFonts w:ascii="Calibri" w:hAnsi="Calibri"/>
                <w:b/>
                <w:color w:val="FFFFFF"/>
                <w:sz w:val="18"/>
              </w:rPr>
              <w:t>Release Date</w:t>
            </w:r>
          </w:p>
        </w:tc>
        <w:tc>
          <w:tcPr>
            <w:tcW w:type="dxa" w:w="1872"/>
            <w:shd w:fill="1F4E78"/>
            <w:tcMar>
              <w:top w:w="80" w:type="dxa"/>
              <w:bottom w:w="80" w:type="dxa"/>
              <w:left w:w="100" w:type="dxa"/>
              <w:right w:w="100" w:type="dxa"/>
            </w:tcMar>
          </w:tcPr>
          <w:p>
            <w:pPr>
              <w:jc w:val="center"/>
            </w:pPr>
            <w:r>
              <w:rPr>
                <w:rFonts w:ascii="Calibri" w:hAnsi="Calibri"/>
                <w:b/>
                <w:color w:val="FFFFFF"/>
                <w:sz w:val="18"/>
              </w:rPr>
              <w:t>Primary Author</w:t>
            </w:r>
          </w:p>
        </w:tc>
        <w:tc>
          <w:tcPr>
            <w:tcW w:type="dxa" w:w="2016"/>
            <w:shd w:fill="1F4E78"/>
            <w:tcMar>
              <w:top w:w="80" w:type="dxa"/>
              <w:bottom w:w="80" w:type="dxa"/>
              <w:left w:w="100" w:type="dxa"/>
              <w:right w:w="100" w:type="dxa"/>
            </w:tcMar>
          </w:tcPr>
          <w:p>
            <w:pPr>
              <w:jc w:val="center"/>
            </w:pPr>
            <w:r>
              <w:rPr>
                <w:rFonts w:ascii="Calibri" w:hAnsi="Calibri"/>
                <w:b/>
                <w:color w:val="FFFFFF"/>
                <w:sz w:val="18"/>
              </w:rPr>
              <w:t>Reviewer / Approver</w:t>
            </w:r>
          </w:p>
        </w:tc>
        <w:tc>
          <w:tcPr>
            <w:tcW w:type="dxa" w:w="3024"/>
            <w:shd w:fill="1F4E78"/>
            <w:tcMar>
              <w:top w:w="80" w:type="dxa"/>
              <w:bottom w:w="80" w:type="dxa"/>
              <w:left w:w="100" w:type="dxa"/>
              <w:right w:w="100" w:type="dxa"/>
            </w:tcMar>
          </w:tcPr>
          <w:p>
            <w:pPr>
              <w:jc w:val="center"/>
            </w:pPr>
            <w:r>
              <w:rPr>
                <w:rFonts w:ascii="Calibri" w:hAnsi="Calibri"/>
                <w:b/>
                <w:color w:val="FFFFFF"/>
                <w:sz w:val="18"/>
              </w:rPr>
              <w:t>Key Operational &amp; Architectural Changes</w:t>
            </w:r>
          </w:p>
        </w:tc>
      </w:tr>
      <w:tr>
        <w:tc>
          <w:tcPr>
            <w:tcW w:type="dxa" w:w="1008"/>
            <w:shd w:fill="FFFFFF"/>
            <w:tcMar>
              <w:top w:w="60" w:type="dxa"/>
              <w:bottom w:w="60" w:type="dxa"/>
              <w:left w:w="100" w:type="dxa"/>
              <w:right w:w="100" w:type="dxa"/>
            </w:tcMar>
          </w:tcPr>
          <w:p>
            <w:pPr>
              <w:spacing w:line="264" w:lineRule="auto"/>
            </w:pPr>
            <w:r>
              <w:rPr>
                <w:rFonts w:ascii="Calibri" w:hAnsi="Calibri"/>
                <w:color w:val="1F2937"/>
                <w:sz w:val="17"/>
              </w:rPr>
              <w:t>1.0</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15-Aug-2026</w:t>
            </w:r>
          </w:p>
        </w:tc>
        <w:tc>
          <w:tcPr>
            <w:tcW w:type="dxa" w:w="1872"/>
            <w:shd w:fill="FFFFFF"/>
            <w:tcMar>
              <w:top w:w="60" w:type="dxa"/>
              <w:bottom w:w="60" w:type="dxa"/>
              <w:left w:w="100" w:type="dxa"/>
              <w:right w:w="100" w:type="dxa"/>
            </w:tcMar>
          </w:tcPr>
          <w:p>
            <w:pPr>
              <w:spacing w:line="264" w:lineRule="auto"/>
            </w:pPr>
            <w:r>
              <w:rPr>
                <w:rFonts w:ascii="Calibri" w:hAnsi="Calibri"/>
                <w:color w:val="1F2937"/>
                <w:sz w:val="17"/>
              </w:rPr>
              <w:t>Systems Architecture Team</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Treasury Steering Committee</w:t>
            </w:r>
          </w:p>
        </w:tc>
        <w:tc>
          <w:tcPr>
            <w:tcW w:type="dxa" w:w="3024"/>
            <w:shd w:fill="FFFFFF"/>
            <w:tcMar>
              <w:top w:w="60" w:type="dxa"/>
              <w:bottom w:w="60" w:type="dxa"/>
              <w:left w:w="100" w:type="dxa"/>
              <w:right w:w="100" w:type="dxa"/>
            </w:tcMar>
          </w:tcPr>
          <w:p>
            <w:pPr>
              <w:spacing w:line="264" w:lineRule="auto"/>
            </w:pPr>
            <w:r>
              <w:rPr>
                <w:rFonts w:ascii="Calibri" w:hAnsi="Calibri"/>
                <w:color w:val="1F2937"/>
                <w:sz w:val="17"/>
              </w:rPr>
              <w:t>Initial functional prototype draft based on simulated in-memory prototype (ifms_revenue_reconciliation_prototype.html).</w:t>
            </w:r>
          </w:p>
        </w:tc>
      </w:tr>
      <w:tr>
        <w:tc>
          <w:tcPr>
            <w:tcW w:type="dxa" w:w="1008"/>
            <w:shd w:fill="F9FAFB"/>
            <w:tcMar>
              <w:top w:w="60" w:type="dxa"/>
              <w:bottom w:w="60" w:type="dxa"/>
              <w:left w:w="100" w:type="dxa"/>
              <w:right w:w="100" w:type="dxa"/>
            </w:tcMar>
          </w:tcPr>
          <w:p>
            <w:pPr>
              <w:spacing w:line="264" w:lineRule="auto"/>
            </w:pPr>
            <w:r>
              <w:rPr>
                <w:rFonts w:ascii="Calibri" w:hAnsi="Calibri"/>
                <w:color w:val="1F2937"/>
                <w:sz w:val="17"/>
              </w:rPr>
              <w:t>1.5</w:t>
            </w:r>
          </w:p>
        </w:tc>
        <w:tc>
          <w:tcPr>
            <w:tcW w:type="dxa" w:w="1440"/>
            <w:shd w:fill="F9FAFB"/>
            <w:tcMar>
              <w:top w:w="60" w:type="dxa"/>
              <w:bottom w:w="60" w:type="dxa"/>
              <w:left w:w="100" w:type="dxa"/>
              <w:right w:w="100" w:type="dxa"/>
            </w:tcMar>
          </w:tcPr>
          <w:p>
            <w:pPr>
              <w:spacing w:line="264" w:lineRule="auto"/>
            </w:pPr>
            <w:r>
              <w:rPr>
                <w:rFonts w:ascii="Calibri" w:hAnsi="Calibri"/>
                <w:color w:val="1F2937"/>
                <w:sz w:val="17"/>
              </w:rPr>
              <w:t>10-Sep-2026</w:t>
            </w:r>
          </w:p>
        </w:tc>
        <w:tc>
          <w:tcPr>
            <w:tcW w:type="dxa" w:w="1872"/>
            <w:shd w:fill="F9FAFB"/>
            <w:tcMar>
              <w:top w:w="60" w:type="dxa"/>
              <w:bottom w:w="60" w:type="dxa"/>
              <w:left w:w="100" w:type="dxa"/>
              <w:right w:w="100" w:type="dxa"/>
            </w:tcMar>
          </w:tcPr>
          <w:p>
            <w:pPr>
              <w:spacing w:line="264" w:lineRule="auto"/>
            </w:pPr>
            <w:r>
              <w:rPr>
                <w:rFonts w:ascii="Calibri" w:hAnsi="Calibri"/>
                <w:color w:val="1F2937"/>
                <w:sz w:val="17"/>
              </w:rPr>
              <w:t>Lead Database Engineer</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Director (Budget &amp; Accounts)</w:t>
            </w:r>
          </w:p>
        </w:tc>
        <w:tc>
          <w:tcPr>
            <w:tcW w:type="dxa" w:w="3024"/>
            <w:shd w:fill="F9FAFB"/>
            <w:tcMar>
              <w:top w:w="60" w:type="dxa"/>
              <w:bottom w:w="60" w:type="dxa"/>
              <w:left w:w="100" w:type="dxa"/>
              <w:right w:w="100" w:type="dxa"/>
            </w:tcMar>
          </w:tcPr>
          <w:p>
            <w:pPr>
              <w:spacing w:line="264" w:lineRule="auto"/>
            </w:pPr>
            <w:r>
              <w:rPr>
                <w:rFonts w:ascii="Calibri" w:hAnsi="Calibri"/>
                <w:color w:val="1F2937"/>
                <w:sz w:val="17"/>
              </w:rPr>
              <w:t>Connected backend services to PostgreSQL ifms_budget. Added staging tables, 3-way matching engine, and stored procedures.</w:t>
            </w:r>
          </w:p>
        </w:tc>
      </w:tr>
      <w:tr>
        <w:tc>
          <w:tcPr>
            <w:tcW w:type="dxa" w:w="1008"/>
            <w:shd w:fill="FFFFFF"/>
            <w:tcMar>
              <w:top w:w="60" w:type="dxa"/>
              <w:bottom w:w="60" w:type="dxa"/>
              <w:left w:w="100" w:type="dxa"/>
              <w:right w:w="100" w:type="dxa"/>
            </w:tcMar>
          </w:tcPr>
          <w:p>
            <w:pPr>
              <w:spacing w:line="264" w:lineRule="auto"/>
            </w:pPr>
            <w:r>
              <w:rPr>
                <w:rFonts w:ascii="Calibri" w:hAnsi="Calibri"/>
                <w:color w:val="1F2937"/>
                <w:sz w:val="17"/>
              </w:rPr>
              <w:t>2.0</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25-Sep-2026</w:t>
            </w:r>
          </w:p>
        </w:tc>
        <w:tc>
          <w:tcPr>
            <w:tcW w:type="dxa" w:w="1872"/>
            <w:shd w:fill="FFFFFF"/>
            <w:tcMar>
              <w:top w:w="60" w:type="dxa"/>
              <w:bottom w:w="60" w:type="dxa"/>
              <w:left w:w="100" w:type="dxa"/>
              <w:right w:w="100" w:type="dxa"/>
            </w:tcMar>
          </w:tcPr>
          <w:p>
            <w:pPr>
              <w:spacing w:line="264" w:lineRule="auto"/>
            </w:pPr>
            <w:r>
              <w:rPr>
                <w:rFonts w:ascii="Calibri" w:hAnsi="Calibri"/>
                <w:color w:val="1F2937"/>
                <w:sz w:val="17"/>
              </w:rPr>
              <w:t>Enterprise Systems Architect</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Principal Secretary (Finance)</w:t>
            </w:r>
          </w:p>
        </w:tc>
        <w:tc>
          <w:tcPr>
            <w:tcW w:type="dxa" w:w="3024"/>
            <w:shd w:fill="FFFFFF"/>
            <w:tcMar>
              <w:top w:w="60" w:type="dxa"/>
              <w:bottom w:w="60" w:type="dxa"/>
              <w:left w:w="100" w:type="dxa"/>
              <w:right w:w="100" w:type="dxa"/>
            </w:tcMar>
          </w:tcPr>
          <w:p>
            <w:pPr>
              <w:spacing w:line="264" w:lineRule="auto"/>
            </w:pPr>
            <w:r>
              <w:rPr>
                <w:rFonts w:ascii="Calibri" w:hAnsi="Calibri"/>
                <w:color w:val="1F2937"/>
                <w:sz w:val="17"/>
              </w:rPr>
              <w:t>Full production-grade end-to-end release. Dedicated DDO operating workflow, 17 live SQL statutory reports, full CRUD masters, Change Data Capture (CDC) audit trail, and zero-mock traceability.</w:t>
            </w:r>
          </w:p>
        </w:tc>
      </w:tr>
    </w:tbl>
    <w:p>
      <w:pPr>
        <w:spacing w:after="80"/>
      </w:pPr>
    </w:p>
    <w:p>
      <w:pPr>
        <w:pStyle w:val="Heading1"/>
        <w:keepNext/>
        <w:spacing w:before="400" w:after="120"/>
      </w:pPr>
      <w:r>
        <w:rPr>
          <w:rFonts w:ascii="Calibri" w:hAnsi="Calibri"/>
          <w:b/>
          <w:color w:val="1F4E78"/>
          <w:sz w:val="30"/>
        </w:rPr>
        <w:t>1. Purpose &amp; Statutory Scope</w:t>
      </w:r>
    </w:p>
    <w:p>
      <w:pPr>
        <w:spacing w:after="120" w:line="276" w:lineRule="auto"/>
      </w:pPr>
      <w:r>
        <w:rPr>
          <w:rFonts w:ascii="Calibri" w:hAnsi="Calibri"/>
          <w:color w:val="374151"/>
          <w:sz w:val="20"/>
        </w:rPr>
        <w:t>This Standard Operating Procedure (SOP) governs the day-to-day operations, accounting procedures, automated reconciliation, and security administration of the IFMS Revenue Collection &amp; Reconciliation Module.</w:t>
      </w:r>
    </w:p>
    <w:p>
      <w:pPr>
        <w:pStyle w:val="Heading2"/>
        <w:keepNext/>
        <w:spacing w:before="280" w:after="80"/>
      </w:pPr>
      <w:r>
        <w:rPr>
          <w:rFonts w:ascii="Calibri" w:hAnsi="Calibri"/>
          <w:b/>
          <w:color w:val="2F5597"/>
          <w:sz w:val="25"/>
        </w:rPr>
        <w:t>1.1 Statutory Mandate</w:t>
      </w:r>
    </w:p>
    <w:p>
      <w:pPr>
        <w:spacing w:after="120" w:line="276" w:lineRule="auto"/>
      </w:pPr>
      <w:r>
        <w:rPr>
          <w:rFonts w:ascii="Calibri" w:hAnsi="Calibri"/>
          <w:color w:val="374151"/>
          <w:sz w:val="20"/>
        </w:rPr>
        <w:t>The system operates under the authority of the State Financial Rules, the Central Treasury Rules, and the Reserve Bank of India (RBI) Memorandum of Procedure for Agency Bank Operations. It enforces the following non-negotiable statutory controls:</w:t>
      </w:r>
    </w:p>
    <w:p>
      <w:pPr>
        <w:pStyle w:val="ListBullet"/>
        <w:spacing w:after="60" w:line="276" w:lineRule="auto"/>
      </w:pPr>
      <w:r>
        <w:rPr>
          <w:rFonts w:ascii="Calibri" w:hAnsi="Calibri"/>
          <w:b/>
          <w:color w:val="111827"/>
          <w:sz w:val="19"/>
        </w:rPr>
        <w:t xml:space="preserve">The Three-Legged Evidence Rule — </w:t>
      </w:r>
      <w:r>
        <w:rPr>
          <w:rFonts w:ascii="Calibri" w:hAnsi="Calibri"/>
          <w:color w:val="374151"/>
          <w:sz w:val="19"/>
        </w:rPr>
        <w:t>Three-Legged Evidence Rule: A government receipt is never treated as reconciled merely because an agency bank claims to have received money. Full reconciliation requires three independent legs of proof: (1) Departmental portal transaction, (2) Agency bank scroll remittance, and (3) RBI E-Kuber government account credit confirmation.</w:t>
      </w:r>
    </w:p>
    <w:p>
      <w:pPr>
        <w:pStyle w:val="ListBullet"/>
        <w:spacing w:after="60" w:line="276" w:lineRule="auto"/>
      </w:pPr>
      <w:r>
        <w:rPr>
          <w:rFonts w:ascii="Calibri" w:hAnsi="Calibri"/>
          <w:b/>
          <w:color w:val="111827"/>
          <w:sz w:val="19"/>
        </w:rPr>
        <w:t xml:space="preserve">Statutory Accounting — </w:t>
      </w:r>
      <w:r>
        <w:rPr>
          <w:rFonts w:ascii="Calibri" w:hAnsi="Calibri"/>
          <w:color w:val="374151"/>
          <w:sz w:val="19"/>
        </w:rPr>
        <w:t>Dual-COA Booking Requirement: All reconciled receipts must be booked with double-entry classification in the live treasury books: Dr Suspense/Remittance-in-Transit (Head 8658) and Cr Specific Revenue Head of Account.</w:t>
      </w:r>
    </w:p>
    <w:p>
      <w:pPr>
        <w:pStyle w:val="ListBullet"/>
        <w:spacing w:after="60" w:line="276" w:lineRule="auto"/>
      </w:pPr>
      <w:r>
        <w:rPr>
          <w:rFonts w:ascii="Calibri" w:hAnsi="Calibri"/>
          <w:b/>
          <w:color w:val="111827"/>
          <w:sz w:val="19"/>
        </w:rPr>
        <w:t xml:space="preserve">SLA &amp; Penal Interest — </w:t>
      </w:r>
      <w:r>
        <w:rPr>
          <w:rFonts w:ascii="Calibri" w:hAnsi="Calibri"/>
          <w:color w:val="374151"/>
          <w:sz w:val="19"/>
        </w:rPr>
        <w:t>Agency Bank Remittance SLA: Commercial agency banks must remit collections to the government account within T+1 working days (for electronic/cash receipts) or Realisation+2 working days (for cheques). Delays automatically trigger statutory penal interest at RBI Repo Rate + 200 bps (8.5% p.a.).</w:t>
      </w:r>
    </w:p>
    <w:p>
      <w:pPr>
        <w:pStyle w:val="ListBullet"/>
        <w:spacing w:after="60" w:line="276" w:lineRule="auto"/>
      </w:pPr>
      <w:r>
        <w:rPr>
          <w:rFonts w:ascii="Calibri" w:hAnsi="Calibri"/>
          <w:b/>
          <w:color w:val="111827"/>
          <w:sz w:val="19"/>
        </w:rPr>
        <w:t xml:space="preserve">Maker-Checker Controls — </w:t>
      </w:r>
      <w:r>
        <w:rPr>
          <w:rFonts w:ascii="Calibri" w:hAnsi="Calibri"/>
          <w:color w:val="374151"/>
          <w:sz w:val="19"/>
        </w:rPr>
        <w:t>Immutable Maker-Checker Segregation: Under the Four-Eyes Principle, no individual user may unilaterally ingest data, approve staging batches, override unmatched items, and book accounting vouchers.</w:t>
      </w:r>
    </w:p>
    <w:p>
      <w:pPr>
        <w:pStyle w:val="Heading2"/>
        <w:keepNext/>
        <w:spacing w:before="280" w:after="80"/>
      </w:pPr>
      <w:r>
        <w:rPr>
          <w:rFonts w:ascii="Calibri" w:hAnsi="Calibri"/>
          <w:b/>
          <w:color w:val="2F5597"/>
          <w:sz w:val="25"/>
        </w:rPr>
        <w:t>1.2 Revenue Scope</w:t>
      </w:r>
    </w:p>
    <w:p>
      <w:pPr>
        <w:spacing w:after="120" w:line="276" w:lineRule="auto"/>
      </w:pPr>
      <w:r>
        <w:rPr>
          <w:rFonts w:ascii="Calibri" w:hAnsi="Calibri"/>
          <w:b/>
          <w:color w:val="111827"/>
          <w:sz w:val="20"/>
        </w:rPr>
        <w:t xml:space="preserve">Revenue Domains Covered: </w:t>
      </w:r>
      <w:r>
        <w:rPr>
          <w:rFonts w:ascii="Calibri" w:hAnsi="Calibri"/>
          <w:color w:val="374151"/>
          <w:sz w:val="20"/>
        </w:rPr>
        <w:t>The module currently governs all major tax and non-tax revenue heads of the Government:</w:t>
      </w:r>
    </w:p>
    <w:p>
      <w:pPr>
        <w:pStyle w:val="ListBullet"/>
        <w:spacing w:after="60" w:line="276" w:lineRule="auto"/>
      </w:pPr>
      <w:r>
        <w:rPr>
          <w:rFonts w:ascii="Calibri" w:hAnsi="Calibri"/>
          <w:b/>
          <w:color w:val="111827"/>
          <w:sz w:val="19"/>
        </w:rPr>
        <w:t xml:space="preserve">Commercial Taxes: </w:t>
      </w:r>
      <w:r>
        <w:rPr>
          <w:rFonts w:ascii="Calibri" w:hAnsi="Calibri"/>
          <w:color w:val="374151"/>
          <w:sz w:val="19"/>
        </w:rPr>
        <w:t>State Goods &amp; Services Tax (SGST), IGST Settlement, and GST Cess via the GSTN portal integration.</w:t>
      </w:r>
    </w:p>
    <w:p>
      <w:pPr>
        <w:pStyle w:val="ListBullet"/>
        <w:spacing w:after="60" w:line="276" w:lineRule="auto"/>
      </w:pPr>
      <w:r>
        <w:rPr>
          <w:rFonts w:ascii="Calibri" w:hAnsi="Calibri"/>
          <w:b/>
          <w:color w:val="111827"/>
          <w:sz w:val="19"/>
        </w:rPr>
        <w:t xml:space="preserve">State Excise: </w:t>
      </w:r>
      <w:r>
        <w:rPr>
          <w:rFonts w:ascii="Calibri" w:hAnsi="Calibri"/>
          <w:color w:val="374151"/>
          <w:sz w:val="19"/>
        </w:rPr>
        <w:t>Country liquor, Indian-made foreign liquor (IMFL), license fees, and wholesale permits via the ESCIMS excise portal.</w:t>
      </w:r>
    </w:p>
    <w:p>
      <w:pPr>
        <w:pStyle w:val="ListBullet"/>
        <w:spacing w:after="60" w:line="276" w:lineRule="auto"/>
      </w:pPr>
      <w:r>
        <w:rPr>
          <w:rFonts w:ascii="Calibri" w:hAnsi="Calibri"/>
          <w:b/>
          <w:color w:val="111827"/>
          <w:sz w:val="19"/>
        </w:rPr>
        <w:t xml:space="preserve">Transport Department: </w:t>
      </w:r>
      <w:r>
        <w:rPr>
          <w:rFonts w:ascii="Calibri" w:hAnsi="Calibri"/>
          <w:color w:val="374151"/>
          <w:sz w:val="19"/>
        </w:rPr>
        <w:t>Motor vehicle road taxes, fitness certificate fees, driving license fees, and national permits via the PARIVAHAN portal.</w:t>
      </w:r>
    </w:p>
    <w:p>
      <w:pPr>
        <w:pStyle w:val="ListBullet"/>
        <w:spacing w:after="60" w:line="276" w:lineRule="auto"/>
      </w:pPr>
      <w:r>
        <w:rPr>
          <w:rFonts w:ascii="Calibri" w:hAnsi="Calibri"/>
          <w:b/>
          <w:color w:val="111827"/>
          <w:sz w:val="19"/>
        </w:rPr>
        <w:t xml:space="preserve">Stamps &amp; Registration: </w:t>
      </w:r>
      <w:r>
        <w:rPr>
          <w:rFonts w:ascii="Calibri" w:hAnsi="Calibri"/>
          <w:color w:val="374151"/>
          <w:sz w:val="19"/>
        </w:rPr>
        <w:t>Non-judicial e-stamp duty, judicial court fees, registration fees, and search fees via the Stock Holding Corporation of India (SHCIL) portal.</w:t>
      </w:r>
    </w:p>
    <w:p>
      <w:pPr>
        <w:pStyle w:val="ListBullet"/>
        <w:spacing w:after="60" w:line="276" w:lineRule="auto"/>
      </w:pPr>
      <w:r>
        <w:rPr>
          <w:rFonts w:ascii="Calibri" w:hAnsi="Calibri"/>
          <w:b/>
          <w:color w:val="111827"/>
          <w:sz w:val="19"/>
        </w:rPr>
        <w:t xml:space="preserve">Local Body Collections: </w:t>
      </w:r>
      <w:r>
        <w:rPr>
          <w:rFonts w:ascii="Calibri" w:hAnsi="Calibri"/>
          <w:color w:val="374151"/>
          <w:sz w:val="19"/>
        </w:rPr>
        <w:t>Trade licenses, property tax surcharges, professional taxes, and conversion charges collected by the Department for municipal bodies.</w:t>
      </w:r>
    </w:p>
    <w:p>
      <w:pPr>
        <w:pStyle w:val="Heading1"/>
        <w:keepNext/>
        <w:spacing w:before="400" w:after="120"/>
      </w:pPr>
      <w:r>
        <w:rPr>
          <w:rFonts w:ascii="Calibri" w:hAnsi="Calibri"/>
          <w:b/>
          <w:color w:val="1F4E78"/>
          <w:sz w:val="30"/>
        </w:rPr>
        <w:t>2. System Architecture &amp; Technical Specifications</w:t>
      </w:r>
    </w:p>
    <w:p>
      <w:pPr>
        <w:spacing w:after="120" w:line="276" w:lineRule="auto"/>
      </w:pPr>
      <w:r>
        <w:rPr>
          <w:rFonts w:ascii="Calibri" w:hAnsi="Calibri"/>
          <w:color w:val="374151"/>
          <w:sz w:val="20"/>
        </w:rPr>
        <w:t>The application is built on an enterprise 3-tier architecture ensuring complete separation of presentation, business logic, and transactional persistence.</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120"/>
        <w:gridCol w:w="3120"/>
        <w:gridCol w:w="3120"/>
      </w:tblGrid>
      <w:tr>
        <w:tc>
          <w:tcPr>
            <w:tcW w:type="dxa" w:w="2016"/>
            <w:shd w:fill="1F4E78"/>
            <w:tcMar>
              <w:top w:w="80" w:type="dxa"/>
              <w:bottom w:w="80" w:type="dxa"/>
              <w:left w:w="100" w:type="dxa"/>
              <w:right w:w="100" w:type="dxa"/>
            </w:tcMar>
          </w:tcPr>
          <w:p>
            <w:pPr>
              <w:jc w:val="center"/>
            </w:pPr>
            <w:r>
              <w:rPr>
                <w:rFonts w:ascii="Calibri" w:hAnsi="Calibri"/>
                <w:b/>
                <w:color w:val="FFFFFF"/>
                <w:sz w:val="18"/>
              </w:rPr>
              <w:t>Architecture Tier</w:t>
            </w:r>
          </w:p>
        </w:tc>
        <w:tc>
          <w:tcPr>
            <w:tcW w:type="dxa" w:w="3024"/>
            <w:shd w:fill="1F4E78"/>
            <w:tcMar>
              <w:top w:w="80" w:type="dxa"/>
              <w:bottom w:w="80" w:type="dxa"/>
              <w:left w:w="100" w:type="dxa"/>
              <w:right w:w="100" w:type="dxa"/>
            </w:tcMar>
          </w:tcPr>
          <w:p>
            <w:pPr>
              <w:jc w:val="center"/>
            </w:pPr>
            <w:r>
              <w:rPr>
                <w:rFonts w:ascii="Calibri" w:hAnsi="Calibri"/>
                <w:b/>
                <w:color w:val="FFFFFF"/>
                <w:sz w:val="18"/>
              </w:rPr>
              <w:t>Component / Technology</w:t>
            </w:r>
          </w:p>
        </w:tc>
        <w:tc>
          <w:tcPr>
            <w:tcW w:type="dxa" w:w="4320"/>
            <w:shd w:fill="1F4E78"/>
            <w:tcMar>
              <w:top w:w="80" w:type="dxa"/>
              <w:bottom w:w="80" w:type="dxa"/>
              <w:left w:w="100" w:type="dxa"/>
              <w:right w:w="100" w:type="dxa"/>
            </w:tcMar>
          </w:tcPr>
          <w:p>
            <w:pPr>
              <w:jc w:val="center"/>
            </w:pPr>
            <w:r>
              <w:rPr>
                <w:rFonts w:ascii="Calibri" w:hAnsi="Calibri"/>
                <w:b/>
                <w:color w:val="FFFFFF"/>
                <w:sz w:val="18"/>
              </w:rPr>
              <w:t>Technical Specifications &amp; Role</w:t>
            </w:r>
          </w:p>
        </w:tc>
      </w:tr>
      <w:tr>
        <w:tc>
          <w:tcPr>
            <w:tcW w:type="dxa" w:w="2016"/>
            <w:shd w:fill="FFFFFF"/>
            <w:tcMar>
              <w:top w:w="60" w:type="dxa"/>
              <w:bottom w:w="60" w:type="dxa"/>
              <w:left w:w="100" w:type="dxa"/>
              <w:right w:w="100" w:type="dxa"/>
            </w:tcMar>
          </w:tcPr>
          <w:p>
            <w:pPr>
              <w:spacing w:line="264" w:lineRule="auto"/>
            </w:pPr>
            <w:r>
              <w:rPr>
                <w:rFonts w:ascii="Calibri" w:hAnsi="Calibri"/>
                <w:color w:val="1F2937"/>
                <w:sz w:val="17"/>
              </w:rPr>
              <w:t>Presentation Tier</w:t>
            </w:r>
          </w:p>
        </w:tc>
        <w:tc>
          <w:tcPr>
            <w:tcW w:type="dxa" w:w="3024"/>
            <w:shd w:fill="FFFFFF"/>
            <w:tcMar>
              <w:top w:w="60" w:type="dxa"/>
              <w:bottom w:w="60" w:type="dxa"/>
              <w:left w:w="100" w:type="dxa"/>
              <w:right w:w="100" w:type="dxa"/>
            </w:tcMar>
          </w:tcPr>
          <w:p>
            <w:pPr>
              <w:spacing w:line="264" w:lineRule="auto"/>
            </w:pPr>
            <w:r>
              <w:rPr>
                <w:rFonts w:ascii="Calibri" w:hAnsi="Calibri"/>
                <w:color w:val="1F2937"/>
                <w:sz w:val="17"/>
              </w:rPr>
              <w:t>React 18 Single Page Application (SPA)</w:t>
            </w:r>
          </w:p>
        </w:tc>
        <w:tc>
          <w:tcPr>
            <w:tcW w:type="dxa" w:w="4320"/>
            <w:shd w:fill="FFFFFF"/>
            <w:tcMar>
              <w:top w:w="60" w:type="dxa"/>
              <w:bottom w:w="60" w:type="dxa"/>
              <w:left w:w="100" w:type="dxa"/>
              <w:right w:w="100" w:type="dxa"/>
            </w:tcMar>
          </w:tcPr>
          <w:p>
            <w:pPr>
              <w:spacing w:line="264" w:lineRule="auto"/>
            </w:pPr>
            <w:r>
              <w:rPr>
                <w:rFonts w:ascii="Calibri" w:hAnsi="Calibri"/>
                <w:color w:val="1F2937"/>
                <w:sz w:val="17"/>
              </w:rPr>
              <w:t>TypeScript, Vite, Modern Responsive UI, CSS Custom Properties, Role Switcher, Session Context, Fast Dynamic Rendering.</w:t>
            </w:r>
          </w:p>
        </w:tc>
      </w:tr>
      <w:tr>
        <w:tc>
          <w:tcPr>
            <w:tcW w:type="dxa" w:w="2016"/>
            <w:shd w:fill="F9FAFB"/>
            <w:tcMar>
              <w:top w:w="60" w:type="dxa"/>
              <w:bottom w:w="60" w:type="dxa"/>
              <w:left w:w="100" w:type="dxa"/>
              <w:right w:w="100" w:type="dxa"/>
            </w:tcMar>
          </w:tcPr>
          <w:p>
            <w:pPr>
              <w:spacing w:line="264" w:lineRule="auto"/>
            </w:pPr>
            <w:r>
              <w:rPr>
                <w:rFonts w:ascii="Calibri" w:hAnsi="Calibri"/>
                <w:color w:val="1F2937"/>
                <w:sz w:val="17"/>
              </w:rPr>
              <w:t>API Gateway Tier</w:t>
            </w:r>
          </w:p>
        </w:tc>
        <w:tc>
          <w:tcPr>
            <w:tcW w:type="dxa" w:w="3024"/>
            <w:shd w:fill="F9FAFB"/>
            <w:tcMar>
              <w:top w:w="60" w:type="dxa"/>
              <w:bottom w:w="60" w:type="dxa"/>
              <w:left w:w="100" w:type="dxa"/>
              <w:right w:w="100" w:type="dxa"/>
            </w:tcMar>
          </w:tcPr>
          <w:p>
            <w:pPr>
              <w:spacing w:line="264" w:lineRule="auto"/>
            </w:pPr>
            <w:r>
              <w:rPr>
                <w:rFonts w:ascii="Calibri" w:hAnsi="Calibri"/>
                <w:color w:val="1F2937"/>
                <w:sz w:val="17"/>
              </w:rPr>
              <w:t>FastAPI Asynchronous Micro-Framework</w:t>
            </w:r>
          </w:p>
        </w:tc>
        <w:tc>
          <w:tcPr>
            <w:tcW w:type="dxa" w:w="4320"/>
            <w:shd w:fill="F9FAFB"/>
            <w:tcMar>
              <w:top w:w="60" w:type="dxa"/>
              <w:bottom w:w="60" w:type="dxa"/>
              <w:left w:w="100" w:type="dxa"/>
              <w:right w:w="100" w:type="dxa"/>
            </w:tcMar>
          </w:tcPr>
          <w:p>
            <w:pPr>
              <w:spacing w:line="264" w:lineRule="auto"/>
            </w:pPr>
            <w:r>
              <w:rPr>
                <w:rFonts w:ascii="Calibri" w:hAnsi="Calibri"/>
                <w:color w:val="1F2937"/>
                <w:sz w:val="17"/>
              </w:rPr>
              <w:t>Python 3.13, Uvicorn ASGI Server, Pydantic V2 Schemas, Strict Capability-Based RBAC Middleware, CORS Protection.</w:t>
            </w:r>
          </w:p>
        </w:tc>
      </w:tr>
      <w:tr>
        <w:tc>
          <w:tcPr>
            <w:tcW w:type="dxa" w:w="2016"/>
            <w:shd w:fill="FFFFFF"/>
            <w:tcMar>
              <w:top w:w="60" w:type="dxa"/>
              <w:bottom w:w="60" w:type="dxa"/>
              <w:left w:w="100" w:type="dxa"/>
              <w:right w:w="100" w:type="dxa"/>
            </w:tcMar>
          </w:tcPr>
          <w:p>
            <w:pPr>
              <w:spacing w:line="264" w:lineRule="auto"/>
            </w:pPr>
            <w:r>
              <w:rPr>
                <w:rFonts w:ascii="Calibri" w:hAnsi="Calibri"/>
                <w:color w:val="1F2937"/>
                <w:sz w:val="17"/>
              </w:rPr>
              <w:t>ORM / Data Access</w:t>
            </w:r>
          </w:p>
        </w:tc>
        <w:tc>
          <w:tcPr>
            <w:tcW w:type="dxa" w:w="3024"/>
            <w:shd w:fill="FFFFFF"/>
            <w:tcMar>
              <w:top w:w="60" w:type="dxa"/>
              <w:bottom w:w="60" w:type="dxa"/>
              <w:left w:w="100" w:type="dxa"/>
              <w:right w:w="100" w:type="dxa"/>
            </w:tcMar>
          </w:tcPr>
          <w:p>
            <w:pPr>
              <w:spacing w:line="264" w:lineRule="auto"/>
            </w:pPr>
            <w:r>
              <w:rPr>
                <w:rFonts w:ascii="Calibri" w:hAnsi="Calibri"/>
                <w:color w:val="1F2937"/>
                <w:sz w:val="17"/>
              </w:rPr>
              <w:t>SQLAlchemy 2.0 Async + Asyncpg</w:t>
            </w:r>
          </w:p>
        </w:tc>
        <w:tc>
          <w:tcPr>
            <w:tcW w:type="dxa" w:w="4320"/>
            <w:shd w:fill="FFFFFF"/>
            <w:tcMar>
              <w:top w:w="60" w:type="dxa"/>
              <w:bottom w:w="60" w:type="dxa"/>
              <w:left w:w="100" w:type="dxa"/>
              <w:right w:w="100" w:type="dxa"/>
            </w:tcMar>
          </w:tcPr>
          <w:p>
            <w:pPr>
              <w:spacing w:line="264" w:lineRule="auto"/>
            </w:pPr>
            <w:r>
              <w:rPr>
                <w:rFonts w:ascii="Calibri" w:hAnsi="Calibri"/>
                <w:color w:val="1F2937"/>
                <w:sz w:val="17"/>
              </w:rPr>
              <w:t>Connection Pooling, Greenlet Asynchronous Execution, Parameterized Prepared Queries (SQL Injection Immunity).</w:t>
            </w:r>
          </w:p>
        </w:tc>
      </w:tr>
      <w:tr>
        <w:tc>
          <w:tcPr>
            <w:tcW w:type="dxa" w:w="2016"/>
            <w:shd w:fill="F9FAFB"/>
            <w:tcMar>
              <w:top w:w="60" w:type="dxa"/>
              <w:bottom w:w="60" w:type="dxa"/>
              <w:left w:w="100" w:type="dxa"/>
              <w:right w:w="100" w:type="dxa"/>
            </w:tcMar>
          </w:tcPr>
          <w:p>
            <w:pPr>
              <w:spacing w:line="264" w:lineRule="auto"/>
            </w:pPr>
            <w:r>
              <w:rPr>
                <w:rFonts w:ascii="Calibri" w:hAnsi="Calibri"/>
                <w:color w:val="1F2937"/>
                <w:sz w:val="17"/>
              </w:rPr>
              <w:t>Database Tier</w:t>
            </w:r>
          </w:p>
        </w:tc>
        <w:tc>
          <w:tcPr>
            <w:tcW w:type="dxa" w:w="3024"/>
            <w:shd w:fill="F9FAFB"/>
            <w:tcMar>
              <w:top w:w="60" w:type="dxa"/>
              <w:bottom w:w="60" w:type="dxa"/>
              <w:left w:w="100" w:type="dxa"/>
              <w:right w:w="100" w:type="dxa"/>
            </w:tcMar>
          </w:tcPr>
          <w:p>
            <w:pPr>
              <w:spacing w:line="264" w:lineRule="auto"/>
            </w:pPr>
            <w:r>
              <w:rPr>
                <w:rFonts w:ascii="Calibri" w:hAnsi="Calibri"/>
                <w:color w:val="1F2937"/>
                <w:sz w:val="17"/>
              </w:rPr>
              <w:t>PostgreSQL 16 Enterprise Database</w:t>
            </w:r>
          </w:p>
        </w:tc>
        <w:tc>
          <w:tcPr>
            <w:tcW w:type="dxa" w:w="4320"/>
            <w:shd w:fill="F9FAFB"/>
            <w:tcMar>
              <w:top w:w="60" w:type="dxa"/>
              <w:bottom w:w="60" w:type="dxa"/>
              <w:left w:w="100" w:type="dxa"/>
              <w:right w:w="100" w:type="dxa"/>
            </w:tcMar>
          </w:tcPr>
          <w:p>
            <w:pPr>
              <w:spacing w:line="264" w:lineRule="auto"/>
            </w:pPr>
            <w:r>
              <w:rPr>
                <w:rFonts w:ascii="Calibri" w:hAnsi="Calibri"/>
                <w:color w:val="1F2937"/>
                <w:sz w:val="17"/>
              </w:rPr>
              <w:t>Dedicated schema ifms_budget, 93 Base Tables, 16 Views, Foreign Keys, Triggers, Functions, Stored Procedures, and Sequences.</w:t>
            </w:r>
          </w:p>
        </w:tc>
      </w:tr>
      <w:tr>
        <w:tc>
          <w:tcPr>
            <w:tcW w:type="dxa" w:w="2016"/>
            <w:shd w:fill="FFFFFF"/>
            <w:tcMar>
              <w:top w:w="60" w:type="dxa"/>
              <w:bottom w:w="60" w:type="dxa"/>
              <w:left w:w="100" w:type="dxa"/>
              <w:right w:w="100" w:type="dxa"/>
            </w:tcMar>
          </w:tcPr>
          <w:p>
            <w:pPr>
              <w:spacing w:line="264" w:lineRule="auto"/>
            </w:pPr>
            <w:r>
              <w:rPr>
                <w:rFonts w:ascii="Calibri" w:hAnsi="Calibri"/>
                <w:color w:val="1F2937"/>
                <w:sz w:val="17"/>
              </w:rPr>
              <w:t>Security &amp; Audit</w:t>
            </w:r>
          </w:p>
        </w:tc>
        <w:tc>
          <w:tcPr>
            <w:tcW w:type="dxa" w:w="3024"/>
            <w:shd w:fill="FFFFFF"/>
            <w:tcMar>
              <w:top w:w="60" w:type="dxa"/>
              <w:bottom w:w="60" w:type="dxa"/>
              <w:left w:w="100" w:type="dxa"/>
              <w:right w:w="100" w:type="dxa"/>
            </w:tcMar>
          </w:tcPr>
          <w:p>
            <w:pPr>
              <w:spacing w:line="264" w:lineRule="auto"/>
            </w:pPr>
            <w:r>
              <w:rPr>
                <w:rFonts w:ascii="Calibri" w:hAnsi="Calibri"/>
                <w:color w:val="1F2937"/>
                <w:sz w:val="17"/>
              </w:rPr>
              <w:t>Change Data Capture (CDC) Triggers</w:t>
            </w:r>
          </w:p>
        </w:tc>
        <w:tc>
          <w:tcPr>
            <w:tcW w:type="dxa" w:w="4320"/>
            <w:shd w:fill="FFFFFF"/>
            <w:tcMar>
              <w:top w:w="60" w:type="dxa"/>
              <w:bottom w:w="60" w:type="dxa"/>
              <w:left w:w="100" w:type="dxa"/>
              <w:right w:w="100" w:type="dxa"/>
            </w:tcMar>
          </w:tcPr>
          <w:p>
            <w:pPr>
              <w:spacing w:line="264" w:lineRule="auto"/>
            </w:pPr>
            <w:r>
              <w:rPr>
                <w:rFonts w:ascii="Calibri" w:hAnsi="Calibri"/>
                <w:color w:val="1F2937"/>
                <w:sz w:val="17"/>
              </w:rPr>
              <w:t>Immutable audit_change_log capturing full BEFORE and AFTER row JSON states with timestamp, user ID, and operation type.</w:t>
            </w:r>
          </w:p>
        </w:tc>
      </w:tr>
    </w:tbl>
    <w:p>
      <w:pPr>
        <w:spacing w:after="80"/>
      </w:pPr>
    </w:p>
    <w:tbl>
      <w:tblPr>
        <w:tblW w:type="auto" w:w="0"/>
        <w:jc w:val="center"/>
        <w:tblLook w:firstColumn="1" w:firstRow="1" w:lastColumn="0" w:lastRow="0" w:noHBand="0" w:noVBand="1" w:val="04A0"/>
      </w:tblPr>
      <w:tblGrid>
        <w:gridCol w:w="9360"/>
      </w:tblGrid>
      <w:tr>
        <w:tc>
          <w:tcPr>
            <w:tcW w:type="dxa" w:w="9360"/>
            <w:shd w:fill="F2F4F8"/>
            <w:tcMar>
              <w:top w:w="140" w:type="dxa"/>
              <w:bottom w:w="140" w:type="dxa"/>
              <w:left w:w="200" w:type="dxa"/>
              <w:right w:w="200" w:type="dxa"/>
            </w:tcMar>
            <w:tcBorders>
              <w:left w:val="single" w:sz="24" w:space="0" w:color="1F4E78"/>
              <w:top w:val="none"/>
              <w:right w:val="none"/>
              <w:bottom w:val="none"/>
            </w:tcBorders>
          </w:tcPr>
          <w:p>
            <w:pPr>
              <w:spacing w:before="60" w:after="60" w:line="276" w:lineRule="auto"/>
            </w:pPr>
            <w:r>
              <w:rPr>
                <w:rFonts w:ascii="Calibri" w:hAnsi="Calibri"/>
                <w:b/>
                <w:color w:val="1F4E78"/>
                <w:sz w:val="20"/>
              </w:rPr>
              <w:t xml:space="preserve">[ARCHITECTURE RULE] </w:t>
            </w:r>
            <w:r>
              <w:rPr>
                <w:rFonts w:ascii="Calibri" w:hAnsi="Calibri"/>
                <w:sz w:val="19"/>
              </w:rPr>
              <w:t>Direct database manipulation from the frontend is strictly prohibited. Every user action routes through validated FastAPI REST endpoints enforcing require_capability dependencies before executing parameterized SQL transactions in PostgreSQL.</w:t>
            </w:r>
          </w:p>
        </w:tc>
      </w:tr>
    </w:tbl>
    <w:p>
      <w:pPr>
        <w:spacing w:after="80"/>
      </w:pPr>
    </w:p>
    <w:p>
      <w:pPr>
        <w:pStyle w:val="Heading1"/>
        <w:keepNext/>
        <w:spacing w:before="400" w:after="120"/>
      </w:pPr>
      <w:r>
        <w:rPr>
          <w:rFonts w:ascii="Calibri" w:hAnsi="Calibri"/>
          <w:b/>
          <w:color w:val="1F4E78"/>
          <w:sz w:val="30"/>
        </w:rPr>
        <w:t>3. Authoritative Role Directory &amp; Personas</w:t>
      </w:r>
    </w:p>
    <w:p>
      <w:pPr>
        <w:spacing w:after="120" w:line="276" w:lineRule="auto"/>
      </w:pPr>
      <w:r>
        <w:rPr>
          <w:rFonts w:ascii="Calibri" w:hAnsi="Calibri"/>
          <w:color w:val="374151"/>
          <w:sz w:val="20"/>
        </w:rPr>
        <w:t>The system defines 9 formal operational personas. Every role is mapped to specific statutory duties, default screens, and action permissions.</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560"/>
        <w:gridCol w:w="1560"/>
        <w:gridCol w:w="1560"/>
        <w:gridCol w:w="1560"/>
        <w:gridCol w:w="1560"/>
        <w:gridCol w:w="1560"/>
      </w:tblGrid>
      <w:tr>
        <w:tc>
          <w:tcPr>
            <w:tcW w:type="dxa" w:w="1440"/>
            <w:shd w:fill="1F4E78"/>
            <w:tcMar>
              <w:top w:w="80" w:type="dxa"/>
              <w:bottom w:w="80" w:type="dxa"/>
              <w:left w:w="100" w:type="dxa"/>
              <w:right w:w="100" w:type="dxa"/>
            </w:tcMar>
          </w:tcPr>
          <w:p>
            <w:pPr>
              <w:jc w:val="center"/>
            </w:pPr>
            <w:r>
              <w:rPr>
                <w:rFonts w:ascii="Calibri" w:hAnsi="Calibri"/>
                <w:b/>
                <w:color w:val="FFFFFF"/>
                <w:sz w:val="18"/>
              </w:rPr>
              <w:t>Role Code</w:t>
            </w:r>
          </w:p>
        </w:tc>
        <w:tc>
          <w:tcPr>
            <w:tcW w:type="dxa" w:w="1728"/>
            <w:shd w:fill="1F4E78"/>
            <w:tcMar>
              <w:top w:w="80" w:type="dxa"/>
              <w:bottom w:w="80" w:type="dxa"/>
              <w:left w:w="100" w:type="dxa"/>
              <w:right w:w="100" w:type="dxa"/>
            </w:tcMar>
          </w:tcPr>
          <w:p>
            <w:pPr>
              <w:jc w:val="center"/>
            </w:pPr>
            <w:r>
              <w:rPr>
                <w:rFonts w:ascii="Calibri" w:hAnsi="Calibri"/>
                <w:b/>
                <w:color w:val="FFFFFF"/>
                <w:sz w:val="18"/>
              </w:rPr>
              <w:t>Role Title</w:t>
            </w:r>
          </w:p>
        </w:tc>
        <w:tc>
          <w:tcPr>
            <w:tcW w:type="dxa" w:w="2592"/>
            <w:shd w:fill="1F4E78"/>
            <w:tcMar>
              <w:top w:w="80" w:type="dxa"/>
              <w:bottom w:w="80" w:type="dxa"/>
              <w:left w:w="100" w:type="dxa"/>
              <w:right w:w="100" w:type="dxa"/>
            </w:tcMar>
          </w:tcPr>
          <w:p>
            <w:pPr>
              <w:jc w:val="center"/>
            </w:pPr>
            <w:r>
              <w:rPr>
                <w:rFonts w:ascii="Calibri" w:hAnsi="Calibri"/>
                <w:b/>
                <w:color w:val="FFFFFF"/>
                <w:sz w:val="18"/>
              </w:rPr>
              <w:t>Statutory Responsibility</w:t>
            </w:r>
          </w:p>
        </w:tc>
        <w:tc>
          <w:tcPr>
            <w:tcW w:type="dxa" w:w="1152"/>
            <w:shd w:fill="1F4E78"/>
            <w:tcMar>
              <w:top w:w="80" w:type="dxa"/>
              <w:bottom w:w="80" w:type="dxa"/>
              <w:left w:w="100" w:type="dxa"/>
              <w:right w:w="100" w:type="dxa"/>
            </w:tcMar>
          </w:tcPr>
          <w:p>
            <w:pPr>
              <w:jc w:val="center"/>
            </w:pPr>
            <w:r>
              <w:rPr>
                <w:rFonts w:ascii="Calibri" w:hAnsi="Calibri"/>
                <w:b/>
                <w:color w:val="FFFFFF"/>
                <w:sz w:val="18"/>
              </w:rPr>
              <w:t>Start Screen</w:t>
            </w:r>
          </w:p>
        </w:tc>
        <w:tc>
          <w:tcPr>
            <w:tcW w:type="dxa" w:w="1296"/>
            <w:shd w:fill="1F4E78"/>
            <w:tcMar>
              <w:top w:w="80" w:type="dxa"/>
              <w:bottom w:w="80" w:type="dxa"/>
              <w:left w:w="100" w:type="dxa"/>
              <w:right w:w="100" w:type="dxa"/>
            </w:tcMar>
          </w:tcPr>
          <w:p>
            <w:pPr>
              <w:jc w:val="center"/>
            </w:pPr>
            <w:r>
              <w:rPr>
                <w:rFonts w:ascii="Calibri" w:hAnsi="Calibri"/>
                <w:b/>
                <w:color w:val="FFFFFF"/>
                <w:sz w:val="18"/>
              </w:rPr>
              <w:t>Allowed Screens</w:t>
            </w:r>
          </w:p>
        </w:tc>
        <w:tc>
          <w:tcPr>
            <w:tcW w:type="dxa" w:w="1152"/>
            <w:shd w:fill="1F4E78"/>
            <w:tcMar>
              <w:top w:w="80" w:type="dxa"/>
              <w:bottom w:w="80" w:type="dxa"/>
              <w:left w:w="100" w:type="dxa"/>
              <w:right w:w="100" w:type="dxa"/>
            </w:tcMar>
          </w:tcPr>
          <w:p>
            <w:pPr>
              <w:jc w:val="center"/>
            </w:pPr>
            <w:r>
              <w:rPr>
                <w:rFonts w:ascii="Calibri" w:hAnsi="Calibri"/>
                <w:b/>
                <w:color w:val="FFFFFF"/>
                <w:sz w:val="18"/>
              </w:rPr>
              <w:t>Prohibited Modules</w:t>
            </w:r>
          </w:p>
        </w:tc>
      </w:tr>
      <w:tr>
        <w:tc>
          <w:tcPr>
            <w:tcW w:type="dxa" w:w="1440"/>
            <w:shd w:fill="FFFFFF"/>
            <w:tcMar>
              <w:top w:w="60" w:type="dxa"/>
              <w:bottom w:w="60" w:type="dxa"/>
              <w:left w:w="100" w:type="dxa"/>
              <w:right w:w="100" w:type="dxa"/>
            </w:tcMar>
          </w:tcPr>
          <w:p>
            <w:pPr>
              <w:spacing w:line="264" w:lineRule="auto"/>
            </w:pPr>
            <w:r>
              <w:rPr>
                <w:rFonts w:ascii="Calibri" w:hAnsi="Calibri"/>
                <w:color w:val="1F2937"/>
                <w:sz w:val="17"/>
              </w:rPr>
              <w:t>SYSADMIN</w:t>
            </w:r>
          </w:p>
        </w:tc>
        <w:tc>
          <w:tcPr>
            <w:tcW w:type="dxa" w:w="1728"/>
            <w:shd w:fill="FFFFFF"/>
            <w:tcMar>
              <w:top w:w="60" w:type="dxa"/>
              <w:bottom w:w="60" w:type="dxa"/>
              <w:left w:w="100" w:type="dxa"/>
              <w:right w:w="100" w:type="dxa"/>
            </w:tcMar>
          </w:tcPr>
          <w:p>
            <w:pPr>
              <w:spacing w:line="264" w:lineRule="auto"/>
            </w:pPr>
            <w:r>
              <w:rPr>
                <w:rFonts w:ascii="Calibri" w:hAnsi="Calibri"/>
                <w:color w:val="1F2937"/>
                <w:sz w:val="17"/>
              </w:rPr>
              <w:t>System Administrator</w:t>
            </w:r>
          </w:p>
        </w:tc>
        <w:tc>
          <w:tcPr>
            <w:tcW w:type="dxa" w:w="2592"/>
            <w:shd w:fill="FFFFFF"/>
            <w:tcMar>
              <w:top w:w="60" w:type="dxa"/>
              <w:bottom w:w="60" w:type="dxa"/>
              <w:left w:w="100" w:type="dxa"/>
              <w:right w:w="100" w:type="dxa"/>
            </w:tcMar>
          </w:tcPr>
          <w:p>
            <w:pPr>
              <w:spacing w:line="264" w:lineRule="auto"/>
            </w:pPr>
            <w:r>
              <w:rPr>
                <w:rFonts w:ascii="Calibri" w:hAnsi="Calibri"/>
                <w:color w:val="1F2937"/>
                <w:sz w:val="17"/>
              </w:rPr>
              <w:t>Full administrative control, technical parameters, database schema maintenance, and system health oversight.</w:t>
            </w:r>
          </w:p>
        </w:tc>
        <w:tc>
          <w:tcPr>
            <w:tcW w:type="dxa" w:w="1152"/>
            <w:shd w:fill="FFFFFF"/>
            <w:tcMar>
              <w:top w:w="60" w:type="dxa"/>
              <w:bottom w:w="60" w:type="dxa"/>
              <w:left w:w="100" w:type="dxa"/>
              <w:right w:w="100" w:type="dxa"/>
            </w:tcMar>
          </w:tcPr>
          <w:p>
            <w:pPr>
              <w:spacing w:line="264" w:lineRule="auto"/>
            </w:pPr>
            <w:r>
              <w:rPr>
                <w:rFonts w:ascii="Calibri" w:hAnsi="Calibri"/>
                <w:color w:val="1F2937"/>
                <w:sz w:val="17"/>
              </w:rPr>
              <w:t>#dashboard</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ALL (14 Screens)</w:t>
            </w:r>
          </w:p>
        </w:tc>
        <w:tc>
          <w:tcPr>
            <w:tcW w:type="dxa" w:w="1152"/>
            <w:shd w:fill="FFFFFF"/>
            <w:tcMar>
              <w:top w:w="60" w:type="dxa"/>
              <w:bottom w:w="60" w:type="dxa"/>
              <w:left w:w="100" w:type="dxa"/>
              <w:right w:w="100" w:type="dxa"/>
            </w:tcMar>
          </w:tcPr>
          <w:p>
            <w:pPr>
              <w:spacing w:line="264" w:lineRule="auto"/>
            </w:pPr>
            <w:r>
              <w:rPr>
                <w:rFonts w:ascii="Calibri" w:hAnsi="Calibri"/>
                <w:color w:val="1F2937"/>
                <w:sz w:val="17"/>
              </w:rPr>
              <w:t>None</w:t>
            </w:r>
          </w:p>
        </w:tc>
      </w:tr>
      <w:tr>
        <w:tc>
          <w:tcPr>
            <w:tcW w:type="dxa" w:w="1440"/>
            <w:shd w:fill="F9FAFB"/>
            <w:tcMar>
              <w:top w:w="60" w:type="dxa"/>
              <w:bottom w:w="60" w:type="dxa"/>
              <w:left w:w="100" w:type="dxa"/>
              <w:right w:w="100" w:type="dxa"/>
            </w:tcMar>
          </w:tcPr>
          <w:p>
            <w:pPr>
              <w:spacing w:line="264" w:lineRule="auto"/>
            </w:pPr>
            <w:r>
              <w:rPr>
                <w:rFonts w:ascii="Calibri" w:hAnsi="Calibri"/>
                <w:color w:val="1F2937"/>
                <w:sz w:val="17"/>
              </w:rPr>
              <w:t>TRE_ADMIN</w:t>
            </w:r>
          </w:p>
        </w:tc>
        <w:tc>
          <w:tcPr>
            <w:tcW w:type="dxa" w:w="1728"/>
            <w:shd w:fill="F9FAFB"/>
            <w:tcMar>
              <w:top w:w="60" w:type="dxa"/>
              <w:bottom w:w="60" w:type="dxa"/>
              <w:left w:w="100" w:type="dxa"/>
              <w:right w:w="100" w:type="dxa"/>
            </w:tcMar>
          </w:tcPr>
          <w:p>
            <w:pPr>
              <w:spacing w:line="264" w:lineRule="auto"/>
            </w:pPr>
            <w:r>
              <w:rPr>
                <w:rFonts w:ascii="Calibri" w:hAnsi="Calibri"/>
                <w:color w:val="1F2937"/>
                <w:sz w:val="17"/>
              </w:rPr>
              <w:t>Treasury Administration</w:t>
            </w:r>
          </w:p>
        </w:tc>
        <w:tc>
          <w:tcPr>
            <w:tcW w:type="dxa" w:w="2592"/>
            <w:shd w:fill="F9FAFB"/>
            <w:tcMar>
              <w:top w:w="60" w:type="dxa"/>
              <w:bottom w:w="60" w:type="dxa"/>
              <w:left w:w="100" w:type="dxa"/>
              <w:right w:w="100" w:type="dxa"/>
            </w:tcMar>
          </w:tcPr>
          <w:p>
            <w:pPr>
              <w:spacing w:line="264" w:lineRule="auto"/>
            </w:pPr>
            <w:r>
              <w:rPr>
                <w:rFonts w:ascii="Calibri" w:hAnsi="Calibri"/>
                <w:color w:val="1F2937"/>
                <w:sz w:val="17"/>
              </w:rPr>
              <w:t>Jurisdiction over treasuries, PAO offices, agency bank branch mappings, receipt heads, and system config.</w:t>
            </w:r>
          </w:p>
        </w:tc>
        <w:tc>
          <w:tcPr>
            <w:tcW w:type="dxa" w:w="1152"/>
            <w:shd w:fill="F9FAFB"/>
            <w:tcMar>
              <w:top w:w="60" w:type="dxa"/>
              <w:bottom w:w="60" w:type="dxa"/>
              <w:left w:w="100" w:type="dxa"/>
              <w:right w:w="100" w:type="dxa"/>
            </w:tcMar>
          </w:tcPr>
          <w:p>
            <w:pPr>
              <w:spacing w:line="264" w:lineRule="auto"/>
            </w:pPr>
            <w:r>
              <w:rPr>
                <w:rFonts w:ascii="Calibri" w:hAnsi="Calibri"/>
                <w:color w:val="1F2937"/>
                <w:sz w:val="17"/>
              </w:rPr>
              <w:t>#dashboard</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13 Screens</w:t>
            </w:r>
          </w:p>
        </w:tc>
        <w:tc>
          <w:tcPr>
            <w:tcW w:type="dxa" w:w="1152"/>
            <w:shd w:fill="F9FAFB"/>
            <w:tcMar>
              <w:top w:w="60" w:type="dxa"/>
              <w:bottom w:w="60" w:type="dxa"/>
              <w:left w:w="100" w:type="dxa"/>
              <w:right w:w="100" w:type="dxa"/>
            </w:tcMar>
          </w:tcPr>
          <w:p>
            <w:pPr>
              <w:spacing w:line="264" w:lineRule="auto"/>
            </w:pPr>
            <w:r>
              <w:rPr>
                <w:rFonts w:ascii="Calibri" w:hAnsi="Calibri"/>
                <w:color w:val="1F2937"/>
                <w:sz w:val="17"/>
              </w:rPr>
              <w:t>Citizen Portal</w:t>
            </w:r>
          </w:p>
        </w:tc>
      </w:tr>
      <w:tr>
        <w:tc>
          <w:tcPr>
            <w:tcW w:type="dxa" w:w="1440"/>
            <w:shd w:fill="FFFFFF"/>
            <w:tcMar>
              <w:top w:w="60" w:type="dxa"/>
              <w:bottom w:w="60" w:type="dxa"/>
              <w:left w:w="100" w:type="dxa"/>
              <w:right w:w="100" w:type="dxa"/>
            </w:tcMar>
          </w:tcPr>
          <w:p>
            <w:pPr>
              <w:spacing w:line="264" w:lineRule="auto"/>
            </w:pPr>
            <w:r>
              <w:rPr>
                <w:rFonts w:ascii="Calibri" w:hAnsi="Calibri"/>
                <w:color w:val="1F2937"/>
                <w:sz w:val="17"/>
              </w:rPr>
              <w:t>PAO_MAKER</w:t>
            </w:r>
          </w:p>
        </w:tc>
        <w:tc>
          <w:tcPr>
            <w:tcW w:type="dxa" w:w="1728"/>
            <w:shd w:fill="FFFFFF"/>
            <w:tcMar>
              <w:top w:w="60" w:type="dxa"/>
              <w:bottom w:w="60" w:type="dxa"/>
              <w:left w:w="100" w:type="dxa"/>
              <w:right w:w="100" w:type="dxa"/>
            </w:tcMar>
          </w:tcPr>
          <w:p>
            <w:pPr>
              <w:spacing w:line="264" w:lineRule="auto"/>
            </w:pPr>
            <w:r>
              <w:rPr>
                <w:rFonts w:ascii="Calibri" w:hAnsi="Calibri"/>
                <w:color w:val="1F2937"/>
                <w:sz w:val="17"/>
              </w:rPr>
              <w:t>Pay &amp; Accounts Office Maker</w:t>
            </w:r>
          </w:p>
        </w:tc>
        <w:tc>
          <w:tcPr>
            <w:tcW w:type="dxa" w:w="2592"/>
            <w:shd w:fill="FFFFFF"/>
            <w:tcMar>
              <w:top w:w="60" w:type="dxa"/>
              <w:bottom w:w="60" w:type="dxa"/>
              <w:left w:w="100" w:type="dxa"/>
              <w:right w:w="100" w:type="dxa"/>
            </w:tcMar>
          </w:tcPr>
          <w:p>
            <w:pPr>
              <w:spacing w:line="264" w:lineRule="auto"/>
            </w:pPr>
            <w:r>
              <w:rPr>
                <w:rFonts w:ascii="Calibri" w:hAnsi="Calibri"/>
                <w:color w:val="1F2937"/>
                <w:sz w:val="17"/>
              </w:rPr>
              <w:t>Operational data ingestion, executing 3-way matching rules engine, exception investigation, voucher drafting.</w:t>
            </w:r>
          </w:p>
        </w:tc>
        <w:tc>
          <w:tcPr>
            <w:tcW w:type="dxa" w:w="1152"/>
            <w:shd w:fill="FFFFFF"/>
            <w:tcMar>
              <w:top w:w="60" w:type="dxa"/>
              <w:bottom w:w="60" w:type="dxa"/>
              <w:left w:w="100" w:type="dxa"/>
              <w:right w:w="100" w:type="dxa"/>
            </w:tcMar>
          </w:tcPr>
          <w:p>
            <w:pPr>
              <w:spacing w:line="264" w:lineRule="auto"/>
            </w:pPr>
            <w:r>
              <w:rPr>
                <w:rFonts w:ascii="Calibri" w:hAnsi="Calibri"/>
                <w:color w:val="1F2937"/>
                <w:sz w:val="17"/>
              </w:rPr>
              <w:t>#dashboard</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11 Screens</w:t>
            </w:r>
          </w:p>
        </w:tc>
        <w:tc>
          <w:tcPr>
            <w:tcW w:type="dxa" w:w="1152"/>
            <w:shd w:fill="FFFFFF"/>
            <w:tcMar>
              <w:top w:w="60" w:type="dxa"/>
              <w:bottom w:w="60" w:type="dxa"/>
              <w:left w:w="100" w:type="dxa"/>
              <w:right w:w="100" w:type="dxa"/>
            </w:tcMar>
          </w:tcPr>
          <w:p>
            <w:pPr>
              <w:spacing w:line="264" w:lineRule="auto"/>
            </w:pPr>
            <w:r>
              <w:rPr>
                <w:rFonts w:ascii="Calibri" w:hAnsi="Calibri"/>
                <w:color w:val="1F2937"/>
                <w:sz w:val="17"/>
              </w:rPr>
              <w:t>Citizen Portal, System Config</w:t>
            </w:r>
          </w:p>
        </w:tc>
      </w:tr>
      <w:tr>
        <w:tc>
          <w:tcPr>
            <w:tcW w:type="dxa" w:w="1440"/>
            <w:shd w:fill="F9FAFB"/>
            <w:tcMar>
              <w:top w:w="60" w:type="dxa"/>
              <w:bottom w:w="60" w:type="dxa"/>
              <w:left w:w="100" w:type="dxa"/>
              <w:right w:w="100" w:type="dxa"/>
            </w:tcMar>
          </w:tcPr>
          <w:p>
            <w:pPr>
              <w:spacing w:line="264" w:lineRule="auto"/>
            </w:pPr>
            <w:r>
              <w:rPr>
                <w:rFonts w:ascii="Calibri" w:hAnsi="Calibri"/>
                <w:color w:val="1F2937"/>
                <w:sz w:val="17"/>
              </w:rPr>
              <w:t>PAO_CHECK</w:t>
            </w:r>
          </w:p>
        </w:tc>
        <w:tc>
          <w:tcPr>
            <w:tcW w:type="dxa" w:w="1728"/>
            <w:shd w:fill="F9FAFB"/>
            <w:tcMar>
              <w:top w:w="60" w:type="dxa"/>
              <w:bottom w:w="60" w:type="dxa"/>
              <w:left w:w="100" w:type="dxa"/>
              <w:right w:w="100" w:type="dxa"/>
            </w:tcMar>
          </w:tcPr>
          <w:p>
            <w:pPr>
              <w:spacing w:line="264" w:lineRule="auto"/>
            </w:pPr>
            <w:r>
              <w:rPr>
                <w:rFonts w:ascii="Calibri" w:hAnsi="Calibri"/>
                <w:color w:val="1F2937"/>
                <w:sz w:val="17"/>
              </w:rPr>
              <w:t>Pay &amp; Accounts Office Checker</w:t>
            </w:r>
          </w:p>
        </w:tc>
        <w:tc>
          <w:tcPr>
            <w:tcW w:type="dxa" w:w="2592"/>
            <w:shd w:fill="F9FAFB"/>
            <w:tcMar>
              <w:top w:w="60" w:type="dxa"/>
              <w:bottom w:w="60" w:type="dxa"/>
              <w:left w:w="100" w:type="dxa"/>
              <w:right w:w="100" w:type="dxa"/>
            </w:tcMar>
          </w:tcPr>
          <w:p>
            <w:pPr>
              <w:spacing w:line="264" w:lineRule="auto"/>
            </w:pPr>
            <w:r>
              <w:rPr>
                <w:rFonts w:ascii="Calibri" w:hAnsi="Calibri"/>
                <w:color w:val="1F2937"/>
                <w:sz w:val="17"/>
              </w:rPr>
              <w:t>Statutory verification, batch approval, override approval, bulk voucher authorization, refund sanction.</w:t>
            </w:r>
          </w:p>
        </w:tc>
        <w:tc>
          <w:tcPr>
            <w:tcW w:type="dxa" w:w="1152"/>
            <w:shd w:fill="F9FAFB"/>
            <w:tcMar>
              <w:top w:w="60" w:type="dxa"/>
              <w:bottom w:w="60" w:type="dxa"/>
              <w:left w:w="100" w:type="dxa"/>
              <w:right w:w="100" w:type="dxa"/>
            </w:tcMar>
          </w:tcPr>
          <w:p>
            <w:pPr>
              <w:spacing w:line="264" w:lineRule="auto"/>
            </w:pPr>
            <w:r>
              <w:rPr>
                <w:rFonts w:ascii="Calibri" w:hAnsi="Calibri"/>
                <w:color w:val="1F2937"/>
                <w:sz w:val="17"/>
              </w:rPr>
              <w:t>#dashboard</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11 Screens</w:t>
            </w:r>
          </w:p>
        </w:tc>
        <w:tc>
          <w:tcPr>
            <w:tcW w:type="dxa" w:w="1152"/>
            <w:shd w:fill="F9FAFB"/>
            <w:tcMar>
              <w:top w:w="60" w:type="dxa"/>
              <w:bottom w:w="60" w:type="dxa"/>
              <w:left w:w="100" w:type="dxa"/>
              <w:right w:w="100" w:type="dxa"/>
            </w:tcMar>
          </w:tcPr>
          <w:p>
            <w:pPr>
              <w:spacing w:line="264" w:lineRule="auto"/>
            </w:pPr>
            <w:r>
              <w:rPr>
                <w:rFonts w:ascii="Calibri" w:hAnsi="Calibri"/>
                <w:color w:val="1F2937"/>
                <w:sz w:val="17"/>
              </w:rPr>
              <w:t>Citizen Portal, Manual Receipt Capture</w:t>
            </w:r>
          </w:p>
        </w:tc>
      </w:tr>
      <w:tr>
        <w:tc>
          <w:tcPr>
            <w:tcW w:type="dxa" w:w="1440"/>
            <w:shd w:fill="FFFFFF"/>
            <w:tcMar>
              <w:top w:w="60" w:type="dxa"/>
              <w:bottom w:w="60" w:type="dxa"/>
              <w:left w:w="100" w:type="dxa"/>
              <w:right w:w="100" w:type="dxa"/>
            </w:tcMar>
          </w:tcPr>
          <w:p>
            <w:pPr>
              <w:spacing w:line="264" w:lineRule="auto"/>
            </w:pPr>
            <w:r>
              <w:rPr>
                <w:rFonts w:ascii="Calibri" w:hAnsi="Calibri"/>
                <w:color w:val="1F2937"/>
                <w:sz w:val="17"/>
              </w:rPr>
              <w:t>DDO</w:t>
            </w:r>
          </w:p>
        </w:tc>
        <w:tc>
          <w:tcPr>
            <w:tcW w:type="dxa" w:w="1728"/>
            <w:shd w:fill="FFFFFF"/>
            <w:tcMar>
              <w:top w:w="60" w:type="dxa"/>
              <w:bottom w:w="60" w:type="dxa"/>
              <w:left w:w="100" w:type="dxa"/>
              <w:right w:w="100" w:type="dxa"/>
            </w:tcMar>
          </w:tcPr>
          <w:p>
            <w:pPr>
              <w:spacing w:line="264" w:lineRule="auto"/>
            </w:pPr>
            <w:r>
              <w:rPr>
                <w:rFonts w:ascii="Calibri" w:hAnsi="Calibri"/>
                <w:color w:val="1F2937"/>
                <w:sz w:val="17"/>
              </w:rPr>
              <w:t>Drawing &amp; Disbursing Officer</w:t>
            </w:r>
          </w:p>
        </w:tc>
        <w:tc>
          <w:tcPr>
            <w:tcW w:type="dxa" w:w="2592"/>
            <w:shd w:fill="FFFFFF"/>
            <w:tcMar>
              <w:top w:w="60" w:type="dxa"/>
              <w:bottom w:w="60" w:type="dxa"/>
              <w:left w:w="100" w:type="dxa"/>
              <w:right w:w="100" w:type="dxa"/>
            </w:tcMar>
          </w:tcPr>
          <w:p>
            <w:pPr>
              <w:spacing w:line="264" w:lineRule="auto"/>
            </w:pPr>
            <w:r>
              <w:rPr>
                <w:rFonts w:ascii="Calibri" w:hAnsi="Calibri"/>
                <w:color w:val="1F2937"/>
                <w:sz w:val="17"/>
              </w:rPr>
              <w:t>Departmental collection monitoring, manual receipt entry, collection validation, refund origination, devolution.</w:t>
            </w:r>
          </w:p>
        </w:tc>
        <w:tc>
          <w:tcPr>
            <w:tcW w:type="dxa" w:w="1152"/>
            <w:shd w:fill="FFFFFF"/>
            <w:tcMar>
              <w:top w:w="60" w:type="dxa"/>
              <w:bottom w:w="60" w:type="dxa"/>
              <w:left w:w="100" w:type="dxa"/>
              <w:right w:w="100" w:type="dxa"/>
            </w:tcMar>
          </w:tcPr>
          <w:p>
            <w:pPr>
              <w:spacing w:line="264" w:lineRule="auto"/>
            </w:pPr>
            <w:r>
              <w:rPr>
                <w:rFonts w:ascii="Calibri" w:hAnsi="Calibri"/>
                <w:color w:val="1F2937"/>
                <w:sz w:val="17"/>
              </w:rPr>
              <w:t>#dashboard</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9 Screens</w:t>
            </w:r>
          </w:p>
        </w:tc>
        <w:tc>
          <w:tcPr>
            <w:tcW w:type="dxa" w:w="1152"/>
            <w:shd w:fill="FFFFFF"/>
            <w:tcMar>
              <w:top w:w="60" w:type="dxa"/>
              <w:bottom w:w="60" w:type="dxa"/>
              <w:left w:w="100" w:type="dxa"/>
              <w:right w:w="100" w:type="dxa"/>
            </w:tcMar>
          </w:tcPr>
          <w:p>
            <w:pPr>
              <w:spacing w:line="264" w:lineRule="auto"/>
            </w:pPr>
            <w:r>
              <w:rPr>
                <w:rFonts w:ascii="Calibri" w:hAnsi="Calibri"/>
                <w:color w:val="1F2937"/>
                <w:sz w:val="17"/>
              </w:rPr>
              <w:t>Bank SLA &amp; Penal, Accounting Vouchers</w:t>
            </w:r>
          </w:p>
        </w:tc>
      </w:tr>
      <w:tr>
        <w:tc>
          <w:tcPr>
            <w:tcW w:type="dxa" w:w="1440"/>
            <w:shd w:fill="F9FAFB"/>
            <w:tcMar>
              <w:top w:w="60" w:type="dxa"/>
              <w:bottom w:w="60" w:type="dxa"/>
              <w:left w:w="100" w:type="dxa"/>
              <w:right w:w="100" w:type="dxa"/>
            </w:tcMar>
          </w:tcPr>
          <w:p>
            <w:pPr>
              <w:spacing w:line="264" w:lineRule="auto"/>
            </w:pPr>
            <w:r>
              <w:rPr>
                <w:rFonts w:ascii="Calibri" w:hAnsi="Calibri"/>
                <w:color w:val="1F2937"/>
                <w:sz w:val="17"/>
              </w:rPr>
              <w:t>FINANCE</w:t>
            </w:r>
          </w:p>
        </w:tc>
        <w:tc>
          <w:tcPr>
            <w:tcW w:type="dxa" w:w="1728"/>
            <w:shd w:fill="F9FAFB"/>
            <w:tcMar>
              <w:top w:w="60" w:type="dxa"/>
              <w:bottom w:w="60" w:type="dxa"/>
              <w:left w:w="100" w:type="dxa"/>
              <w:right w:w="100" w:type="dxa"/>
            </w:tcMar>
          </w:tcPr>
          <w:p>
            <w:pPr>
              <w:spacing w:line="264" w:lineRule="auto"/>
            </w:pPr>
            <w:r>
              <w:rPr>
                <w:rFonts w:ascii="Calibri" w:hAnsi="Calibri"/>
                <w:color w:val="1F2937"/>
                <w:sz w:val="17"/>
              </w:rPr>
              <w:t>Finance Department User</w:t>
            </w:r>
          </w:p>
        </w:tc>
        <w:tc>
          <w:tcPr>
            <w:tcW w:type="dxa" w:w="2592"/>
            <w:shd w:fill="F9FAFB"/>
            <w:tcMar>
              <w:top w:w="60" w:type="dxa"/>
              <w:bottom w:w="60" w:type="dxa"/>
              <w:left w:w="100" w:type="dxa"/>
              <w:right w:w="100" w:type="dxa"/>
            </w:tcMar>
          </w:tcPr>
          <w:p>
            <w:pPr>
              <w:spacing w:line="264" w:lineRule="auto"/>
            </w:pPr>
            <w:r>
              <w:rPr>
                <w:rFonts w:ascii="Calibri" w:hAnsi="Calibri"/>
                <w:color w:val="1F2937"/>
                <w:sz w:val="17"/>
              </w:rPr>
              <w:t>Macro revenue analytics, devolution sanctioning, penal interest waiver approval, and budget ledger posting.</w:t>
            </w:r>
          </w:p>
        </w:tc>
        <w:tc>
          <w:tcPr>
            <w:tcW w:type="dxa" w:w="1152"/>
            <w:shd w:fill="F9FAFB"/>
            <w:tcMar>
              <w:top w:w="60" w:type="dxa"/>
              <w:bottom w:w="60" w:type="dxa"/>
              <w:left w:w="100" w:type="dxa"/>
              <w:right w:w="100" w:type="dxa"/>
            </w:tcMar>
          </w:tcPr>
          <w:p>
            <w:pPr>
              <w:spacing w:line="264" w:lineRule="auto"/>
            </w:pPr>
            <w:r>
              <w:rPr>
                <w:rFonts w:ascii="Calibri" w:hAnsi="Calibri"/>
                <w:color w:val="1F2937"/>
                <w:sz w:val="17"/>
              </w:rPr>
              <w:t>#dashboard</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10 Screens</w:t>
            </w:r>
          </w:p>
        </w:tc>
        <w:tc>
          <w:tcPr>
            <w:tcW w:type="dxa" w:w="1152"/>
            <w:shd w:fill="F9FAFB"/>
            <w:tcMar>
              <w:top w:w="60" w:type="dxa"/>
              <w:bottom w:w="60" w:type="dxa"/>
              <w:left w:w="100" w:type="dxa"/>
              <w:right w:w="100" w:type="dxa"/>
            </w:tcMar>
          </w:tcPr>
          <w:p>
            <w:pPr>
              <w:spacing w:line="264" w:lineRule="auto"/>
            </w:pPr>
            <w:r>
              <w:rPr>
                <w:rFonts w:ascii="Calibri" w:hAnsi="Calibri"/>
                <w:color w:val="1F2937"/>
                <w:sz w:val="17"/>
              </w:rPr>
              <w:t>Upload Ingestion, Manual Receipt Capture</w:t>
            </w:r>
          </w:p>
        </w:tc>
      </w:tr>
      <w:tr>
        <w:tc>
          <w:tcPr>
            <w:tcW w:type="dxa" w:w="1440"/>
            <w:shd w:fill="FFFFFF"/>
            <w:tcMar>
              <w:top w:w="60" w:type="dxa"/>
              <w:bottom w:w="60" w:type="dxa"/>
              <w:left w:w="100" w:type="dxa"/>
              <w:right w:w="100" w:type="dxa"/>
            </w:tcMar>
          </w:tcPr>
          <w:p>
            <w:pPr>
              <w:spacing w:line="264" w:lineRule="auto"/>
            </w:pPr>
            <w:r>
              <w:rPr>
                <w:rFonts w:ascii="Calibri" w:hAnsi="Calibri"/>
                <w:color w:val="1F2937"/>
                <w:sz w:val="17"/>
              </w:rPr>
              <w:t>BANK_OPS</w:t>
            </w:r>
          </w:p>
        </w:tc>
        <w:tc>
          <w:tcPr>
            <w:tcW w:type="dxa" w:w="1728"/>
            <w:shd w:fill="FFFFFF"/>
            <w:tcMar>
              <w:top w:w="60" w:type="dxa"/>
              <w:bottom w:w="60" w:type="dxa"/>
              <w:left w:w="100" w:type="dxa"/>
              <w:right w:w="100" w:type="dxa"/>
            </w:tcMar>
          </w:tcPr>
          <w:p>
            <w:pPr>
              <w:spacing w:line="264" w:lineRule="auto"/>
            </w:pPr>
            <w:r>
              <w:rPr>
                <w:rFonts w:ascii="Calibri" w:hAnsi="Calibri"/>
                <w:color w:val="1F2937"/>
                <w:sz w:val="17"/>
              </w:rPr>
              <w:t>Agency Bank Operations User</w:t>
            </w:r>
          </w:p>
        </w:tc>
        <w:tc>
          <w:tcPr>
            <w:tcW w:type="dxa" w:w="2592"/>
            <w:shd w:fill="FFFFFF"/>
            <w:tcMar>
              <w:top w:w="60" w:type="dxa"/>
              <w:bottom w:w="60" w:type="dxa"/>
              <w:left w:w="100" w:type="dxa"/>
              <w:right w:w="100" w:type="dxa"/>
            </w:tcMar>
          </w:tcPr>
          <w:p>
            <w:pPr>
              <w:spacing w:line="264" w:lineRule="auto"/>
            </w:pPr>
            <w:r>
              <w:rPr>
                <w:rFonts w:ascii="Calibri" w:hAnsi="Calibri"/>
                <w:color w:val="1F2937"/>
                <w:sz w:val="17"/>
              </w:rPr>
              <w:t>Uploading daily bank scroll files, reviewing penalty demand notices, recording settlement payments, refund credits.</w:t>
            </w:r>
          </w:p>
        </w:tc>
        <w:tc>
          <w:tcPr>
            <w:tcW w:type="dxa" w:w="1152"/>
            <w:shd w:fill="FFFFFF"/>
            <w:tcMar>
              <w:top w:w="60" w:type="dxa"/>
              <w:bottom w:w="60" w:type="dxa"/>
              <w:left w:w="100" w:type="dxa"/>
              <w:right w:w="100" w:type="dxa"/>
            </w:tcMar>
          </w:tcPr>
          <w:p>
            <w:pPr>
              <w:spacing w:line="264" w:lineRule="auto"/>
            </w:pPr>
            <w:r>
              <w:rPr>
                <w:rFonts w:ascii="Calibri" w:hAnsi="Calibri"/>
                <w:color w:val="1F2937"/>
                <w:sz w:val="17"/>
              </w:rPr>
              <w:t>#upload</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6 Screens</w:t>
            </w:r>
          </w:p>
        </w:tc>
        <w:tc>
          <w:tcPr>
            <w:tcW w:type="dxa" w:w="1152"/>
            <w:shd w:fill="FFFFFF"/>
            <w:tcMar>
              <w:top w:w="60" w:type="dxa"/>
              <w:bottom w:w="60" w:type="dxa"/>
              <w:left w:w="100" w:type="dxa"/>
              <w:right w:w="100" w:type="dxa"/>
            </w:tcMar>
          </w:tcPr>
          <w:p>
            <w:pPr>
              <w:spacing w:line="264" w:lineRule="auto"/>
            </w:pPr>
            <w:r>
              <w:rPr>
                <w:rFonts w:ascii="Calibri" w:hAnsi="Calibri"/>
                <w:color w:val="1F2937"/>
                <w:sz w:val="17"/>
              </w:rPr>
              <w:t>Recon Workbench, Refunds, Devolution, Accounting</w:t>
            </w:r>
          </w:p>
        </w:tc>
      </w:tr>
      <w:tr>
        <w:tc>
          <w:tcPr>
            <w:tcW w:type="dxa" w:w="1440"/>
            <w:shd w:fill="F9FAFB"/>
            <w:tcMar>
              <w:top w:w="60" w:type="dxa"/>
              <w:bottom w:w="60" w:type="dxa"/>
              <w:left w:w="100" w:type="dxa"/>
              <w:right w:w="100" w:type="dxa"/>
            </w:tcMar>
          </w:tcPr>
          <w:p>
            <w:pPr>
              <w:spacing w:line="264" w:lineRule="auto"/>
            </w:pPr>
            <w:r>
              <w:rPr>
                <w:rFonts w:ascii="Calibri" w:hAnsi="Calibri"/>
                <w:color w:val="1F2937"/>
                <w:sz w:val="17"/>
              </w:rPr>
              <w:t>AUDITOR</w:t>
            </w:r>
          </w:p>
        </w:tc>
        <w:tc>
          <w:tcPr>
            <w:tcW w:type="dxa" w:w="1728"/>
            <w:shd w:fill="F9FAFB"/>
            <w:tcMar>
              <w:top w:w="60" w:type="dxa"/>
              <w:bottom w:w="60" w:type="dxa"/>
              <w:left w:w="100" w:type="dxa"/>
              <w:right w:w="100" w:type="dxa"/>
            </w:tcMar>
          </w:tcPr>
          <w:p>
            <w:pPr>
              <w:spacing w:line="264" w:lineRule="auto"/>
            </w:pPr>
            <w:r>
              <w:rPr>
                <w:rFonts w:ascii="Calibri" w:hAnsi="Calibri"/>
                <w:color w:val="1F2937"/>
                <w:sz w:val="17"/>
              </w:rPr>
              <w:t>Statutory Auditor / Read-Only</w:t>
            </w:r>
          </w:p>
        </w:tc>
        <w:tc>
          <w:tcPr>
            <w:tcW w:type="dxa" w:w="2592"/>
            <w:shd w:fill="F9FAFB"/>
            <w:tcMar>
              <w:top w:w="60" w:type="dxa"/>
              <w:bottom w:w="60" w:type="dxa"/>
              <w:left w:w="100" w:type="dxa"/>
              <w:right w:w="100" w:type="dxa"/>
            </w:tcMar>
          </w:tcPr>
          <w:p>
            <w:pPr>
              <w:spacing w:line="264" w:lineRule="auto"/>
            </w:pPr>
            <w:r>
              <w:rPr>
                <w:rFonts w:ascii="Calibri" w:hAnsi="Calibri"/>
                <w:color w:val="1F2937"/>
                <w:sz w:val="17"/>
              </w:rPr>
              <w:t>Independent verification, compliance checking, change data capture review, and audit trail inspection.</w:t>
            </w:r>
          </w:p>
        </w:tc>
        <w:tc>
          <w:tcPr>
            <w:tcW w:type="dxa" w:w="1152"/>
            <w:shd w:fill="F9FAFB"/>
            <w:tcMar>
              <w:top w:w="60" w:type="dxa"/>
              <w:bottom w:w="60" w:type="dxa"/>
              <w:left w:w="100" w:type="dxa"/>
              <w:right w:w="100" w:type="dxa"/>
            </w:tcMar>
          </w:tcPr>
          <w:p>
            <w:pPr>
              <w:spacing w:line="264" w:lineRule="auto"/>
            </w:pPr>
            <w:r>
              <w:rPr>
                <w:rFonts w:ascii="Calibri" w:hAnsi="Calibri"/>
                <w:color w:val="1F2937"/>
                <w:sz w:val="17"/>
              </w:rPr>
              <w:t>#dashboard</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ALL (Read-Only)</w:t>
            </w:r>
          </w:p>
        </w:tc>
        <w:tc>
          <w:tcPr>
            <w:tcW w:type="dxa" w:w="1152"/>
            <w:shd w:fill="F9FAFB"/>
            <w:tcMar>
              <w:top w:w="60" w:type="dxa"/>
              <w:bottom w:w="60" w:type="dxa"/>
              <w:left w:w="100" w:type="dxa"/>
              <w:right w:w="100" w:type="dxa"/>
            </w:tcMar>
          </w:tcPr>
          <w:p>
            <w:pPr>
              <w:spacing w:line="264" w:lineRule="auto"/>
            </w:pPr>
            <w:r>
              <w:rPr>
                <w:rFonts w:ascii="Calibri" w:hAnsi="Calibri"/>
                <w:color w:val="1F2937"/>
                <w:sz w:val="17"/>
              </w:rPr>
              <w:t>All Modify / Write / Approve Actions</w:t>
            </w:r>
          </w:p>
        </w:tc>
      </w:tr>
      <w:tr>
        <w:tc>
          <w:tcPr>
            <w:tcW w:type="dxa" w:w="1440"/>
            <w:shd w:fill="FFFFFF"/>
            <w:tcMar>
              <w:top w:w="60" w:type="dxa"/>
              <w:bottom w:w="60" w:type="dxa"/>
              <w:left w:w="100" w:type="dxa"/>
              <w:right w:w="100" w:type="dxa"/>
            </w:tcMar>
          </w:tcPr>
          <w:p>
            <w:pPr>
              <w:spacing w:line="264" w:lineRule="auto"/>
            </w:pPr>
            <w:r>
              <w:rPr>
                <w:rFonts w:ascii="Calibri" w:hAnsi="Calibri"/>
                <w:color w:val="1F2937"/>
                <w:sz w:val="17"/>
              </w:rPr>
              <w:t>CITIZEN</w:t>
            </w:r>
          </w:p>
        </w:tc>
        <w:tc>
          <w:tcPr>
            <w:tcW w:type="dxa" w:w="1728"/>
            <w:shd w:fill="FFFFFF"/>
            <w:tcMar>
              <w:top w:w="60" w:type="dxa"/>
              <w:bottom w:w="60" w:type="dxa"/>
              <w:left w:w="100" w:type="dxa"/>
              <w:right w:w="100" w:type="dxa"/>
            </w:tcMar>
          </w:tcPr>
          <w:p>
            <w:pPr>
              <w:spacing w:line="264" w:lineRule="auto"/>
            </w:pPr>
            <w:r>
              <w:rPr>
                <w:rFonts w:ascii="Calibri" w:hAnsi="Calibri"/>
                <w:color w:val="1F2937"/>
                <w:sz w:val="17"/>
              </w:rPr>
              <w:t>Citizen / Public Payer</w:t>
            </w:r>
          </w:p>
        </w:tc>
        <w:tc>
          <w:tcPr>
            <w:tcW w:type="dxa" w:w="2592"/>
            <w:shd w:fill="FFFFFF"/>
            <w:tcMar>
              <w:top w:w="60" w:type="dxa"/>
              <w:bottom w:w="60" w:type="dxa"/>
              <w:left w:w="100" w:type="dxa"/>
              <w:right w:w="100" w:type="dxa"/>
            </w:tcMar>
          </w:tcPr>
          <w:p>
            <w:pPr>
              <w:spacing w:line="264" w:lineRule="auto"/>
            </w:pPr>
            <w:r>
              <w:rPr>
                <w:rFonts w:ascii="Calibri" w:hAnsi="Calibri"/>
                <w:color w:val="1F2937"/>
                <w:sz w:val="17"/>
              </w:rPr>
              <w:t>Self-service online tracking of revenue refund cases using unique Case Number without logging in.</w:t>
            </w:r>
          </w:p>
        </w:tc>
        <w:tc>
          <w:tcPr>
            <w:tcW w:type="dxa" w:w="1152"/>
            <w:shd w:fill="FFFFFF"/>
            <w:tcMar>
              <w:top w:w="60" w:type="dxa"/>
              <w:bottom w:w="60" w:type="dxa"/>
              <w:left w:w="100" w:type="dxa"/>
              <w:right w:w="100" w:type="dxa"/>
            </w:tcMar>
          </w:tcPr>
          <w:p>
            <w:pPr>
              <w:spacing w:line="264" w:lineRule="auto"/>
            </w:pPr>
            <w:r>
              <w:rPr>
                <w:rFonts w:ascii="Calibri" w:hAnsi="Calibri"/>
                <w:color w:val="1F2937"/>
                <w:sz w:val="17"/>
              </w:rPr>
              <w:t>#citizen</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2 Screens (Citizen, Help)</w:t>
            </w:r>
          </w:p>
        </w:tc>
        <w:tc>
          <w:tcPr>
            <w:tcW w:type="dxa" w:w="1152"/>
            <w:shd w:fill="FFFFFF"/>
            <w:tcMar>
              <w:top w:w="60" w:type="dxa"/>
              <w:bottom w:w="60" w:type="dxa"/>
              <w:left w:w="100" w:type="dxa"/>
              <w:right w:w="100" w:type="dxa"/>
            </w:tcMar>
          </w:tcPr>
          <w:p>
            <w:pPr>
              <w:spacing w:line="264" w:lineRule="auto"/>
            </w:pPr>
            <w:r>
              <w:rPr>
                <w:rFonts w:ascii="Calibri" w:hAnsi="Calibri"/>
                <w:color w:val="1F2937"/>
                <w:sz w:val="17"/>
              </w:rPr>
              <w:t>All Administrative &amp; Accounting Modules</w:t>
            </w:r>
          </w:p>
        </w:tc>
      </w:tr>
    </w:tbl>
    <w:p>
      <w:pPr>
        <w:spacing w:after="80"/>
      </w:pPr>
    </w:p>
    <w:p>
      <w:pPr>
        <w:pStyle w:val="Heading1"/>
        <w:keepNext/>
        <w:spacing w:before="400" w:after="120"/>
      </w:pPr>
      <w:r>
        <w:rPr>
          <w:rFonts w:ascii="Calibri" w:hAnsi="Calibri"/>
          <w:b/>
          <w:color w:val="1F4E78"/>
          <w:sz w:val="30"/>
        </w:rPr>
        <w:t>4. DDO / Department User — System Operating Procedure</w:t>
      </w:r>
    </w:p>
    <w:tbl>
      <w:tblPr>
        <w:tblW w:type="auto" w:w="0"/>
        <w:jc w:val="center"/>
        <w:tblLook w:firstColumn="1" w:firstRow="1" w:lastColumn="0" w:lastRow="0" w:noHBand="0" w:noVBand="1" w:val="04A0"/>
      </w:tblPr>
      <w:tblGrid>
        <w:gridCol w:w="9360"/>
      </w:tblGrid>
      <w:tr>
        <w:tc>
          <w:tcPr>
            <w:tcW w:type="dxa" w:w="9360"/>
            <w:shd w:fill="F2F4F8"/>
            <w:tcMar>
              <w:top w:w="140" w:type="dxa"/>
              <w:bottom w:w="140" w:type="dxa"/>
              <w:left w:w="200" w:type="dxa"/>
              <w:right w:w="200" w:type="dxa"/>
            </w:tcMar>
            <w:tcBorders>
              <w:left w:val="single" w:sz="24" w:space="0" w:color="1F4E78"/>
              <w:top w:val="none"/>
              <w:right w:val="none"/>
              <w:bottom w:val="none"/>
            </w:tcBorders>
          </w:tcPr>
          <w:p>
            <w:pPr>
              <w:spacing w:before="60" w:after="60" w:line="276" w:lineRule="auto"/>
            </w:pPr>
            <w:r>
              <w:rPr>
                <w:rFonts w:ascii="Calibri" w:hAnsi="Calibri"/>
                <w:b/>
                <w:color w:val="1F4E78"/>
                <w:sz w:val="20"/>
              </w:rPr>
              <w:t xml:space="preserve">[SPECIAL OPERATIONAL FOCUS] </w:t>
            </w:r>
            <w:r>
              <w:rPr>
                <w:rFonts w:ascii="Calibri" w:hAnsi="Calibri"/>
                <w:sz w:val="19"/>
              </w:rPr>
              <w:t>This chapter specifically addresses the operational mandate: 'When a DDO logs in, what is his work?' It provides Drawing &amp; Disbursing Officers and departmental revenue officers with a complete, prescriptive guide to their daily duties.</w:t>
            </w:r>
          </w:p>
        </w:tc>
      </w:tr>
    </w:tbl>
    <w:p>
      <w:pPr>
        <w:spacing w:after="80"/>
      </w:pPr>
    </w:p>
    <w:p>
      <w:pPr>
        <w:pStyle w:val="Heading2"/>
        <w:keepNext/>
        <w:spacing w:before="280" w:after="80"/>
      </w:pPr>
      <w:r>
        <w:rPr>
          <w:rFonts w:ascii="Calibri" w:hAnsi="Calibri"/>
          <w:b/>
          <w:color w:val="2F5597"/>
          <w:sz w:val="25"/>
        </w:rPr>
        <w:t>4.1 Purpose of the DDO Role</w:t>
      </w:r>
    </w:p>
    <w:p>
      <w:pPr>
        <w:spacing w:after="120" w:line="276" w:lineRule="auto"/>
      </w:pPr>
      <w:r>
        <w:rPr>
          <w:rFonts w:ascii="Calibri" w:hAnsi="Calibri"/>
          <w:color w:val="374151"/>
          <w:sz w:val="20"/>
        </w:rPr>
        <w:t>The Drawing &amp; Disbursing Officer (DDO) represents the revenue-collecting department (e.g. Transport, Excise, Trade &amp; Taxes, Revenue/Stamps). The DDO is legally responsible for ensuring that all fees, taxes, and duties collected at field counters, online portals, or departmental cash offices are accurately recorded, validated, and remitted into the Government Treasury Account without delay.</w:t>
      </w:r>
    </w:p>
    <w:p>
      <w:pPr>
        <w:pStyle w:val="Heading2"/>
        <w:keepNext/>
        <w:spacing w:before="280" w:after="80"/>
      </w:pPr>
      <w:r>
        <w:rPr>
          <w:rFonts w:ascii="Calibri" w:hAnsi="Calibri"/>
          <w:b/>
          <w:color w:val="2F5597"/>
          <w:sz w:val="25"/>
        </w:rPr>
        <w:t>4.2 Daily Step-by-Step DDO Workflow</w:t>
      </w:r>
    </w:p>
    <w:p>
      <w:pPr>
        <w:spacing w:after="120" w:line="276" w:lineRule="auto"/>
      </w:pPr>
      <w:r>
        <w:rPr>
          <w:rFonts w:ascii="Calibri" w:hAnsi="Calibri"/>
          <w:color w:val="374151"/>
          <w:sz w:val="20"/>
        </w:rPr>
        <w:t>When a DDO logs into the IFMS application, the DDO must perform the following standard operations in order:</w:t>
      </w:r>
    </w:p>
    <w:p>
      <w:pPr>
        <w:pStyle w:val="ListBullet"/>
        <w:spacing w:after="60" w:line="276" w:lineRule="auto"/>
      </w:pPr>
      <w:r>
        <w:rPr>
          <w:rFonts w:ascii="Calibri" w:hAnsi="Calibri"/>
          <w:b/>
          <w:color w:val="111827"/>
          <w:sz w:val="19"/>
        </w:rPr>
        <w:t xml:space="preserve">1. Morning Dashboard Inspection: </w:t>
      </w:r>
      <w:r>
        <w:rPr>
          <w:rFonts w:ascii="Calibri" w:hAnsi="Calibri"/>
          <w:color w:val="374151"/>
          <w:sz w:val="19"/>
        </w:rPr>
        <w:t>Step 1: Dashboard Review — The DDO reviews the Executive Dashboard (#dashboard) to inspect the daily gross collection total for their department, the volume of matched receipts, and any pending exceptions.</w:t>
      </w:r>
    </w:p>
    <w:p>
      <w:pPr>
        <w:pStyle w:val="ListBullet"/>
        <w:spacing w:after="60" w:line="276" w:lineRule="auto"/>
      </w:pPr>
      <w:r>
        <w:rPr>
          <w:rFonts w:ascii="Calibri" w:hAnsi="Calibri"/>
          <w:b/>
          <w:color w:val="111827"/>
          <w:sz w:val="19"/>
        </w:rPr>
        <w:t xml:space="preserve">2. Departmental Register Scrutiny: </w:t>
      </w:r>
      <w:r>
        <w:rPr>
          <w:rFonts w:ascii="Calibri" w:hAnsi="Calibri"/>
          <w:color w:val="374151"/>
          <w:sz w:val="19"/>
        </w:rPr>
        <w:t>Step 2: Scrutinize Collection Register — The DDO navigates to the Revenue Collection Register (#collection). The register displays all transactions ingested from departmental portals (GSTN, ESCIMS, PARIVAHAN, SHCIL). The DDO filters by their Department Code (e.g. 'TT' for Trade &amp; Taxes, 'TRANSPORT', 'EXCISE') and DDO Code (e.g. 'DDO-TT-001').</w:t>
      </w:r>
    </w:p>
    <w:p>
      <w:pPr>
        <w:pStyle w:val="ListBullet"/>
        <w:spacing w:after="60" w:line="276" w:lineRule="auto"/>
      </w:pPr>
      <w:r>
        <w:rPr>
          <w:rFonts w:ascii="Calibri" w:hAnsi="Calibri"/>
          <w:b/>
          <w:color w:val="111827"/>
          <w:sz w:val="19"/>
        </w:rPr>
        <w:t xml:space="preserve">3. Departmental Receipt Endorsement: </w:t>
      </w:r>
      <w:r>
        <w:rPr>
          <w:rFonts w:ascii="Calibri" w:hAnsi="Calibri"/>
          <w:color w:val="374151"/>
          <w:sz w:val="19"/>
        </w:rPr>
        <w:t>Step 3: Departmental Endorsement / Validation — For every verified transaction, the DDO clicks the 'Validate' checkmark (or 'Validate All Filtered'). This executes POST /api/collection/transactions/validate-departmental, setting dept_validated = True in ifms_budget.rev_portal_transaction_staging. This statutory endorsement certifies that the department has rendered the service and confirms the receipt legitimacy.</w:t>
      </w:r>
    </w:p>
    <w:p>
      <w:pPr>
        <w:pStyle w:val="ListBullet"/>
        <w:spacing w:after="60" w:line="276" w:lineRule="auto"/>
      </w:pPr>
      <w:r>
        <w:rPr>
          <w:rFonts w:ascii="Calibri" w:hAnsi="Calibri"/>
          <w:b/>
          <w:color w:val="111827"/>
          <w:sz w:val="19"/>
        </w:rPr>
        <w:t xml:space="preserve">4. Capturing Offline / Counter Collections: </w:t>
      </w:r>
      <w:r>
        <w:rPr>
          <w:rFonts w:ascii="Calibri" w:hAnsi="Calibri"/>
          <w:color w:val="374151"/>
          <w:sz w:val="19"/>
        </w:rPr>
        <w:t>Step 4: Manual Counter Receipt Entry — If revenue was collected offline (cash at counter, bank draft, physical challan), the DDO clicks '+ Capture Manual Receipt'. The DDO enters Payer Name, Amount, Challan Number, Payment Mode, and Selects the Major/Minor Receipt Head. Clicking 'Save' executes POST /api/collection/manual-receipt, creating a pre-approved batch in rev_upload_batch and inserting a staging row in rev_portal_transaction_staging with dept_validated = True.</w:t>
      </w:r>
    </w:p>
    <w:p>
      <w:pPr>
        <w:pStyle w:val="ListBullet"/>
        <w:spacing w:after="60" w:line="276" w:lineRule="auto"/>
      </w:pPr>
      <w:r>
        <w:rPr>
          <w:rFonts w:ascii="Calibri" w:hAnsi="Calibri"/>
          <w:b/>
          <w:color w:val="111827"/>
          <w:sz w:val="19"/>
        </w:rPr>
        <w:t xml:space="preserve">5. Revenue Refund Origination: </w:t>
      </w:r>
      <w:r>
        <w:rPr>
          <w:rFonts w:ascii="Calibri" w:hAnsi="Calibri"/>
          <w:color w:val="374151"/>
          <w:sz w:val="19"/>
        </w:rPr>
        <w:t>Step 5: Originating Citizen Refunds — When a citizen or taxpayer applies for a refund of excess court fees, unused stamp duty, or motor vehicle tax, the DDO navigates to Revenue Refund Management (#refunds) and clicks '+ New Refund Case'. The DDO enters the original Challan No, Claimant PAN/Aadhaar, Bank IFSC, Account Number, and Refund Amount. Clicking 'Submit' creates a case in ifms_budget.rev_refund_case with status DDO_SUBMITTED.</w:t>
      </w:r>
    </w:p>
    <w:p>
      <w:pPr>
        <w:pStyle w:val="ListBullet"/>
        <w:spacing w:after="60" w:line="276" w:lineRule="auto"/>
      </w:pPr>
      <w:r>
        <w:rPr>
          <w:rFonts w:ascii="Calibri" w:hAnsi="Calibri"/>
          <w:b/>
          <w:color w:val="111827"/>
          <w:sz w:val="19"/>
        </w:rPr>
        <w:t xml:space="preserve">6. Certificate Verification: </w:t>
      </w:r>
      <w:r>
        <w:rPr>
          <w:rFonts w:ascii="Calibri" w:hAnsi="Calibri"/>
          <w:color w:val="374151"/>
          <w:sz w:val="19"/>
        </w:rPr>
        <w:t>Step 6: Verifying E-Stamp Certificates with SHCIL — For stamp refunds, the DDO clicks 'Verify SHCIL'. The system queries SHCIL integration, verifies authenticity, and locks the e-stamp certificate in rev_refund_verification to prevent double-refunding. The case advances to SHCIL_VERIFIED.</w:t>
      </w:r>
    </w:p>
    <w:p>
      <w:pPr>
        <w:pStyle w:val="ListBullet"/>
        <w:spacing w:after="60" w:line="276" w:lineRule="auto"/>
      </w:pPr>
      <w:r>
        <w:rPr>
          <w:rFonts w:ascii="Calibri" w:hAnsi="Calibri"/>
          <w:b/>
          <w:color w:val="111827"/>
          <w:sz w:val="19"/>
        </w:rPr>
        <w:t xml:space="preserve">7. Devolution Claim Review: </w:t>
      </w:r>
      <w:r>
        <w:rPr>
          <w:rFonts w:ascii="Calibri" w:hAnsi="Calibri"/>
          <w:color w:val="374151"/>
          <w:sz w:val="19"/>
        </w:rPr>
        <w:t>Step 7: Filing Local Body Devolution Claims — If the department collects taxes subject to municipal revenue sharing (e.g. motor vehicle tax or stamp duty surcharges), the DDO navigates to Local Body Devolution (#devolution) and reviews computed devolution claims before routing them to Finance.</w:t>
      </w:r>
    </w:p>
    <w:p>
      <w:pPr>
        <w:pStyle w:val="ListBullet"/>
        <w:spacing w:after="60" w:line="276" w:lineRule="auto"/>
      </w:pPr>
      <w:r>
        <w:rPr>
          <w:rFonts w:ascii="Calibri" w:hAnsi="Calibri"/>
          <w:b/>
          <w:color w:val="111827"/>
          <w:sz w:val="19"/>
        </w:rPr>
        <w:t xml:space="preserve">8. Cashbook Export: </w:t>
      </w:r>
      <w:r>
        <w:rPr>
          <w:rFonts w:ascii="Calibri" w:hAnsi="Calibri"/>
          <w:color w:val="374151"/>
          <w:sz w:val="19"/>
        </w:rPr>
        <w:t>Step 8: Exporting Daily Accounts — At the close of business, the DDO clicks 'Export CSV' on the Collection Register to download a statutory audit copy of daily collections for departmental cashbook reconciliation.</w:t>
      </w:r>
    </w:p>
    <w:p>
      <w:pPr>
        <w:pStyle w:val="Heading2"/>
        <w:keepNext/>
        <w:spacing w:before="280" w:after="80"/>
      </w:pPr>
      <w:r>
        <w:rPr>
          <w:rFonts w:ascii="Calibri" w:hAnsi="Calibri"/>
          <w:b/>
          <w:color w:val="2F5597"/>
          <w:sz w:val="25"/>
        </w:rPr>
        <w:t>4.3 Complete DDO Screen, Form, and Database Traceability Matrix</w:t>
      </w:r>
    </w:p>
    <w:p>
      <w:pPr>
        <w:spacing w:after="120" w:line="276" w:lineRule="auto"/>
      </w:pPr>
      <w:r>
        <w:rPr>
          <w:rFonts w:ascii="Calibri" w:hAnsi="Calibri"/>
          <w:color w:val="374151"/>
          <w:sz w:val="20"/>
        </w:rPr>
        <w:t>Every action performed by a DDO is mapped below to the exact form field, validation check, API endpoint, database table, and resulting status:</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936"/>
        <w:gridCol w:w="936"/>
        <w:gridCol w:w="936"/>
        <w:gridCol w:w="936"/>
        <w:gridCol w:w="936"/>
        <w:gridCol w:w="936"/>
        <w:gridCol w:w="936"/>
        <w:gridCol w:w="936"/>
        <w:gridCol w:w="936"/>
        <w:gridCol w:w="936"/>
      </w:tblGrid>
      <w:tr>
        <w:tc>
          <w:tcPr>
            <w:tcW w:type="dxa" w:w="576"/>
            <w:shd w:fill="1F4E78"/>
            <w:tcMar>
              <w:top w:w="80" w:type="dxa"/>
              <w:bottom w:w="80" w:type="dxa"/>
              <w:left w:w="100" w:type="dxa"/>
              <w:right w:w="100" w:type="dxa"/>
            </w:tcMar>
          </w:tcPr>
          <w:p>
            <w:pPr>
              <w:jc w:val="center"/>
            </w:pPr>
            <w:r>
              <w:rPr>
                <w:rFonts w:ascii="Calibri" w:hAnsi="Calibri"/>
                <w:b/>
                <w:color w:val="FFFFFF"/>
                <w:sz w:val="18"/>
              </w:rPr>
              <w:t>Step</w:t>
            </w:r>
          </w:p>
        </w:tc>
        <w:tc>
          <w:tcPr>
            <w:tcW w:type="dxa" w:w="1296"/>
            <w:shd w:fill="1F4E78"/>
            <w:tcMar>
              <w:top w:w="80" w:type="dxa"/>
              <w:bottom w:w="80" w:type="dxa"/>
              <w:left w:w="100" w:type="dxa"/>
              <w:right w:w="100" w:type="dxa"/>
            </w:tcMar>
          </w:tcPr>
          <w:p>
            <w:pPr>
              <w:jc w:val="center"/>
            </w:pPr>
            <w:r>
              <w:rPr>
                <w:rFonts w:ascii="Calibri" w:hAnsi="Calibri"/>
                <w:b/>
                <w:color w:val="FFFFFF"/>
                <w:sz w:val="18"/>
              </w:rPr>
              <w:t>Screen Name</w:t>
            </w:r>
          </w:p>
        </w:tc>
        <w:tc>
          <w:tcPr>
            <w:tcW w:type="dxa" w:w="1440"/>
            <w:shd w:fill="1F4E78"/>
            <w:tcMar>
              <w:top w:w="80" w:type="dxa"/>
              <w:bottom w:w="80" w:type="dxa"/>
              <w:left w:w="100" w:type="dxa"/>
              <w:right w:w="100" w:type="dxa"/>
            </w:tcMar>
          </w:tcPr>
          <w:p>
            <w:pPr>
              <w:jc w:val="center"/>
            </w:pPr>
            <w:r>
              <w:rPr>
                <w:rFonts w:ascii="Calibri" w:hAnsi="Calibri"/>
                <w:b/>
                <w:color w:val="FFFFFF"/>
                <w:sz w:val="18"/>
              </w:rPr>
              <w:t>Form / Field / Button</w:t>
            </w:r>
          </w:p>
        </w:tc>
        <w:tc>
          <w:tcPr>
            <w:tcW w:type="dxa" w:w="1296"/>
            <w:shd w:fill="1F4E78"/>
            <w:tcMar>
              <w:top w:w="80" w:type="dxa"/>
              <w:bottom w:w="80" w:type="dxa"/>
              <w:left w:w="100" w:type="dxa"/>
              <w:right w:w="100" w:type="dxa"/>
            </w:tcMar>
          </w:tcPr>
          <w:p>
            <w:pPr>
              <w:jc w:val="center"/>
            </w:pPr>
            <w:r>
              <w:rPr>
                <w:rFonts w:ascii="Calibri" w:hAnsi="Calibri"/>
                <w:b/>
                <w:color w:val="FFFFFF"/>
                <w:sz w:val="18"/>
              </w:rPr>
              <w:t>DDO Action</w:t>
            </w:r>
          </w:p>
        </w:tc>
        <w:tc>
          <w:tcPr>
            <w:tcW w:type="dxa" w:w="1152"/>
            <w:shd w:fill="1F4E78"/>
            <w:tcMar>
              <w:top w:w="80" w:type="dxa"/>
              <w:bottom w:w="80" w:type="dxa"/>
              <w:left w:w="100" w:type="dxa"/>
              <w:right w:w="100" w:type="dxa"/>
            </w:tcMar>
          </w:tcPr>
          <w:p>
            <w:pPr>
              <w:jc w:val="center"/>
            </w:pPr>
            <w:r>
              <w:rPr>
                <w:rFonts w:ascii="Calibri" w:hAnsi="Calibri"/>
                <w:b/>
                <w:color w:val="FFFFFF"/>
                <w:sz w:val="18"/>
              </w:rPr>
              <w:t>Client Validation</w:t>
            </w:r>
          </w:p>
        </w:tc>
        <w:tc>
          <w:tcPr>
            <w:tcW w:type="dxa" w:w="1296"/>
            <w:shd w:fill="1F4E78"/>
            <w:tcMar>
              <w:top w:w="80" w:type="dxa"/>
              <w:bottom w:w="80" w:type="dxa"/>
              <w:left w:w="100" w:type="dxa"/>
              <w:right w:w="100" w:type="dxa"/>
            </w:tcMar>
          </w:tcPr>
          <w:p>
            <w:pPr>
              <w:jc w:val="center"/>
            </w:pPr>
            <w:r>
              <w:rPr>
                <w:rFonts w:ascii="Calibri" w:hAnsi="Calibri"/>
                <w:b/>
                <w:color w:val="FFFFFF"/>
                <w:sz w:val="18"/>
              </w:rPr>
              <w:t>Lookup Source &amp; Condition</w:t>
            </w:r>
          </w:p>
        </w:tc>
        <w:tc>
          <w:tcPr>
            <w:tcW w:type="dxa" w:w="1440"/>
            <w:shd w:fill="1F4E78"/>
            <w:tcMar>
              <w:top w:w="80" w:type="dxa"/>
              <w:bottom w:w="80" w:type="dxa"/>
              <w:left w:w="100" w:type="dxa"/>
              <w:right w:w="100" w:type="dxa"/>
            </w:tcMar>
          </w:tcPr>
          <w:p>
            <w:pPr>
              <w:jc w:val="center"/>
            </w:pPr>
            <w:r>
              <w:rPr>
                <w:rFonts w:ascii="Calibri" w:hAnsi="Calibri"/>
                <w:b/>
                <w:color w:val="FFFFFF"/>
                <w:sz w:val="18"/>
              </w:rPr>
              <w:t>Backend API &amp; Function</w:t>
            </w:r>
          </w:p>
        </w:tc>
        <w:tc>
          <w:tcPr>
            <w:tcW w:type="dxa" w:w="1440"/>
            <w:shd w:fill="1F4E78"/>
            <w:tcMar>
              <w:top w:w="80" w:type="dxa"/>
              <w:bottom w:w="80" w:type="dxa"/>
              <w:left w:w="100" w:type="dxa"/>
              <w:right w:w="100" w:type="dxa"/>
            </w:tcMar>
          </w:tcPr>
          <w:p>
            <w:pPr>
              <w:jc w:val="center"/>
            </w:pPr>
            <w:r>
              <w:rPr>
                <w:rFonts w:ascii="Calibri" w:hAnsi="Calibri"/>
                <w:b/>
                <w:color w:val="FFFFFF"/>
                <w:sz w:val="18"/>
              </w:rPr>
              <w:t>Target Database Table</w:t>
            </w:r>
          </w:p>
        </w:tc>
        <w:tc>
          <w:tcPr>
            <w:tcW w:type="dxa" w:w="864"/>
            <w:shd w:fill="1F4E78"/>
            <w:tcMar>
              <w:top w:w="80" w:type="dxa"/>
              <w:bottom w:w="80" w:type="dxa"/>
              <w:left w:w="100" w:type="dxa"/>
              <w:right w:w="100" w:type="dxa"/>
            </w:tcMar>
          </w:tcPr>
          <w:p>
            <w:pPr>
              <w:jc w:val="center"/>
            </w:pPr>
            <w:r>
              <w:rPr>
                <w:rFonts w:ascii="Calibri" w:hAnsi="Calibri"/>
                <w:b/>
                <w:color w:val="FFFFFF"/>
                <w:sz w:val="18"/>
              </w:rPr>
              <w:t>Operation</w:t>
            </w:r>
          </w:p>
        </w:tc>
        <w:tc>
          <w:tcPr>
            <w:tcW w:type="dxa" w:w="1296"/>
            <w:shd w:fill="1F4E78"/>
            <w:tcMar>
              <w:top w:w="80" w:type="dxa"/>
              <w:bottom w:w="80" w:type="dxa"/>
              <w:left w:w="100" w:type="dxa"/>
              <w:right w:w="100" w:type="dxa"/>
            </w:tcMar>
          </w:tcPr>
          <w:p>
            <w:pPr>
              <w:jc w:val="center"/>
            </w:pPr>
            <w:r>
              <w:rPr>
                <w:rFonts w:ascii="Calibri" w:hAnsi="Calibri"/>
                <w:b/>
                <w:color w:val="FFFFFF"/>
                <w:sz w:val="18"/>
              </w:rPr>
              <w:t>Resulting Status / State</w:t>
            </w:r>
          </w:p>
        </w:tc>
      </w:tr>
      <w:tr>
        <w:tc>
          <w:tcPr>
            <w:tcW w:type="dxa" w:w="576"/>
            <w:shd w:fill="FFFFFF"/>
            <w:tcMar>
              <w:top w:w="60" w:type="dxa"/>
              <w:bottom w:w="60" w:type="dxa"/>
              <w:left w:w="100" w:type="dxa"/>
              <w:right w:w="100" w:type="dxa"/>
            </w:tcMar>
          </w:tcPr>
          <w:p>
            <w:pPr>
              <w:spacing w:line="264" w:lineRule="auto"/>
            </w:pPr>
            <w:r>
              <w:rPr>
                <w:rFonts w:ascii="Calibri" w:hAnsi="Calibri"/>
                <w:color w:val="1F2937"/>
                <w:sz w:val="17"/>
              </w:rPr>
              <w:t>1</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Collection Register</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Filter Bar: Dept &amp; DDO</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Select Department and DDO Code</w:t>
            </w:r>
          </w:p>
        </w:tc>
        <w:tc>
          <w:tcPr>
            <w:tcW w:type="dxa" w:w="1152"/>
            <w:shd w:fill="FFFFFF"/>
            <w:tcMar>
              <w:top w:w="60" w:type="dxa"/>
              <w:bottom w:w="60" w:type="dxa"/>
              <w:left w:w="100" w:type="dxa"/>
              <w:right w:w="100" w:type="dxa"/>
            </w:tcMar>
          </w:tcPr>
          <w:p>
            <w:pPr>
              <w:spacing w:line="264" w:lineRule="auto"/>
            </w:pPr>
            <w:r>
              <w:rPr>
                <w:rFonts w:ascii="Calibri" w:hAnsi="Calibri"/>
                <w:color w:val="1F2937"/>
                <w:sz w:val="17"/>
              </w:rPr>
              <w:t>Valid Code</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department, ddo (WHERE is_active=true)</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/api/collection/transactions</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rev_portal_transaction_staging</w:t>
            </w:r>
          </w:p>
        </w:tc>
        <w:tc>
          <w:tcPr>
            <w:tcW w:type="dxa" w:w="864"/>
            <w:shd w:fill="FFFFFF"/>
            <w:tcMar>
              <w:top w:w="60" w:type="dxa"/>
              <w:bottom w:w="60" w:type="dxa"/>
              <w:left w:w="100" w:type="dxa"/>
              <w:right w:w="100" w:type="dxa"/>
            </w:tcMar>
          </w:tcPr>
          <w:p>
            <w:pPr>
              <w:spacing w:line="264" w:lineRule="auto"/>
            </w:pPr>
            <w:r>
              <w:rPr>
                <w:rFonts w:ascii="Calibri" w:hAnsi="Calibri"/>
                <w:color w:val="1F2937"/>
                <w:sz w:val="17"/>
              </w:rPr>
              <w:t>SELECT</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Filtered transactions displayed</w:t>
            </w:r>
          </w:p>
        </w:tc>
      </w:tr>
      <w:tr>
        <w:tc>
          <w:tcPr>
            <w:tcW w:type="dxa" w:w="576"/>
            <w:shd w:fill="F9FAFB"/>
            <w:tcMar>
              <w:top w:w="60" w:type="dxa"/>
              <w:bottom w:w="60" w:type="dxa"/>
              <w:left w:w="100" w:type="dxa"/>
              <w:right w:w="100" w:type="dxa"/>
            </w:tcMar>
          </w:tcPr>
          <w:p>
            <w:pPr>
              <w:spacing w:line="264" w:lineRule="auto"/>
            </w:pPr>
            <w:r>
              <w:rPr>
                <w:rFonts w:ascii="Calibri" w:hAnsi="Calibri"/>
                <w:color w:val="1F2937"/>
                <w:sz w:val="17"/>
              </w:rPr>
              <w:t>2</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Collection Register</w:t>
            </w:r>
          </w:p>
        </w:tc>
        <w:tc>
          <w:tcPr>
            <w:tcW w:type="dxa" w:w="1440"/>
            <w:shd w:fill="F9FAFB"/>
            <w:tcMar>
              <w:top w:w="60" w:type="dxa"/>
              <w:bottom w:w="60" w:type="dxa"/>
              <w:left w:w="100" w:type="dxa"/>
              <w:right w:w="100" w:type="dxa"/>
            </w:tcMar>
          </w:tcPr>
          <w:p>
            <w:pPr>
              <w:spacing w:line="264" w:lineRule="auto"/>
            </w:pPr>
            <w:r>
              <w:rPr>
                <w:rFonts w:ascii="Calibri" w:hAnsi="Calibri"/>
                <w:color w:val="1F2937"/>
                <w:sz w:val="17"/>
              </w:rPr>
              <w:t>Button: Validate Single</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Click checkmark on transaction row</w:t>
            </w:r>
          </w:p>
        </w:tc>
        <w:tc>
          <w:tcPr>
            <w:tcW w:type="dxa" w:w="1152"/>
            <w:shd w:fill="F9FAFB"/>
            <w:tcMar>
              <w:top w:w="60" w:type="dxa"/>
              <w:bottom w:w="60" w:type="dxa"/>
              <w:left w:w="100" w:type="dxa"/>
              <w:right w:w="100" w:type="dxa"/>
            </w:tcMar>
          </w:tcPr>
          <w:p>
            <w:pPr>
              <w:spacing w:line="264" w:lineRule="auto"/>
            </w:pPr>
            <w:r>
              <w:rPr>
                <w:rFonts w:ascii="Calibri" w:hAnsi="Calibri"/>
                <w:color w:val="1F2937"/>
                <w:sz w:val="17"/>
              </w:rPr>
              <w:t>dept_validated = false</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None</w:t>
            </w:r>
          </w:p>
        </w:tc>
        <w:tc>
          <w:tcPr>
            <w:tcW w:type="dxa" w:w="1440"/>
            <w:shd w:fill="F9FAFB"/>
            <w:tcMar>
              <w:top w:w="60" w:type="dxa"/>
              <w:bottom w:w="60" w:type="dxa"/>
              <w:left w:w="100" w:type="dxa"/>
              <w:right w:w="100" w:type="dxa"/>
            </w:tcMar>
          </w:tcPr>
          <w:p>
            <w:pPr>
              <w:spacing w:line="264" w:lineRule="auto"/>
            </w:pPr>
            <w:r>
              <w:rPr>
                <w:rFonts w:ascii="Calibri" w:hAnsi="Calibri"/>
                <w:color w:val="1F2937"/>
                <w:sz w:val="17"/>
              </w:rPr>
              <w:t>/api/collection/transactions/validate-departmental</w:t>
            </w:r>
          </w:p>
        </w:tc>
        <w:tc>
          <w:tcPr>
            <w:tcW w:type="dxa" w:w="1440"/>
            <w:shd w:fill="F9FAFB"/>
            <w:tcMar>
              <w:top w:w="60" w:type="dxa"/>
              <w:bottom w:w="60" w:type="dxa"/>
              <w:left w:w="100" w:type="dxa"/>
              <w:right w:w="100" w:type="dxa"/>
            </w:tcMar>
          </w:tcPr>
          <w:p>
            <w:pPr>
              <w:spacing w:line="264" w:lineRule="auto"/>
            </w:pPr>
            <w:r>
              <w:rPr>
                <w:rFonts w:ascii="Calibri" w:hAnsi="Calibri"/>
                <w:color w:val="1F2937"/>
                <w:sz w:val="17"/>
              </w:rPr>
              <w:t>rev_portal_transaction_staging</w:t>
            </w:r>
          </w:p>
        </w:tc>
        <w:tc>
          <w:tcPr>
            <w:tcW w:type="dxa" w:w="864"/>
            <w:shd w:fill="F9FAFB"/>
            <w:tcMar>
              <w:top w:w="60" w:type="dxa"/>
              <w:bottom w:w="60" w:type="dxa"/>
              <w:left w:w="100" w:type="dxa"/>
              <w:right w:w="100" w:type="dxa"/>
            </w:tcMar>
          </w:tcPr>
          <w:p>
            <w:pPr>
              <w:spacing w:line="264" w:lineRule="auto"/>
            </w:pPr>
            <w:r>
              <w:rPr>
                <w:rFonts w:ascii="Calibri" w:hAnsi="Calibri"/>
                <w:color w:val="1F2937"/>
                <w:sz w:val="17"/>
              </w:rPr>
              <w:t>UPDATE</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dept_validated = True, dept_validated_by = DDO_ID</w:t>
            </w:r>
          </w:p>
        </w:tc>
      </w:tr>
      <w:tr>
        <w:tc>
          <w:tcPr>
            <w:tcW w:type="dxa" w:w="576"/>
            <w:shd w:fill="FFFFFF"/>
            <w:tcMar>
              <w:top w:w="60" w:type="dxa"/>
              <w:bottom w:w="60" w:type="dxa"/>
              <w:left w:w="100" w:type="dxa"/>
              <w:right w:w="100" w:type="dxa"/>
            </w:tcMar>
          </w:tcPr>
          <w:p>
            <w:pPr>
              <w:spacing w:line="264" w:lineRule="auto"/>
            </w:pPr>
            <w:r>
              <w:rPr>
                <w:rFonts w:ascii="Calibri" w:hAnsi="Calibri"/>
                <w:color w:val="1F2937"/>
                <w:sz w:val="17"/>
              </w:rPr>
              <w:t>3</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Collection Register</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Button: Validate All</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Click Validate All Filtered</w:t>
            </w:r>
          </w:p>
        </w:tc>
        <w:tc>
          <w:tcPr>
            <w:tcW w:type="dxa" w:w="1152"/>
            <w:shd w:fill="FFFFFF"/>
            <w:tcMar>
              <w:top w:w="60" w:type="dxa"/>
              <w:bottom w:w="60" w:type="dxa"/>
              <w:left w:w="100" w:type="dxa"/>
              <w:right w:w="100" w:type="dxa"/>
            </w:tcMar>
          </w:tcPr>
          <w:p>
            <w:pPr>
              <w:spacing w:line="264" w:lineRule="auto"/>
            </w:pPr>
            <w:r>
              <w:rPr>
                <w:rFonts w:ascii="Calibri" w:hAnsi="Calibri"/>
                <w:color w:val="1F2937"/>
                <w:sz w:val="17"/>
              </w:rPr>
              <w:t>Confirmation prompt</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None</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/api/collection/transactions/validate-departmental</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rev_portal_transaction_staging</w:t>
            </w:r>
          </w:p>
        </w:tc>
        <w:tc>
          <w:tcPr>
            <w:tcW w:type="dxa" w:w="864"/>
            <w:shd w:fill="FFFFFF"/>
            <w:tcMar>
              <w:top w:w="60" w:type="dxa"/>
              <w:bottom w:w="60" w:type="dxa"/>
              <w:left w:w="100" w:type="dxa"/>
              <w:right w:w="100" w:type="dxa"/>
            </w:tcMar>
          </w:tcPr>
          <w:p>
            <w:pPr>
              <w:spacing w:line="264" w:lineRule="auto"/>
            </w:pPr>
            <w:r>
              <w:rPr>
                <w:rFonts w:ascii="Calibri" w:hAnsi="Calibri"/>
                <w:color w:val="1F2937"/>
                <w:sz w:val="17"/>
              </w:rPr>
              <w:t>UPDATE</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dept_validated = True on all filtered rows</w:t>
            </w:r>
          </w:p>
        </w:tc>
      </w:tr>
      <w:tr>
        <w:tc>
          <w:tcPr>
            <w:tcW w:type="dxa" w:w="576"/>
            <w:shd w:fill="F9FAFB"/>
            <w:tcMar>
              <w:top w:w="60" w:type="dxa"/>
              <w:bottom w:w="60" w:type="dxa"/>
              <w:left w:w="100" w:type="dxa"/>
              <w:right w:w="100" w:type="dxa"/>
            </w:tcMar>
          </w:tcPr>
          <w:p>
            <w:pPr>
              <w:spacing w:line="264" w:lineRule="auto"/>
            </w:pPr>
            <w:r>
              <w:rPr>
                <w:rFonts w:ascii="Calibri" w:hAnsi="Calibri"/>
                <w:color w:val="1F2937"/>
                <w:sz w:val="17"/>
              </w:rPr>
              <w:t>4</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Manual Entry Form</w:t>
            </w:r>
          </w:p>
        </w:tc>
        <w:tc>
          <w:tcPr>
            <w:tcW w:type="dxa" w:w="1440"/>
            <w:shd w:fill="F9FAFB"/>
            <w:tcMar>
              <w:top w:w="60" w:type="dxa"/>
              <w:bottom w:w="60" w:type="dxa"/>
              <w:left w:w="100" w:type="dxa"/>
              <w:right w:w="100" w:type="dxa"/>
            </w:tcMar>
          </w:tcPr>
          <w:p>
            <w:pPr>
              <w:spacing w:line="264" w:lineRule="auto"/>
            </w:pPr>
            <w:r>
              <w:rPr>
                <w:rFonts w:ascii="Calibri" w:hAnsi="Calibri"/>
                <w:color w:val="1F2937"/>
                <w:sz w:val="17"/>
              </w:rPr>
              <w:t>Field: Payer Name</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Enters taxpayer / firm name</w:t>
            </w:r>
          </w:p>
        </w:tc>
        <w:tc>
          <w:tcPr>
            <w:tcW w:type="dxa" w:w="1152"/>
            <w:shd w:fill="F9FAFB"/>
            <w:tcMar>
              <w:top w:w="60" w:type="dxa"/>
              <w:bottom w:w="60" w:type="dxa"/>
              <w:left w:w="100" w:type="dxa"/>
              <w:right w:w="100" w:type="dxa"/>
            </w:tcMar>
          </w:tcPr>
          <w:p>
            <w:pPr>
              <w:spacing w:line="264" w:lineRule="auto"/>
            </w:pPr>
            <w:r>
              <w:rPr>
                <w:rFonts w:ascii="Calibri" w:hAnsi="Calibri"/>
                <w:color w:val="1F2937"/>
                <w:sz w:val="17"/>
              </w:rPr>
              <w:t>Required, non-empty</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None</w:t>
            </w:r>
          </w:p>
        </w:tc>
        <w:tc>
          <w:tcPr>
            <w:tcW w:type="dxa" w:w="1440"/>
            <w:shd w:fill="F9FAFB"/>
            <w:tcMar>
              <w:top w:w="60" w:type="dxa"/>
              <w:bottom w:w="60" w:type="dxa"/>
              <w:left w:w="100" w:type="dxa"/>
              <w:right w:w="100" w:type="dxa"/>
            </w:tcMar>
          </w:tcPr>
          <w:p>
            <w:pPr>
              <w:spacing w:line="264" w:lineRule="auto"/>
            </w:pPr>
            <w:r>
              <w:rPr>
                <w:rFonts w:ascii="Calibri" w:hAnsi="Calibri"/>
                <w:color w:val="1F2937"/>
                <w:sz w:val="17"/>
              </w:rPr>
              <w:t>None (Form State)</w:t>
            </w:r>
          </w:p>
        </w:tc>
        <w:tc>
          <w:tcPr>
            <w:tcW w:type="dxa" w:w="1440"/>
            <w:shd w:fill="F9FAFB"/>
            <w:tcMar>
              <w:top w:w="60" w:type="dxa"/>
              <w:bottom w:w="60" w:type="dxa"/>
              <w:left w:w="100" w:type="dxa"/>
              <w:right w:w="100" w:type="dxa"/>
            </w:tcMar>
          </w:tcPr>
          <w:p>
            <w:pPr>
              <w:spacing w:line="264" w:lineRule="auto"/>
            </w:pPr>
            <w:r>
              <w:rPr>
                <w:rFonts w:ascii="Calibri" w:hAnsi="Calibri"/>
                <w:color w:val="1F2937"/>
                <w:sz w:val="17"/>
              </w:rPr>
              <w:t>None</w:t>
            </w:r>
          </w:p>
        </w:tc>
        <w:tc>
          <w:tcPr>
            <w:tcW w:type="dxa" w:w="864"/>
            <w:shd w:fill="F9FAFB"/>
            <w:tcMar>
              <w:top w:w="60" w:type="dxa"/>
              <w:bottom w:w="60" w:type="dxa"/>
              <w:left w:w="100" w:type="dxa"/>
              <w:right w:w="100" w:type="dxa"/>
            </w:tcMar>
          </w:tcPr>
          <w:p>
            <w:pPr>
              <w:spacing w:line="264" w:lineRule="auto"/>
            </w:pPr>
            <w:r>
              <w:rPr>
                <w:rFonts w:ascii="Calibri" w:hAnsi="Calibri"/>
                <w:color w:val="1F2937"/>
                <w:sz w:val="17"/>
              </w:rPr>
              <w:t>None</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Form validation passed</w:t>
            </w:r>
          </w:p>
        </w:tc>
      </w:tr>
      <w:tr>
        <w:tc>
          <w:tcPr>
            <w:tcW w:type="dxa" w:w="576"/>
            <w:shd w:fill="FFFFFF"/>
            <w:tcMar>
              <w:top w:w="60" w:type="dxa"/>
              <w:bottom w:w="60" w:type="dxa"/>
              <w:left w:w="100" w:type="dxa"/>
              <w:right w:w="100" w:type="dxa"/>
            </w:tcMar>
          </w:tcPr>
          <w:p>
            <w:pPr>
              <w:spacing w:line="264" w:lineRule="auto"/>
            </w:pPr>
            <w:r>
              <w:rPr>
                <w:rFonts w:ascii="Calibri" w:hAnsi="Calibri"/>
                <w:color w:val="1F2937"/>
                <w:sz w:val="17"/>
              </w:rPr>
              <w:t>5</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Manual Entry Form</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Field: Amount (INR)</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Enters collected amount</w:t>
            </w:r>
          </w:p>
        </w:tc>
        <w:tc>
          <w:tcPr>
            <w:tcW w:type="dxa" w:w="1152"/>
            <w:shd w:fill="FFFFFF"/>
            <w:tcMar>
              <w:top w:w="60" w:type="dxa"/>
              <w:bottom w:w="60" w:type="dxa"/>
              <w:left w:w="100" w:type="dxa"/>
              <w:right w:w="100" w:type="dxa"/>
            </w:tcMar>
          </w:tcPr>
          <w:p>
            <w:pPr>
              <w:spacing w:line="264" w:lineRule="auto"/>
            </w:pPr>
            <w:r>
              <w:rPr>
                <w:rFonts w:ascii="Calibri" w:hAnsi="Calibri"/>
                <w:color w:val="1F2937"/>
                <w:sz w:val="17"/>
              </w:rPr>
              <w:t>Numeric, &gt; 0.00</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None</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None (Form State)</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None</w:t>
            </w:r>
          </w:p>
        </w:tc>
        <w:tc>
          <w:tcPr>
            <w:tcW w:type="dxa" w:w="864"/>
            <w:shd w:fill="FFFFFF"/>
            <w:tcMar>
              <w:top w:w="60" w:type="dxa"/>
              <w:bottom w:w="60" w:type="dxa"/>
              <w:left w:w="100" w:type="dxa"/>
              <w:right w:w="100" w:type="dxa"/>
            </w:tcMar>
          </w:tcPr>
          <w:p>
            <w:pPr>
              <w:spacing w:line="264" w:lineRule="auto"/>
            </w:pPr>
            <w:r>
              <w:rPr>
                <w:rFonts w:ascii="Calibri" w:hAnsi="Calibri"/>
                <w:color w:val="1F2937"/>
                <w:sz w:val="17"/>
              </w:rPr>
              <w:t>None</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Form validation passed</w:t>
            </w:r>
          </w:p>
        </w:tc>
      </w:tr>
      <w:tr>
        <w:tc>
          <w:tcPr>
            <w:tcW w:type="dxa" w:w="576"/>
            <w:shd w:fill="F9FAFB"/>
            <w:tcMar>
              <w:top w:w="60" w:type="dxa"/>
              <w:bottom w:w="60" w:type="dxa"/>
              <w:left w:w="100" w:type="dxa"/>
              <w:right w:w="100" w:type="dxa"/>
            </w:tcMar>
          </w:tcPr>
          <w:p>
            <w:pPr>
              <w:spacing w:line="264" w:lineRule="auto"/>
            </w:pPr>
            <w:r>
              <w:rPr>
                <w:rFonts w:ascii="Calibri" w:hAnsi="Calibri"/>
                <w:color w:val="1F2937"/>
                <w:sz w:val="17"/>
              </w:rPr>
              <w:t>6</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Manual Entry Form</w:t>
            </w:r>
          </w:p>
        </w:tc>
        <w:tc>
          <w:tcPr>
            <w:tcW w:type="dxa" w:w="1440"/>
            <w:shd w:fill="F9FAFB"/>
            <w:tcMar>
              <w:top w:w="60" w:type="dxa"/>
              <w:bottom w:w="60" w:type="dxa"/>
              <w:left w:w="100" w:type="dxa"/>
              <w:right w:w="100" w:type="dxa"/>
            </w:tcMar>
          </w:tcPr>
          <w:p>
            <w:pPr>
              <w:spacing w:line="264" w:lineRule="auto"/>
            </w:pPr>
            <w:r>
              <w:rPr>
                <w:rFonts w:ascii="Calibri" w:hAnsi="Calibri"/>
                <w:color w:val="1F2937"/>
                <w:sz w:val="17"/>
              </w:rPr>
              <w:t>Field: Receipt Head</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Selects Major/Minor Head</w:t>
            </w:r>
          </w:p>
        </w:tc>
        <w:tc>
          <w:tcPr>
            <w:tcW w:type="dxa" w:w="1152"/>
            <w:shd w:fill="F9FAFB"/>
            <w:tcMar>
              <w:top w:w="60" w:type="dxa"/>
              <w:bottom w:w="60" w:type="dxa"/>
              <w:left w:w="100" w:type="dxa"/>
              <w:right w:w="100" w:type="dxa"/>
            </w:tcMar>
          </w:tcPr>
          <w:p>
            <w:pPr>
              <w:spacing w:line="264" w:lineRule="auto"/>
            </w:pPr>
            <w:r>
              <w:rPr>
                <w:rFonts w:ascii="Calibri" w:hAnsi="Calibri"/>
                <w:color w:val="1F2937"/>
                <w:sz w:val="17"/>
              </w:rPr>
              <w:t>Head must be active</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chart_of_account (WHERE coa_code LIKE '00%')</w:t>
            </w:r>
          </w:p>
        </w:tc>
        <w:tc>
          <w:tcPr>
            <w:tcW w:type="dxa" w:w="1440"/>
            <w:shd w:fill="F9FAFB"/>
            <w:tcMar>
              <w:top w:w="60" w:type="dxa"/>
              <w:bottom w:w="60" w:type="dxa"/>
              <w:left w:w="100" w:type="dxa"/>
              <w:right w:w="100" w:type="dxa"/>
            </w:tcMar>
          </w:tcPr>
          <w:p>
            <w:pPr>
              <w:spacing w:line="264" w:lineRule="auto"/>
            </w:pPr>
            <w:r>
              <w:rPr>
                <w:rFonts w:ascii="Calibri" w:hAnsi="Calibri"/>
                <w:color w:val="1F2937"/>
                <w:sz w:val="17"/>
              </w:rPr>
              <w:t>None (Form State)</w:t>
            </w:r>
          </w:p>
        </w:tc>
        <w:tc>
          <w:tcPr>
            <w:tcW w:type="dxa" w:w="1440"/>
            <w:shd w:fill="F9FAFB"/>
            <w:tcMar>
              <w:top w:w="60" w:type="dxa"/>
              <w:bottom w:w="60" w:type="dxa"/>
              <w:left w:w="100" w:type="dxa"/>
              <w:right w:w="100" w:type="dxa"/>
            </w:tcMar>
          </w:tcPr>
          <w:p>
            <w:pPr>
              <w:spacing w:line="264" w:lineRule="auto"/>
            </w:pPr>
            <w:r>
              <w:rPr>
                <w:rFonts w:ascii="Calibri" w:hAnsi="Calibri"/>
                <w:color w:val="1F2937"/>
                <w:sz w:val="17"/>
              </w:rPr>
              <w:t>None</w:t>
            </w:r>
          </w:p>
        </w:tc>
        <w:tc>
          <w:tcPr>
            <w:tcW w:type="dxa" w:w="864"/>
            <w:shd w:fill="F9FAFB"/>
            <w:tcMar>
              <w:top w:w="60" w:type="dxa"/>
              <w:bottom w:w="60" w:type="dxa"/>
              <w:left w:w="100" w:type="dxa"/>
              <w:right w:w="100" w:type="dxa"/>
            </w:tcMar>
          </w:tcPr>
          <w:p>
            <w:pPr>
              <w:spacing w:line="264" w:lineRule="auto"/>
            </w:pPr>
            <w:r>
              <w:rPr>
                <w:rFonts w:ascii="Calibri" w:hAnsi="Calibri"/>
                <w:color w:val="1F2937"/>
                <w:sz w:val="17"/>
              </w:rPr>
              <w:t>None</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Head selected from master</w:t>
            </w:r>
          </w:p>
        </w:tc>
      </w:tr>
      <w:tr>
        <w:tc>
          <w:tcPr>
            <w:tcW w:type="dxa" w:w="576"/>
            <w:shd w:fill="FFFFFF"/>
            <w:tcMar>
              <w:top w:w="60" w:type="dxa"/>
              <w:bottom w:w="60" w:type="dxa"/>
              <w:left w:w="100" w:type="dxa"/>
              <w:right w:w="100" w:type="dxa"/>
            </w:tcMar>
          </w:tcPr>
          <w:p>
            <w:pPr>
              <w:spacing w:line="264" w:lineRule="auto"/>
            </w:pPr>
            <w:r>
              <w:rPr>
                <w:rFonts w:ascii="Calibri" w:hAnsi="Calibri"/>
                <w:color w:val="1F2937"/>
                <w:sz w:val="17"/>
              </w:rPr>
              <w:t>7</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Manual Entry Form</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Button: Save Manual Collection</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Clicks Save &amp; Submit</w:t>
            </w:r>
          </w:p>
        </w:tc>
        <w:tc>
          <w:tcPr>
            <w:tcW w:type="dxa" w:w="1152"/>
            <w:shd w:fill="FFFFFF"/>
            <w:tcMar>
              <w:top w:w="60" w:type="dxa"/>
              <w:bottom w:w="60" w:type="dxa"/>
              <w:left w:w="100" w:type="dxa"/>
              <w:right w:w="100" w:type="dxa"/>
            </w:tcMar>
          </w:tcPr>
          <w:p>
            <w:pPr>
              <w:spacing w:line="264" w:lineRule="auto"/>
            </w:pPr>
            <w:r>
              <w:rPr>
                <w:rFonts w:ascii="Calibri" w:hAnsi="Calibri"/>
                <w:color w:val="1F2937"/>
                <w:sz w:val="17"/>
              </w:rPr>
              <w:t>All mandatory fields valid</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fn_rev_next_seq for batch &amp; txn</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/api/collection/manual-receipt (CollectionService.create_manual_receipt)</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rev_upload_batch, rev_portal_transaction_staging</w:t>
            </w:r>
          </w:p>
        </w:tc>
        <w:tc>
          <w:tcPr>
            <w:tcW w:type="dxa" w:w="864"/>
            <w:shd w:fill="FFFFFF"/>
            <w:tcMar>
              <w:top w:w="60" w:type="dxa"/>
              <w:bottom w:w="60" w:type="dxa"/>
              <w:left w:w="100" w:type="dxa"/>
              <w:right w:w="100" w:type="dxa"/>
            </w:tcMar>
          </w:tcPr>
          <w:p>
            <w:pPr>
              <w:spacing w:line="264" w:lineRule="auto"/>
            </w:pPr>
            <w:r>
              <w:rPr>
                <w:rFonts w:ascii="Calibri" w:hAnsi="Calibri"/>
                <w:color w:val="1F2937"/>
                <w:sz w:val="17"/>
              </w:rPr>
              <w:t>INSERT</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Batch APPROVED, Staging row inserted, audit_change_log updated</w:t>
            </w:r>
          </w:p>
        </w:tc>
      </w:tr>
      <w:tr>
        <w:tc>
          <w:tcPr>
            <w:tcW w:type="dxa" w:w="576"/>
            <w:shd w:fill="F9FAFB"/>
            <w:tcMar>
              <w:top w:w="60" w:type="dxa"/>
              <w:bottom w:w="60" w:type="dxa"/>
              <w:left w:w="100" w:type="dxa"/>
              <w:right w:w="100" w:type="dxa"/>
            </w:tcMar>
          </w:tcPr>
          <w:p>
            <w:pPr>
              <w:spacing w:line="264" w:lineRule="auto"/>
            </w:pPr>
            <w:r>
              <w:rPr>
                <w:rFonts w:ascii="Calibri" w:hAnsi="Calibri"/>
                <w:color w:val="1F2937"/>
                <w:sz w:val="17"/>
              </w:rPr>
              <w:t>8</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Refund Management</w:t>
            </w:r>
          </w:p>
        </w:tc>
        <w:tc>
          <w:tcPr>
            <w:tcW w:type="dxa" w:w="1440"/>
            <w:shd w:fill="F9FAFB"/>
            <w:tcMar>
              <w:top w:w="60" w:type="dxa"/>
              <w:bottom w:w="60" w:type="dxa"/>
              <w:left w:w="100" w:type="dxa"/>
              <w:right w:w="100" w:type="dxa"/>
            </w:tcMar>
          </w:tcPr>
          <w:p>
            <w:pPr>
              <w:spacing w:line="264" w:lineRule="auto"/>
            </w:pPr>
            <w:r>
              <w:rPr>
                <w:rFonts w:ascii="Calibri" w:hAnsi="Calibri"/>
                <w:color w:val="1F2937"/>
                <w:sz w:val="17"/>
              </w:rPr>
              <w:t>Button: + New Refund Case</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Opens refund creation modal</w:t>
            </w:r>
          </w:p>
        </w:tc>
        <w:tc>
          <w:tcPr>
            <w:tcW w:type="dxa" w:w="1152"/>
            <w:shd w:fill="F9FAFB"/>
            <w:tcMar>
              <w:top w:w="60" w:type="dxa"/>
              <w:bottom w:w="60" w:type="dxa"/>
              <w:left w:w="100" w:type="dxa"/>
              <w:right w:w="100" w:type="dxa"/>
            </w:tcMar>
          </w:tcPr>
          <w:p>
            <w:pPr>
              <w:spacing w:line="264" w:lineRule="auto"/>
            </w:pPr>
            <w:r>
              <w:rPr>
                <w:rFonts w:ascii="Calibri" w:hAnsi="Calibri"/>
                <w:color w:val="1F2937"/>
                <w:sz w:val="17"/>
              </w:rPr>
              <w:t>Original challan exists</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rev_portal_transaction_staging (Challan match)</w:t>
            </w:r>
          </w:p>
        </w:tc>
        <w:tc>
          <w:tcPr>
            <w:tcW w:type="dxa" w:w="1440"/>
            <w:shd w:fill="F9FAFB"/>
            <w:tcMar>
              <w:top w:w="60" w:type="dxa"/>
              <w:bottom w:w="60" w:type="dxa"/>
              <w:left w:w="100" w:type="dxa"/>
              <w:right w:w="100" w:type="dxa"/>
            </w:tcMar>
          </w:tcPr>
          <w:p>
            <w:pPr>
              <w:spacing w:line="264" w:lineRule="auto"/>
            </w:pPr>
            <w:r>
              <w:rPr>
                <w:rFonts w:ascii="Calibri" w:hAnsi="Calibri"/>
                <w:color w:val="1F2937"/>
                <w:sz w:val="17"/>
              </w:rPr>
              <w:t>/api/refunds/cases (RefundService.create_refund_case)</w:t>
            </w:r>
          </w:p>
        </w:tc>
        <w:tc>
          <w:tcPr>
            <w:tcW w:type="dxa" w:w="1440"/>
            <w:shd w:fill="F9FAFB"/>
            <w:tcMar>
              <w:top w:w="60" w:type="dxa"/>
              <w:bottom w:w="60" w:type="dxa"/>
              <w:left w:w="100" w:type="dxa"/>
              <w:right w:w="100" w:type="dxa"/>
            </w:tcMar>
          </w:tcPr>
          <w:p>
            <w:pPr>
              <w:spacing w:line="264" w:lineRule="auto"/>
            </w:pPr>
            <w:r>
              <w:rPr>
                <w:rFonts w:ascii="Calibri" w:hAnsi="Calibri"/>
                <w:color w:val="1F2937"/>
                <w:sz w:val="17"/>
              </w:rPr>
              <w:t>rev_refund_case</w:t>
            </w:r>
          </w:p>
        </w:tc>
        <w:tc>
          <w:tcPr>
            <w:tcW w:type="dxa" w:w="864"/>
            <w:shd w:fill="F9FAFB"/>
            <w:tcMar>
              <w:top w:w="60" w:type="dxa"/>
              <w:bottom w:w="60" w:type="dxa"/>
              <w:left w:w="100" w:type="dxa"/>
              <w:right w:w="100" w:type="dxa"/>
            </w:tcMar>
          </w:tcPr>
          <w:p>
            <w:pPr>
              <w:spacing w:line="264" w:lineRule="auto"/>
            </w:pPr>
            <w:r>
              <w:rPr>
                <w:rFonts w:ascii="Calibri" w:hAnsi="Calibri"/>
                <w:color w:val="1F2937"/>
                <w:sz w:val="17"/>
              </w:rPr>
              <w:t>INSERT</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Case created, status = DRAFT / DDO_SUBMITTED</w:t>
            </w:r>
          </w:p>
        </w:tc>
      </w:tr>
      <w:tr>
        <w:tc>
          <w:tcPr>
            <w:tcW w:type="dxa" w:w="576"/>
            <w:shd w:fill="FFFFFF"/>
            <w:tcMar>
              <w:top w:w="60" w:type="dxa"/>
              <w:bottom w:w="60" w:type="dxa"/>
              <w:left w:w="100" w:type="dxa"/>
              <w:right w:w="100" w:type="dxa"/>
            </w:tcMar>
          </w:tcPr>
          <w:p>
            <w:pPr>
              <w:spacing w:line="264" w:lineRule="auto"/>
            </w:pPr>
            <w:r>
              <w:rPr>
                <w:rFonts w:ascii="Calibri" w:hAnsi="Calibri"/>
                <w:color w:val="1F2937"/>
                <w:sz w:val="17"/>
              </w:rPr>
              <w:t>9</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Refund Management</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Button: Verify with SHCIL</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Executes certificate lock</w:t>
            </w:r>
          </w:p>
        </w:tc>
        <w:tc>
          <w:tcPr>
            <w:tcW w:type="dxa" w:w="1152"/>
            <w:shd w:fill="FFFFFF"/>
            <w:tcMar>
              <w:top w:w="60" w:type="dxa"/>
              <w:bottom w:w="60" w:type="dxa"/>
              <w:left w:w="100" w:type="dxa"/>
              <w:right w:w="100" w:type="dxa"/>
            </w:tcMar>
          </w:tcPr>
          <w:p>
            <w:pPr>
              <w:spacing w:line="264" w:lineRule="auto"/>
            </w:pPr>
            <w:r>
              <w:rPr>
                <w:rFonts w:ascii="Calibri" w:hAnsi="Calibri"/>
                <w:color w:val="1F2937"/>
                <w:sz w:val="17"/>
              </w:rPr>
              <w:t>Certificate valid token</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External SHCIL portal API</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/api/refunds/cases/{id}/verify-shcil (RefundService.verify_shcil)</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rev_refund_verification, rev_refund_case</w:t>
            </w:r>
          </w:p>
        </w:tc>
        <w:tc>
          <w:tcPr>
            <w:tcW w:type="dxa" w:w="864"/>
            <w:shd w:fill="FFFFFF"/>
            <w:tcMar>
              <w:top w:w="60" w:type="dxa"/>
              <w:bottom w:w="60" w:type="dxa"/>
              <w:left w:w="100" w:type="dxa"/>
              <w:right w:w="100" w:type="dxa"/>
            </w:tcMar>
          </w:tcPr>
          <w:p>
            <w:pPr>
              <w:spacing w:line="264" w:lineRule="auto"/>
            </w:pPr>
            <w:r>
              <w:rPr>
                <w:rFonts w:ascii="Calibri" w:hAnsi="Calibri"/>
                <w:color w:val="1F2937"/>
                <w:sz w:val="17"/>
              </w:rPr>
              <w:t>INSERT/UPDATE</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Certificate locked, status = SHCIL_VERIFIED</w:t>
            </w:r>
          </w:p>
        </w:tc>
      </w:tr>
      <w:tr>
        <w:tc>
          <w:tcPr>
            <w:tcW w:type="dxa" w:w="576"/>
            <w:shd w:fill="F9FAFB"/>
            <w:tcMar>
              <w:top w:w="60" w:type="dxa"/>
              <w:bottom w:w="60" w:type="dxa"/>
              <w:left w:w="100" w:type="dxa"/>
              <w:right w:w="100" w:type="dxa"/>
            </w:tcMar>
          </w:tcPr>
          <w:p>
            <w:pPr>
              <w:spacing w:line="264" w:lineRule="auto"/>
            </w:pPr>
            <w:r>
              <w:rPr>
                <w:rFonts w:ascii="Calibri" w:hAnsi="Calibri"/>
                <w:color w:val="1F2937"/>
                <w:sz w:val="17"/>
              </w:rPr>
              <w:t>10</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Devolution</w:t>
            </w:r>
          </w:p>
        </w:tc>
        <w:tc>
          <w:tcPr>
            <w:tcW w:type="dxa" w:w="1440"/>
            <w:shd w:fill="F9FAFB"/>
            <w:tcMar>
              <w:top w:w="60" w:type="dxa"/>
              <w:bottom w:w="60" w:type="dxa"/>
              <w:left w:w="100" w:type="dxa"/>
              <w:right w:w="100" w:type="dxa"/>
            </w:tcMar>
          </w:tcPr>
          <w:p>
            <w:pPr>
              <w:spacing w:line="264" w:lineRule="auto"/>
            </w:pPr>
            <w:r>
              <w:rPr>
                <w:rFonts w:ascii="Calibri" w:hAnsi="Calibri"/>
                <w:color w:val="1F2937"/>
                <w:sz w:val="17"/>
              </w:rPr>
              <w:t>Button: Compute Devolution</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Initiates entitlement calculation</w:t>
            </w:r>
          </w:p>
        </w:tc>
        <w:tc>
          <w:tcPr>
            <w:tcW w:type="dxa" w:w="1152"/>
            <w:shd w:fill="F9FAFB"/>
            <w:tcMar>
              <w:top w:w="60" w:type="dxa"/>
              <w:bottom w:w="60" w:type="dxa"/>
              <w:left w:w="100" w:type="dxa"/>
              <w:right w:w="100" w:type="dxa"/>
            </w:tcMar>
          </w:tcPr>
          <w:p>
            <w:pPr>
              <w:spacing w:line="264" w:lineRule="auto"/>
            </w:pPr>
            <w:r>
              <w:rPr>
                <w:rFonts w:ascii="Calibri" w:hAnsi="Calibri"/>
                <w:color w:val="1F2937"/>
                <w:sz w:val="17"/>
              </w:rPr>
              <w:t>Period selected</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rev_devolution_rule, rev_recon_result</w:t>
            </w:r>
          </w:p>
        </w:tc>
        <w:tc>
          <w:tcPr>
            <w:tcW w:type="dxa" w:w="1440"/>
            <w:shd w:fill="F9FAFB"/>
            <w:tcMar>
              <w:top w:w="60" w:type="dxa"/>
              <w:bottom w:w="60" w:type="dxa"/>
              <w:left w:w="100" w:type="dxa"/>
              <w:right w:w="100" w:type="dxa"/>
            </w:tcMar>
          </w:tcPr>
          <w:p>
            <w:pPr>
              <w:spacing w:line="264" w:lineRule="auto"/>
            </w:pPr>
            <w:r>
              <w:rPr>
                <w:rFonts w:ascii="Calibri" w:hAnsi="Calibri"/>
                <w:color w:val="1F2937"/>
                <w:sz w:val="17"/>
              </w:rPr>
              <w:t>/api/devolution/compute (DevolutionService.compute_devolution)</w:t>
            </w:r>
          </w:p>
        </w:tc>
        <w:tc>
          <w:tcPr>
            <w:tcW w:type="dxa" w:w="1440"/>
            <w:shd w:fill="F9FAFB"/>
            <w:tcMar>
              <w:top w:w="60" w:type="dxa"/>
              <w:bottom w:w="60" w:type="dxa"/>
              <w:left w:w="100" w:type="dxa"/>
              <w:right w:w="100" w:type="dxa"/>
            </w:tcMar>
          </w:tcPr>
          <w:p>
            <w:pPr>
              <w:spacing w:line="264" w:lineRule="auto"/>
            </w:pPr>
            <w:r>
              <w:rPr>
                <w:rFonts w:ascii="Calibri" w:hAnsi="Calibri"/>
                <w:color w:val="1F2937"/>
                <w:sz w:val="17"/>
              </w:rPr>
              <w:t>rev_devolution_computation, rev_devolution_claim</w:t>
            </w:r>
          </w:p>
        </w:tc>
        <w:tc>
          <w:tcPr>
            <w:tcW w:type="dxa" w:w="864"/>
            <w:shd w:fill="F9FAFB"/>
            <w:tcMar>
              <w:top w:w="60" w:type="dxa"/>
              <w:bottom w:w="60" w:type="dxa"/>
              <w:left w:w="100" w:type="dxa"/>
              <w:right w:w="100" w:type="dxa"/>
            </w:tcMar>
          </w:tcPr>
          <w:p>
            <w:pPr>
              <w:spacing w:line="264" w:lineRule="auto"/>
            </w:pPr>
            <w:r>
              <w:rPr>
                <w:rFonts w:ascii="Calibri" w:hAnsi="Calibri"/>
                <w:color w:val="1F2937"/>
                <w:sz w:val="17"/>
              </w:rPr>
              <w:t>SELECT/INSERT</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Entitlement computed for local body</w:t>
            </w:r>
          </w:p>
        </w:tc>
      </w:tr>
    </w:tbl>
    <w:p>
      <w:pPr>
        <w:spacing w:after="80"/>
      </w:pPr>
    </w:p>
    <w:p>
      <w:pPr>
        <w:pStyle w:val="Heading2"/>
        <w:keepNext/>
        <w:spacing w:before="280" w:after="80"/>
      </w:pPr>
      <w:r>
        <w:rPr>
          <w:rFonts w:ascii="Calibri" w:hAnsi="Calibri"/>
          <w:b/>
          <w:color w:val="2F5597"/>
          <w:sz w:val="25"/>
        </w:rPr>
        <w:t>4.4 What a DDO CANNOT Access (Restricted Modules)</w:t>
      </w:r>
    </w:p>
    <w:p>
      <w:pPr>
        <w:spacing w:after="120" w:line="276" w:lineRule="auto"/>
      </w:pPr>
      <w:r>
        <w:rPr>
          <w:rFonts w:ascii="Calibri" w:hAnsi="Calibri"/>
          <w:color w:val="374151"/>
          <w:sz w:val="20"/>
        </w:rPr>
        <w:t>To maintain strict statutory segregation of duties, the DDO role is explicitly denied access to:</w:t>
      </w:r>
    </w:p>
    <w:p>
      <w:pPr>
        <w:pStyle w:val="ListBullet"/>
        <w:spacing w:after="60" w:line="276" w:lineRule="auto"/>
      </w:pPr>
      <w:r>
        <w:rPr>
          <w:rFonts w:ascii="Calibri" w:hAnsi="Calibri"/>
          <w:b/>
          <w:color w:val="111827"/>
          <w:sz w:val="19"/>
        </w:rPr>
        <w:t xml:space="preserve">Bank SLA &amp; Penal Interest (#sla): </w:t>
      </w:r>
      <w:r>
        <w:rPr>
          <w:rFonts w:ascii="Calibri" w:hAnsi="Calibri"/>
          <w:color w:val="374151"/>
          <w:sz w:val="19"/>
        </w:rPr>
        <w:t>The DDO cannot view bank delay records or issue penal demand notices. This is exclusively a PAO / Treasury / Bank Operations function.</w:t>
      </w:r>
    </w:p>
    <w:p>
      <w:pPr>
        <w:pStyle w:val="ListBullet"/>
        <w:spacing w:after="60" w:line="276" w:lineRule="auto"/>
      </w:pPr>
      <w:r>
        <w:rPr>
          <w:rFonts w:ascii="Calibri" w:hAnsi="Calibri"/>
          <w:b/>
          <w:color w:val="111827"/>
          <w:sz w:val="19"/>
        </w:rPr>
        <w:t xml:space="preserve">Accounting &amp; Vouchers (#accounting): </w:t>
      </w:r>
      <w:r>
        <w:rPr>
          <w:rFonts w:ascii="Calibri" w:hAnsi="Calibri"/>
          <w:color w:val="374151"/>
          <w:sz w:val="19"/>
        </w:rPr>
        <w:t>The DDO cannot generate accounting vouchers or post to the budget ledger. Only PAO Maker and PAO Checker may book revenue into treasury accounts.</w:t>
      </w:r>
    </w:p>
    <w:p>
      <w:pPr>
        <w:pStyle w:val="ListBullet"/>
        <w:spacing w:after="60" w:line="276" w:lineRule="auto"/>
      </w:pPr>
      <w:r>
        <w:rPr>
          <w:rFonts w:ascii="Calibri" w:hAnsi="Calibri"/>
          <w:b/>
          <w:color w:val="111827"/>
          <w:sz w:val="19"/>
        </w:rPr>
        <w:t xml:space="preserve">Checker Approval Actions: </w:t>
      </w:r>
      <w:r>
        <w:rPr>
          <w:rFonts w:ascii="Calibri" w:hAnsi="Calibri"/>
          <w:color w:val="374151"/>
          <w:sz w:val="19"/>
        </w:rPr>
        <w:t>The DDO cannot approve upload batches or authorize reconciliation overrides. Checker approval is reserved for PAO Checker.</w:t>
      </w:r>
    </w:p>
    <w:p>
      <w:pPr>
        <w:pStyle w:val="Heading1"/>
        <w:keepNext/>
        <w:spacing w:before="400" w:after="120"/>
      </w:pPr>
      <w:r>
        <w:rPr>
          <w:rFonts w:ascii="Calibri" w:hAnsi="Calibri"/>
          <w:b/>
          <w:color w:val="1F4E78"/>
          <w:sz w:val="30"/>
        </w:rPr>
        <w:t>5. The Complete Revenue Reconciliation Lifecycle</w:t>
      </w:r>
    </w:p>
    <w:p>
      <w:pPr>
        <w:spacing w:after="120" w:line="276" w:lineRule="auto"/>
      </w:pPr>
      <w:r>
        <w:rPr>
          <w:rFonts w:ascii="Calibri" w:hAnsi="Calibri"/>
          <w:color w:val="374151"/>
          <w:sz w:val="20"/>
        </w:rPr>
        <w:t>The end-to-end operational cycle progresses through nine disciplined stages (Stages A through I):</w:t>
      </w:r>
    </w:p>
    <w:p>
      <w:pPr>
        <w:pStyle w:val="ListBullet"/>
        <w:spacing w:after="60" w:line="276" w:lineRule="auto"/>
      </w:pPr>
      <w:r>
        <w:rPr>
          <w:rFonts w:ascii="Calibri" w:hAnsi="Calibri"/>
          <w:b/>
          <w:color w:val="111827"/>
          <w:sz w:val="19"/>
        </w:rPr>
        <w:t xml:space="preserve">Stage A: Baseline Master Verification — </w:t>
      </w:r>
      <w:r>
        <w:rPr>
          <w:rFonts w:ascii="Calibri" w:hAnsi="Calibri"/>
          <w:color w:val="374151"/>
          <w:sz w:val="19"/>
        </w:rPr>
        <w:t>Treasury Administration and System Administrator verify active Chart of Accounts receipt heads, agency bank clearing accounts, SLA rules, and revenue portals in Masters (#masters).</w:t>
      </w:r>
    </w:p>
    <w:p>
      <w:pPr>
        <w:pStyle w:val="ListBullet"/>
        <w:spacing w:after="60" w:line="276" w:lineRule="auto"/>
      </w:pPr>
      <w:r>
        <w:rPr>
          <w:rFonts w:ascii="Calibri" w:hAnsi="Calibri"/>
          <w:b/>
          <w:color w:val="111827"/>
          <w:sz w:val="19"/>
        </w:rPr>
        <w:t xml:space="preserve">Stage B: Departmental Portal Ingestion — </w:t>
      </w:r>
      <w:r>
        <w:rPr>
          <w:rFonts w:ascii="Calibri" w:hAnsi="Calibri"/>
          <w:color w:val="374151"/>
          <w:sz w:val="19"/>
        </w:rPr>
        <w:t>Departmental receipts are ingested via CSV upload or API into rev_portal_transaction_staging. Batch status is set to PENDING_APPROVAL in rev_upload_batch.</w:t>
      </w:r>
    </w:p>
    <w:p>
      <w:pPr>
        <w:pStyle w:val="ListBullet"/>
        <w:spacing w:after="60" w:line="276" w:lineRule="auto"/>
      </w:pPr>
      <w:r>
        <w:rPr>
          <w:rFonts w:ascii="Calibri" w:hAnsi="Calibri"/>
          <w:b/>
          <w:color w:val="111827"/>
          <w:sz w:val="19"/>
        </w:rPr>
        <w:t xml:space="preserve">Stage C: Agency Bank Scroll Ingestion — </w:t>
      </w:r>
      <w:r>
        <w:rPr>
          <w:rFonts w:ascii="Calibri" w:hAnsi="Calibri"/>
          <w:color w:val="374151"/>
          <w:sz w:val="19"/>
        </w:rPr>
        <w:t>Agency banks transmit daily electronic scrolls detailing collections remitted. Ingested into rev_agency_bank_scroll_staging with batch status PENDING_APPROVAL.</w:t>
      </w:r>
    </w:p>
    <w:p>
      <w:pPr>
        <w:pStyle w:val="ListBullet"/>
        <w:spacing w:after="60" w:line="276" w:lineRule="auto"/>
      </w:pPr>
      <w:r>
        <w:rPr>
          <w:rFonts w:ascii="Calibri" w:hAnsi="Calibri"/>
          <w:b/>
          <w:color w:val="111827"/>
          <w:sz w:val="19"/>
        </w:rPr>
        <w:t xml:space="preserve">Stage D: RBI E-Kuber Settlement Ingestion — </w:t>
      </w:r>
      <w:r>
        <w:rPr>
          <w:rFonts w:ascii="Calibri" w:hAnsi="Calibri"/>
          <w:color w:val="374151"/>
          <w:sz w:val="19"/>
        </w:rPr>
        <w:t>Daily clearance files from the RBI Central Accounts Section (CAS) Nagpur are ingested into rev_rbi_luggage_staging with batch status PENDING_APPROVAL.</w:t>
      </w:r>
    </w:p>
    <w:p>
      <w:pPr>
        <w:pStyle w:val="ListBullet"/>
        <w:spacing w:after="60" w:line="276" w:lineRule="auto"/>
      </w:pPr>
      <w:r>
        <w:rPr>
          <w:rFonts w:ascii="Calibri" w:hAnsi="Calibri"/>
          <w:b/>
          <w:color w:val="111827"/>
          <w:sz w:val="19"/>
        </w:rPr>
        <w:t xml:space="preserve">Stage E: Data Validation &amp; Rejection Auditing — </w:t>
      </w:r>
      <w:r>
        <w:rPr>
          <w:rFonts w:ascii="Calibri" w:hAnsi="Calibri"/>
          <w:color w:val="374151"/>
          <w:sz w:val="19"/>
        </w:rPr>
        <w:t>The ingestion pipeline validates schema integrity, required fields, date formats, and duplicate records. Rejected rows are isolated into rev_upload_rejected_row.</w:t>
      </w:r>
    </w:p>
    <w:p>
      <w:pPr>
        <w:pStyle w:val="ListBullet"/>
        <w:spacing w:after="60" w:line="276" w:lineRule="auto"/>
      </w:pPr>
      <w:r>
        <w:rPr>
          <w:rFonts w:ascii="Calibri" w:hAnsi="Calibri"/>
          <w:b/>
          <w:color w:val="111827"/>
          <w:sz w:val="19"/>
        </w:rPr>
        <w:t xml:space="preserve">Stage F: PAO Checker Batch Authorization — </w:t>
      </w:r>
      <w:r>
        <w:rPr>
          <w:rFonts w:ascii="Calibri" w:hAnsi="Calibri"/>
          <w:color w:val="374151"/>
          <w:sz w:val="19"/>
        </w:rPr>
        <w:t>The PAO Checker scrutinizes batch control totals. Upon verification, the Checker executes sp_rev_approve_upload_batch, advancing batch status to APPROVED.</w:t>
      </w:r>
    </w:p>
    <w:p>
      <w:pPr>
        <w:pStyle w:val="ListBullet"/>
        <w:spacing w:after="60" w:line="276" w:lineRule="auto"/>
      </w:pPr>
      <w:r>
        <w:rPr>
          <w:rFonts w:ascii="Calibri" w:hAnsi="Calibri"/>
          <w:b/>
          <w:color w:val="111827"/>
          <w:sz w:val="19"/>
        </w:rPr>
        <w:t xml:space="preserve">Stage G: 3-Way Auto-Reconciliation Engine — </w:t>
      </w:r>
      <w:r>
        <w:rPr>
          <w:rFonts w:ascii="Calibri" w:hAnsi="Calibri"/>
          <w:color w:val="374151"/>
          <w:sz w:val="19"/>
        </w:rPr>
        <w:t>The PAO Maker triggers POST /api/recon/run. The engine executes Rules R01 to R08, linking evidence in rev_recon_leg_linkage and populating rev_recon_result.</w:t>
      </w:r>
    </w:p>
    <w:p>
      <w:pPr>
        <w:pStyle w:val="ListBullet"/>
        <w:spacing w:after="60" w:line="276" w:lineRule="auto"/>
      </w:pPr>
      <w:r>
        <w:rPr>
          <w:rFonts w:ascii="Calibri" w:hAnsi="Calibri"/>
          <w:b/>
          <w:color w:val="111827"/>
          <w:sz w:val="19"/>
        </w:rPr>
        <w:t xml:space="preserve">Stage H: Outcomes Review &amp; Exception Triage — </w:t>
      </w:r>
      <w:r>
        <w:rPr>
          <w:rFonts w:ascii="Calibri" w:hAnsi="Calibri"/>
          <w:color w:val="374151"/>
          <w:sz w:val="19"/>
        </w:rPr>
        <w:t>Reconciliation results are triaged into Matched, Suspend (portal only), RAT (bank credit without challan), Mismatch, and Duplicate. Exceptions are routed to rev_exception.</w:t>
      </w:r>
    </w:p>
    <w:p>
      <w:pPr>
        <w:pStyle w:val="ListBullet"/>
        <w:spacing w:after="60" w:line="276" w:lineRule="auto"/>
      </w:pPr>
      <w:r>
        <w:rPr>
          <w:rFonts w:ascii="Calibri" w:hAnsi="Calibri"/>
          <w:b/>
          <w:color w:val="111827"/>
          <w:sz w:val="19"/>
        </w:rPr>
        <w:t xml:space="preserve">Stage I: Dual-COA Accounting &amp; Ledger Booking — </w:t>
      </w:r>
      <w:r>
        <w:rPr>
          <w:rFonts w:ascii="Calibri" w:hAnsi="Calibri"/>
          <w:color w:val="374151"/>
          <w:sz w:val="19"/>
        </w:rPr>
        <w:t>PAO Maker generates draft vouchers via sp_rev_create_booking_vouchers. PAO Checker bulk approves vouchers via sp_rev_approve_booking_vouchers, and posts to budget_ledger_entry.</w:t>
      </w:r>
    </w:p>
    <w:p>
      <w:pPr>
        <w:pStyle w:val="Heading1"/>
        <w:keepNext/>
        <w:spacing w:before="400" w:after="120"/>
      </w:pPr>
      <w:r>
        <w:rPr>
          <w:rFonts w:ascii="Calibri" w:hAnsi="Calibri"/>
          <w:b/>
          <w:color w:val="1F4E78"/>
          <w:sz w:val="30"/>
        </w:rPr>
        <w:t>6. Reconciliation Rules Engine &amp; Matching Hierarchy</w:t>
      </w:r>
    </w:p>
    <w:p>
      <w:pPr>
        <w:spacing w:after="120" w:line="276" w:lineRule="auto"/>
      </w:pPr>
      <w:r>
        <w:rPr>
          <w:rFonts w:ascii="Calibri" w:hAnsi="Calibri"/>
          <w:color w:val="374151"/>
          <w:sz w:val="20"/>
        </w:rPr>
        <w:t>The automated matching engine (ReconEngine) applies an 8-tier hierarchical waterfall to pair staged records. Once a record matches under a higher-priority rule, it is locked and excluded from subsequent passes.</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560"/>
        <w:gridCol w:w="1560"/>
        <w:gridCol w:w="1560"/>
        <w:gridCol w:w="1560"/>
        <w:gridCol w:w="1560"/>
        <w:gridCol w:w="1560"/>
      </w:tblGrid>
      <w:tr>
        <w:tc>
          <w:tcPr>
            <w:tcW w:type="dxa" w:w="864"/>
            <w:shd w:fill="1F4E78"/>
            <w:tcMar>
              <w:top w:w="80" w:type="dxa"/>
              <w:bottom w:w="80" w:type="dxa"/>
              <w:left w:w="100" w:type="dxa"/>
              <w:right w:w="100" w:type="dxa"/>
            </w:tcMar>
          </w:tcPr>
          <w:p>
            <w:pPr>
              <w:jc w:val="center"/>
            </w:pPr>
            <w:r>
              <w:rPr>
                <w:rFonts w:ascii="Calibri" w:hAnsi="Calibri"/>
                <w:b/>
                <w:color w:val="FFFFFF"/>
                <w:sz w:val="18"/>
              </w:rPr>
              <w:t>Rule ID</w:t>
            </w:r>
          </w:p>
        </w:tc>
        <w:tc>
          <w:tcPr>
            <w:tcW w:type="dxa" w:w="2016"/>
            <w:shd w:fill="1F4E78"/>
            <w:tcMar>
              <w:top w:w="80" w:type="dxa"/>
              <w:bottom w:w="80" w:type="dxa"/>
              <w:left w:w="100" w:type="dxa"/>
              <w:right w:w="100" w:type="dxa"/>
            </w:tcMar>
          </w:tcPr>
          <w:p>
            <w:pPr>
              <w:jc w:val="center"/>
            </w:pPr>
            <w:r>
              <w:rPr>
                <w:rFonts w:ascii="Calibri" w:hAnsi="Calibri"/>
                <w:b/>
                <w:color w:val="FFFFFF"/>
                <w:sz w:val="18"/>
              </w:rPr>
              <w:t>Rule Name</w:t>
            </w:r>
          </w:p>
        </w:tc>
        <w:tc>
          <w:tcPr>
            <w:tcW w:type="dxa" w:w="2880"/>
            <w:shd w:fill="1F4E78"/>
            <w:tcMar>
              <w:top w:w="80" w:type="dxa"/>
              <w:bottom w:w="80" w:type="dxa"/>
              <w:left w:w="100" w:type="dxa"/>
              <w:right w:w="100" w:type="dxa"/>
            </w:tcMar>
          </w:tcPr>
          <w:p>
            <w:pPr>
              <w:jc w:val="center"/>
            </w:pPr>
            <w:r>
              <w:rPr>
                <w:rFonts w:ascii="Calibri" w:hAnsi="Calibri"/>
                <w:b/>
                <w:color w:val="FFFFFF"/>
                <w:sz w:val="18"/>
              </w:rPr>
              <w:t>Matching Logic &amp; Evidence Columns</w:t>
            </w:r>
          </w:p>
        </w:tc>
        <w:tc>
          <w:tcPr>
            <w:tcW w:type="dxa" w:w="1440"/>
            <w:shd w:fill="1F4E78"/>
            <w:tcMar>
              <w:top w:w="80" w:type="dxa"/>
              <w:bottom w:w="80" w:type="dxa"/>
              <w:left w:w="100" w:type="dxa"/>
              <w:right w:w="100" w:type="dxa"/>
            </w:tcMar>
          </w:tcPr>
          <w:p>
            <w:pPr>
              <w:jc w:val="center"/>
            </w:pPr>
            <w:r>
              <w:rPr>
                <w:rFonts w:ascii="Calibri" w:hAnsi="Calibri"/>
                <w:b/>
                <w:color w:val="FFFFFF"/>
                <w:sz w:val="18"/>
              </w:rPr>
              <w:t>Tolerance Window</w:t>
            </w:r>
          </w:p>
        </w:tc>
        <w:tc>
          <w:tcPr>
            <w:tcW w:type="dxa" w:w="1296"/>
            <w:shd w:fill="1F4E78"/>
            <w:tcMar>
              <w:top w:w="80" w:type="dxa"/>
              <w:bottom w:w="80" w:type="dxa"/>
              <w:left w:w="100" w:type="dxa"/>
              <w:right w:w="100" w:type="dxa"/>
            </w:tcMar>
          </w:tcPr>
          <w:p>
            <w:pPr>
              <w:jc w:val="center"/>
            </w:pPr>
            <w:r>
              <w:rPr>
                <w:rFonts w:ascii="Calibri" w:hAnsi="Calibri"/>
                <w:b/>
                <w:color w:val="FFFFFF"/>
                <w:sz w:val="18"/>
              </w:rPr>
              <w:t>Outcome Status</w:t>
            </w:r>
          </w:p>
        </w:tc>
        <w:tc>
          <w:tcPr>
            <w:tcW w:type="dxa" w:w="1728"/>
            <w:shd w:fill="1F4E78"/>
            <w:tcMar>
              <w:top w:w="80" w:type="dxa"/>
              <w:bottom w:w="80" w:type="dxa"/>
              <w:left w:w="100" w:type="dxa"/>
              <w:right w:w="100" w:type="dxa"/>
            </w:tcMar>
          </w:tcPr>
          <w:p>
            <w:pPr>
              <w:jc w:val="center"/>
            </w:pPr>
            <w:r>
              <w:rPr>
                <w:rFonts w:ascii="Calibri" w:hAnsi="Calibri"/>
                <w:b/>
                <w:color w:val="FFFFFF"/>
                <w:sz w:val="18"/>
              </w:rPr>
              <w:t>Target Database Table</w:t>
            </w:r>
          </w:p>
        </w:tc>
      </w:tr>
      <w:tr>
        <w:tc>
          <w:tcPr>
            <w:tcW w:type="dxa" w:w="864"/>
            <w:shd w:fill="FFFFFF"/>
            <w:tcMar>
              <w:top w:w="60" w:type="dxa"/>
              <w:bottom w:w="60" w:type="dxa"/>
              <w:left w:w="100" w:type="dxa"/>
              <w:right w:w="100" w:type="dxa"/>
            </w:tcMar>
          </w:tcPr>
          <w:p>
            <w:pPr>
              <w:spacing w:line="264" w:lineRule="auto"/>
            </w:pPr>
            <w:r>
              <w:rPr>
                <w:rFonts w:ascii="Calibri" w:hAnsi="Calibri"/>
                <w:color w:val="1F2937"/>
                <w:sz w:val="17"/>
              </w:rPr>
              <w:t>R01</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Exact 3-Way Primary Match</w:t>
            </w:r>
          </w:p>
        </w:tc>
        <w:tc>
          <w:tcPr>
            <w:tcW w:type="dxa" w:w="2880"/>
            <w:shd w:fill="FFFFFF"/>
            <w:tcMar>
              <w:top w:w="60" w:type="dxa"/>
              <w:bottom w:w="60" w:type="dxa"/>
              <w:left w:w="100" w:type="dxa"/>
              <w:right w:w="100" w:type="dxa"/>
            </w:tcMar>
          </w:tcPr>
          <w:p>
            <w:pPr>
              <w:spacing w:line="264" w:lineRule="auto"/>
            </w:pPr>
            <w:r>
              <w:rPr>
                <w:rFonts w:ascii="Calibri" w:hAnsi="Calibri"/>
                <w:color w:val="1F2937"/>
                <w:sz w:val="17"/>
              </w:rPr>
              <w:t>Exact equality on Challan No + CIN + CPIN + Amount across Portal, Bank, and RBI legs.</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Zero tolerance (Exact)</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Matched</w:t>
            </w:r>
          </w:p>
        </w:tc>
        <w:tc>
          <w:tcPr>
            <w:tcW w:type="dxa" w:w="1728"/>
            <w:shd w:fill="FFFFFF"/>
            <w:tcMar>
              <w:top w:w="60" w:type="dxa"/>
              <w:bottom w:w="60" w:type="dxa"/>
              <w:left w:w="100" w:type="dxa"/>
              <w:right w:w="100" w:type="dxa"/>
            </w:tcMar>
          </w:tcPr>
          <w:p>
            <w:pPr>
              <w:spacing w:line="264" w:lineRule="auto"/>
            </w:pPr>
            <w:r>
              <w:rPr>
                <w:rFonts w:ascii="Calibri" w:hAnsi="Calibri"/>
                <w:color w:val="1F2937"/>
                <w:sz w:val="17"/>
              </w:rPr>
              <w:t>rev_recon_result, rev_recon_leg_linkage</w:t>
            </w:r>
          </w:p>
        </w:tc>
      </w:tr>
      <w:tr>
        <w:tc>
          <w:tcPr>
            <w:tcW w:type="dxa" w:w="864"/>
            <w:shd w:fill="F9FAFB"/>
            <w:tcMar>
              <w:top w:w="60" w:type="dxa"/>
              <w:bottom w:w="60" w:type="dxa"/>
              <w:left w:w="100" w:type="dxa"/>
              <w:right w:w="100" w:type="dxa"/>
            </w:tcMar>
          </w:tcPr>
          <w:p>
            <w:pPr>
              <w:spacing w:line="264" w:lineRule="auto"/>
            </w:pPr>
            <w:r>
              <w:rPr>
                <w:rFonts w:ascii="Calibri" w:hAnsi="Calibri"/>
                <w:color w:val="1F2937"/>
                <w:sz w:val="17"/>
              </w:rPr>
              <w:t>R02</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CIN + Amount Match</w:t>
            </w:r>
          </w:p>
        </w:tc>
        <w:tc>
          <w:tcPr>
            <w:tcW w:type="dxa" w:w="2880"/>
            <w:shd w:fill="F9FAFB"/>
            <w:tcMar>
              <w:top w:w="60" w:type="dxa"/>
              <w:bottom w:w="60" w:type="dxa"/>
              <w:left w:w="100" w:type="dxa"/>
              <w:right w:w="100" w:type="dxa"/>
            </w:tcMar>
          </w:tcPr>
          <w:p>
            <w:pPr>
              <w:spacing w:line="264" w:lineRule="auto"/>
            </w:pPr>
            <w:r>
              <w:rPr>
                <w:rFonts w:ascii="Calibri" w:hAnsi="Calibri"/>
                <w:color w:val="1F2937"/>
                <w:sz w:val="17"/>
              </w:rPr>
              <w:t>Matches on CIN (Challan Identification Number) + exact Amount across Portal and Bank scroll.</w:t>
            </w:r>
          </w:p>
        </w:tc>
        <w:tc>
          <w:tcPr>
            <w:tcW w:type="dxa" w:w="1440"/>
            <w:shd w:fill="F9FAFB"/>
            <w:tcMar>
              <w:top w:w="60" w:type="dxa"/>
              <w:bottom w:w="60" w:type="dxa"/>
              <w:left w:w="100" w:type="dxa"/>
              <w:right w:w="100" w:type="dxa"/>
            </w:tcMar>
          </w:tcPr>
          <w:p>
            <w:pPr>
              <w:spacing w:line="264" w:lineRule="auto"/>
            </w:pPr>
            <w:r>
              <w:rPr>
                <w:rFonts w:ascii="Calibri" w:hAnsi="Calibri"/>
                <w:color w:val="1F2937"/>
                <w:sz w:val="17"/>
              </w:rPr>
              <w:t>Amount = 0.00 diff</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Matched</w:t>
            </w:r>
          </w:p>
        </w:tc>
        <w:tc>
          <w:tcPr>
            <w:tcW w:type="dxa" w:w="1728"/>
            <w:shd w:fill="F9FAFB"/>
            <w:tcMar>
              <w:top w:w="60" w:type="dxa"/>
              <w:bottom w:w="60" w:type="dxa"/>
              <w:left w:w="100" w:type="dxa"/>
              <w:right w:w="100" w:type="dxa"/>
            </w:tcMar>
          </w:tcPr>
          <w:p>
            <w:pPr>
              <w:spacing w:line="264" w:lineRule="auto"/>
            </w:pPr>
            <w:r>
              <w:rPr>
                <w:rFonts w:ascii="Calibri" w:hAnsi="Calibri"/>
                <w:color w:val="1F2937"/>
                <w:sz w:val="17"/>
              </w:rPr>
              <w:t>rev_recon_result, rev_recon_leg_linkage</w:t>
            </w:r>
          </w:p>
        </w:tc>
      </w:tr>
      <w:tr>
        <w:tc>
          <w:tcPr>
            <w:tcW w:type="dxa" w:w="864"/>
            <w:shd w:fill="FFFFFF"/>
            <w:tcMar>
              <w:top w:w="60" w:type="dxa"/>
              <w:bottom w:w="60" w:type="dxa"/>
              <w:left w:w="100" w:type="dxa"/>
              <w:right w:w="100" w:type="dxa"/>
            </w:tcMar>
          </w:tcPr>
          <w:p>
            <w:pPr>
              <w:spacing w:line="264" w:lineRule="auto"/>
            </w:pPr>
            <w:r>
              <w:rPr>
                <w:rFonts w:ascii="Calibri" w:hAnsi="Calibri"/>
                <w:color w:val="1F2937"/>
                <w:sz w:val="17"/>
              </w:rPr>
              <w:t>R03</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Challan + Amount Match</w:t>
            </w:r>
          </w:p>
        </w:tc>
        <w:tc>
          <w:tcPr>
            <w:tcW w:type="dxa" w:w="2880"/>
            <w:shd w:fill="FFFFFF"/>
            <w:tcMar>
              <w:top w:w="60" w:type="dxa"/>
              <w:bottom w:w="60" w:type="dxa"/>
              <w:left w:w="100" w:type="dxa"/>
              <w:right w:w="100" w:type="dxa"/>
            </w:tcMar>
          </w:tcPr>
          <w:p>
            <w:pPr>
              <w:spacing w:line="264" w:lineRule="auto"/>
            </w:pPr>
            <w:r>
              <w:rPr>
                <w:rFonts w:ascii="Calibri" w:hAnsi="Calibri"/>
                <w:color w:val="1F2937"/>
                <w:sz w:val="17"/>
              </w:rPr>
              <w:t>Matches on Departmental Challan Number + exact Amount across Portal and Bank scroll.</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Amount = 0.00 diff</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Matched</w:t>
            </w:r>
          </w:p>
        </w:tc>
        <w:tc>
          <w:tcPr>
            <w:tcW w:type="dxa" w:w="1728"/>
            <w:shd w:fill="FFFFFF"/>
            <w:tcMar>
              <w:top w:w="60" w:type="dxa"/>
              <w:bottom w:w="60" w:type="dxa"/>
              <w:left w:w="100" w:type="dxa"/>
              <w:right w:w="100" w:type="dxa"/>
            </w:tcMar>
          </w:tcPr>
          <w:p>
            <w:pPr>
              <w:spacing w:line="264" w:lineRule="auto"/>
            </w:pPr>
            <w:r>
              <w:rPr>
                <w:rFonts w:ascii="Calibri" w:hAnsi="Calibri"/>
                <w:color w:val="1F2937"/>
                <w:sz w:val="17"/>
              </w:rPr>
              <w:t>rev_recon_result, rev_recon_leg_linkage</w:t>
            </w:r>
          </w:p>
        </w:tc>
      </w:tr>
      <w:tr>
        <w:tc>
          <w:tcPr>
            <w:tcW w:type="dxa" w:w="864"/>
            <w:shd w:fill="F9FAFB"/>
            <w:tcMar>
              <w:top w:w="60" w:type="dxa"/>
              <w:bottom w:w="60" w:type="dxa"/>
              <w:left w:w="100" w:type="dxa"/>
              <w:right w:w="100" w:type="dxa"/>
            </w:tcMar>
          </w:tcPr>
          <w:p>
            <w:pPr>
              <w:spacing w:line="264" w:lineRule="auto"/>
            </w:pPr>
            <w:r>
              <w:rPr>
                <w:rFonts w:ascii="Calibri" w:hAnsi="Calibri"/>
                <w:color w:val="1F2937"/>
                <w:sz w:val="17"/>
              </w:rPr>
              <w:t>R04</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Date Tolerance Match</w:t>
            </w:r>
          </w:p>
        </w:tc>
        <w:tc>
          <w:tcPr>
            <w:tcW w:type="dxa" w:w="2880"/>
            <w:shd w:fill="F9FAFB"/>
            <w:tcMar>
              <w:top w:w="60" w:type="dxa"/>
              <w:bottom w:w="60" w:type="dxa"/>
              <w:left w:w="100" w:type="dxa"/>
              <w:right w:w="100" w:type="dxa"/>
            </w:tcMar>
          </w:tcPr>
          <w:p>
            <w:pPr>
              <w:spacing w:line="264" w:lineRule="auto"/>
            </w:pPr>
            <w:r>
              <w:rPr>
                <w:rFonts w:ascii="Calibri" w:hAnsi="Calibri"/>
                <w:color w:val="1F2937"/>
                <w:sz w:val="17"/>
              </w:rPr>
              <w:t>Matches on Challan No + Amount where remittance date is within +/- 2 calendar days.</w:t>
            </w:r>
          </w:p>
        </w:tc>
        <w:tc>
          <w:tcPr>
            <w:tcW w:type="dxa" w:w="1440"/>
            <w:shd w:fill="F9FAFB"/>
            <w:tcMar>
              <w:top w:w="60" w:type="dxa"/>
              <w:bottom w:w="60" w:type="dxa"/>
              <w:left w:w="100" w:type="dxa"/>
              <w:right w:w="100" w:type="dxa"/>
            </w:tcMar>
          </w:tcPr>
          <w:p>
            <w:pPr>
              <w:spacing w:line="264" w:lineRule="auto"/>
            </w:pPr>
            <w:r>
              <w:rPr>
                <w:rFonts w:ascii="Calibri" w:hAnsi="Calibri"/>
                <w:color w:val="1F2937"/>
                <w:sz w:val="17"/>
              </w:rPr>
              <w:t>Date variance &lt;= 2 days</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Matched</w:t>
            </w:r>
          </w:p>
        </w:tc>
        <w:tc>
          <w:tcPr>
            <w:tcW w:type="dxa" w:w="1728"/>
            <w:shd w:fill="F9FAFB"/>
            <w:tcMar>
              <w:top w:w="60" w:type="dxa"/>
              <w:bottom w:w="60" w:type="dxa"/>
              <w:left w:w="100" w:type="dxa"/>
              <w:right w:w="100" w:type="dxa"/>
            </w:tcMar>
          </w:tcPr>
          <w:p>
            <w:pPr>
              <w:spacing w:line="264" w:lineRule="auto"/>
            </w:pPr>
            <w:r>
              <w:rPr>
                <w:rFonts w:ascii="Calibri" w:hAnsi="Calibri"/>
                <w:color w:val="1F2937"/>
                <w:sz w:val="17"/>
              </w:rPr>
              <w:t>rev_recon_result, rev_recon_leg_linkage</w:t>
            </w:r>
          </w:p>
        </w:tc>
      </w:tr>
      <w:tr>
        <w:tc>
          <w:tcPr>
            <w:tcW w:type="dxa" w:w="864"/>
            <w:shd w:fill="FFFFFF"/>
            <w:tcMar>
              <w:top w:w="60" w:type="dxa"/>
              <w:bottom w:w="60" w:type="dxa"/>
              <w:left w:w="100" w:type="dxa"/>
              <w:right w:w="100" w:type="dxa"/>
            </w:tcMar>
          </w:tcPr>
          <w:p>
            <w:pPr>
              <w:spacing w:line="264" w:lineRule="auto"/>
            </w:pPr>
            <w:r>
              <w:rPr>
                <w:rFonts w:ascii="Calibri" w:hAnsi="Calibri"/>
                <w:color w:val="1F2937"/>
                <w:sz w:val="17"/>
              </w:rPr>
              <w:t>R05</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Amount Tolerance Match</w:t>
            </w:r>
          </w:p>
        </w:tc>
        <w:tc>
          <w:tcPr>
            <w:tcW w:type="dxa" w:w="2880"/>
            <w:shd w:fill="FFFFFF"/>
            <w:tcMar>
              <w:top w:w="60" w:type="dxa"/>
              <w:bottom w:w="60" w:type="dxa"/>
              <w:left w:w="100" w:type="dxa"/>
              <w:right w:w="100" w:type="dxa"/>
            </w:tcMar>
          </w:tcPr>
          <w:p>
            <w:pPr>
              <w:spacing w:line="264" w:lineRule="auto"/>
            </w:pPr>
            <w:r>
              <w:rPr>
                <w:rFonts w:ascii="Calibri" w:hAnsi="Calibri"/>
                <w:color w:val="1F2937"/>
                <w:sz w:val="17"/>
              </w:rPr>
              <w:t>Matches on Challan No + Date where amount variance is within +/- Rs. 5.00 (bank rounding).</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Amount diff &lt;= 5.00</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Matched</w:t>
            </w:r>
          </w:p>
        </w:tc>
        <w:tc>
          <w:tcPr>
            <w:tcW w:type="dxa" w:w="1728"/>
            <w:shd w:fill="FFFFFF"/>
            <w:tcMar>
              <w:top w:w="60" w:type="dxa"/>
              <w:bottom w:w="60" w:type="dxa"/>
              <w:left w:w="100" w:type="dxa"/>
              <w:right w:w="100" w:type="dxa"/>
            </w:tcMar>
          </w:tcPr>
          <w:p>
            <w:pPr>
              <w:spacing w:line="264" w:lineRule="auto"/>
            </w:pPr>
            <w:r>
              <w:rPr>
                <w:rFonts w:ascii="Calibri" w:hAnsi="Calibri"/>
                <w:color w:val="1F2937"/>
                <w:sz w:val="17"/>
              </w:rPr>
              <w:t>rev_recon_result, rev_recon_leg_linkage</w:t>
            </w:r>
          </w:p>
        </w:tc>
      </w:tr>
      <w:tr>
        <w:tc>
          <w:tcPr>
            <w:tcW w:type="dxa" w:w="864"/>
            <w:shd w:fill="F9FAFB"/>
            <w:tcMar>
              <w:top w:w="60" w:type="dxa"/>
              <w:bottom w:w="60" w:type="dxa"/>
              <w:left w:w="100" w:type="dxa"/>
              <w:right w:w="100" w:type="dxa"/>
            </w:tcMar>
          </w:tcPr>
          <w:p>
            <w:pPr>
              <w:spacing w:line="264" w:lineRule="auto"/>
            </w:pPr>
            <w:r>
              <w:rPr>
                <w:rFonts w:ascii="Calibri" w:hAnsi="Calibri"/>
                <w:color w:val="1F2937"/>
                <w:sz w:val="17"/>
              </w:rPr>
              <w:t>R06</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One-to-Many Part Settlement</w:t>
            </w:r>
          </w:p>
        </w:tc>
        <w:tc>
          <w:tcPr>
            <w:tcW w:type="dxa" w:w="2880"/>
            <w:shd w:fill="F9FAFB"/>
            <w:tcMar>
              <w:top w:w="60" w:type="dxa"/>
              <w:bottom w:w="60" w:type="dxa"/>
              <w:left w:w="100" w:type="dxa"/>
              <w:right w:w="100" w:type="dxa"/>
            </w:tcMar>
          </w:tcPr>
          <w:p>
            <w:pPr>
              <w:spacing w:line="264" w:lineRule="auto"/>
            </w:pPr>
            <w:r>
              <w:rPr>
                <w:rFonts w:ascii="Calibri" w:hAnsi="Calibri"/>
                <w:color w:val="1F2937"/>
                <w:sz w:val="17"/>
              </w:rPr>
              <w:t>One bulk portal payment settled across multiple bank scroll lines (sum of scroll amounts = portal amount).</w:t>
            </w:r>
          </w:p>
        </w:tc>
        <w:tc>
          <w:tcPr>
            <w:tcW w:type="dxa" w:w="1440"/>
            <w:shd w:fill="F9FAFB"/>
            <w:tcMar>
              <w:top w:w="60" w:type="dxa"/>
              <w:bottom w:w="60" w:type="dxa"/>
              <w:left w:w="100" w:type="dxa"/>
              <w:right w:w="100" w:type="dxa"/>
            </w:tcMar>
          </w:tcPr>
          <w:p>
            <w:pPr>
              <w:spacing w:line="264" w:lineRule="auto"/>
            </w:pPr>
            <w:r>
              <w:rPr>
                <w:rFonts w:ascii="Calibri" w:hAnsi="Calibri"/>
                <w:color w:val="1F2937"/>
                <w:sz w:val="17"/>
              </w:rPr>
              <w:t>Sum equality exact</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Matched</w:t>
            </w:r>
          </w:p>
        </w:tc>
        <w:tc>
          <w:tcPr>
            <w:tcW w:type="dxa" w:w="1728"/>
            <w:shd w:fill="F9FAFB"/>
            <w:tcMar>
              <w:top w:w="60" w:type="dxa"/>
              <w:bottom w:w="60" w:type="dxa"/>
              <w:left w:w="100" w:type="dxa"/>
              <w:right w:w="100" w:type="dxa"/>
            </w:tcMar>
          </w:tcPr>
          <w:p>
            <w:pPr>
              <w:spacing w:line="264" w:lineRule="auto"/>
            </w:pPr>
            <w:r>
              <w:rPr>
                <w:rFonts w:ascii="Calibri" w:hAnsi="Calibri"/>
                <w:color w:val="1F2937"/>
                <w:sz w:val="17"/>
              </w:rPr>
              <w:t>rev_recon_result, rev_recon_leg_linkage</w:t>
            </w:r>
          </w:p>
        </w:tc>
      </w:tr>
      <w:tr>
        <w:tc>
          <w:tcPr>
            <w:tcW w:type="dxa" w:w="864"/>
            <w:shd w:fill="FFFFFF"/>
            <w:tcMar>
              <w:top w:w="60" w:type="dxa"/>
              <w:bottom w:w="60" w:type="dxa"/>
              <w:left w:w="100" w:type="dxa"/>
              <w:right w:w="100" w:type="dxa"/>
            </w:tcMar>
          </w:tcPr>
          <w:p>
            <w:pPr>
              <w:spacing w:line="264" w:lineRule="auto"/>
            </w:pPr>
            <w:r>
              <w:rPr>
                <w:rFonts w:ascii="Calibri" w:hAnsi="Calibri"/>
                <w:color w:val="1F2937"/>
                <w:sz w:val="17"/>
              </w:rPr>
              <w:t>R07</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Two-Way Provisional Match</w:t>
            </w:r>
          </w:p>
        </w:tc>
        <w:tc>
          <w:tcPr>
            <w:tcW w:type="dxa" w:w="2880"/>
            <w:shd w:fill="FFFFFF"/>
            <w:tcMar>
              <w:top w:w="60" w:type="dxa"/>
              <w:bottom w:w="60" w:type="dxa"/>
              <w:left w:w="100" w:type="dxa"/>
              <w:right w:w="100" w:type="dxa"/>
            </w:tcMar>
          </w:tcPr>
          <w:p>
            <w:pPr>
              <w:spacing w:line="264" w:lineRule="auto"/>
            </w:pPr>
            <w:r>
              <w:rPr>
                <w:rFonts w:ascii="Calibri" w:hAnsi="Calibri"/>
                <w:color w:val="1F2937"/>
                <w:sz w:val="17"/>
              </w:rPr>
              <w:t>Matches Portal and Bank scroll legs when RBI settlement file is still awaited.</w:t>
            </w:r>
          </w:p>
        </w:tc>
        <w:tc>
          <w:tcPr>
            <w:tcW w:type="dxa" w:w="1440"/>
            <w:shd w:fill="FFFFFF"/>
            <w:tcMar>
              <w:top w:w="60" w:type="dxa"/>
              <w:bottom w:w="60" w:type="dxa"/>
              <w:left w:w="100" w:type="dxa"/>
              <w:right w:w="100" w:type="dxa"/>
            </w:tcMar>
          </w:tcPr>
          <w:p>
            <w:pPr>
              <w:spacing w:line="264" w:lineRule="auto"/>
            </w:pPr>
            <w:r>
              <w:rPr>
                <w:rFonts w:ascii="Calibri" w:hAnsi="Calibri"/>
                <w:color w:val="1F2937"/>
                <w:sz w:val="17"/>
              </w:rPr>
              <w:t>Zero tolerance</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Pending (2-Way)</w:t>
            </w:r>
          </w:p>
        </w:tc>
        <w:tc>
          <w:tcPr>
            <w:tcW w:type="dxa" w:w="1728"/>
            <w:shd w:fill="FFFFFF"/>
            <w:tcMar>
              <w:top w:w="60" w:type="dxa"/>
              <w:bottom w:w="60" w:type="dxa"/>
              <w:left w:w="100" w:type="dxa"/>
              <w:right w:w="100" w:type="dxa"/>
            </w:tcMar>
          </w:tcPr>
          <w:p>
            <w:pPr>
              <w:spacing w:line="264" w:lineRule="auto"/>
            </w:pPr>
            <w:r>
              <w:rPr>
                <w:rFonts w:ascii="Calibri" w:hAnsi="Calibri"/>
                <w:color w:val="1F2937"/>
                <w:sz w:val="17"/>
              </w:rPr>
              <w:t>rev_recon_result, rev_recon_leg_linkage</w:t>
            </w:r>
          </w:p>
        </w:tc>
      </w:tr>
      <w:tr>
        <w:tc>
          <w:tcPr>
            <w:tcW w:type="dxa" w:w="864"/>
            <w:shd w:fill="F9FAFB"/>
            <w:tcMar>
              <w:top w:w="60" w:type="dxa"/>
              <w:bottom w:w="60" w:type="dxa"/>
              <w:left w:w="100" w:type="dxa"/>
              <w:right w:w="100" w:type="dxa"/>
            </w:tcMar>
          </w:tcPr>
          <w:p>
            <w:pPr>
              <w:spacing w:line="264" w:lineRule="auto"/>
            </w:pPr>
            <w:r>
              <w:rPr>
                <w:rFonts w:ascii="Calibri" w:hAnsi="Calibri"/>
                <w:color w:val="1F2937"/>
                <w:sz w:val="17"/>
              </w:rPr>
              <w:t>R08</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Manual Override Linkage</w:t>
            </w:r>
          </w:p>
        </w:tc>
        <w:tc>
          <w:tcPr>
            <w:tcW w:type="dxa" w:w="2880"/>
            <w:shd w:fill="F9FAFB"/>
            <w:tcMar>
              <w:top w:w="60" w:type="dxa"/>
              <w:bottom w:w="60" w:type="dxa"/>
              <w:left w:w="100" w:type="dxa"/>
              <w:right w:w="100" w:type="dxa"/>
            </w:tcMar>
          </w:tcPr>
          <w:p>
            <w:pPr>
              <w:spacing w:line="264" w:lineRule="auto"/>
            </w:pPr>
            <w:r>
              <w:rPr>
                <w:rFonts w:ascii="Calibri" w:hAnsi="Calibri"/>
                <w:color w:val="1F2937"/>
                <w:sz w:val="17"/>
              </w:rPr>
              <w:t>Manual pairing approved by PAO Checker upon formal verification of bank proof.</w:t>
            </w:r>
          </w:p>
        </w:tc>
        <w:tc>
          <w:tcPr>
            <w:tcW w:type="dxa" w:w="1440"/>
            <w:shd w:fill="F9FAFB"/>
            <w:tcMar>
              <w:top w:w="60" w:type="dxa"/>
              <w:bottom w:w="60" w:type="dxa"/>
              <w:left w:w="100" w:type="dxa"/>
              <w:right w:w="100" w:type="dxa"/>
            </w:tcMar>
          </w:tcPr>
          <w:p>
            <w:pPr>
              <w:spacing w:line="264" w:lineRule="auto"/>
            </w:pPr>
            <w:r>
              <w:rPr>
                <w:rFonts w:ascii="Calibri" w:hAnsi="Calibri"/>
                <w:color w:val="1F2937"/>
                <w:sz w:val="17"/>
              </w:rPr>
              <w:t>Checker Authorization</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Matched (Override)</w:t>
            </w:r>
          </w:p>
        </w:tc>
        <w:tc>
          <w:tcPr>
            <w:tcW w:type="dxa" w:w="1728"/>
            <w:shd w:fill="F9FAFB"/>
            <w:tcMar>
              <w:top w:w="60" w:type="dxa"/>
              <w:bottom w:w="60" w:type="dxa"/>
              <w:left w:w="100" w:type="dxa"/>
              <w:right w:w="100" w:type="dxa"/>
            </w:tcMar>
          </w:tcPr>
          <w:p>
            <w:pPr>
              <w:spacing w:line="264" w:lineRule="auto"/>
            </w:pPr>
            <w:r>
              <w:rPr>
                <w:rFonts w:ascii="Calibri" w:hAnsi="Calibri"/>
                <w:color w:val="1F2937"/>
                <w:sz w:val="17"/>
              </w:rPr>
              <w:t>rev_recon_override, rev_recon_result</w:t>
            </w:r>
          </w:p>
        </w:tc>
      </w:tr>
    </w:tbl>
    <w:p>
      <w:pPr>
        <w:spacing w:after="80"/>
      </w:pPr>
    </w:p>
    <w:p>
      <w:pPr>
        <w:pStyle w:val="Heading1"/>
        <w:keepNext/>
        <w:spacing w:before="400" w:after="120"/>
      </w:pPr>
      <w:r>
        <w:rPr>
          <w:rFonts w:ascii="Calibri" w:hAnsi="Calibri"/>
          <w:b/>
          <w:color w:val="1F4E78"/>
          <w:sz w:val="30"/>
        </w:rPr>
        <w:t>7. Bank Remittance SLA &amp; Penal Interest Calculations</w:t>
      </w:r>
    </w:p>
    <w:p>
      <w:pPr>
        <w:spacing w:after="120" w:line="276" w:lineRule="auto"/>
      </w:pPr>
      <w:r>
        <w:rPr>
          <w:rFonts w:ascii="Calibri" w:hAnsi="Calibri"/>
          <w:color w:val="374151"/>
          <w:sz w:val="20"/>
        </w:rPr>
        <w:t>Under statutory guidelines, commercial agency banks acting as accredited government agents must remit collected revenue into the Government Account at the Reserve Bank of India within strict cutoff windows.</w:t>
      </w:r>
    </w:p>
    <w:p>
      <w:pPr>
        <w:pStyle w:val="Heading2"/>
        <w:keepNext/>
        <w:spacing w:before="280" w:after="80"/>
      </w:pPr>
      <w:r>
        <w:rPr>
          <w:rFonts w:ascii="Calibri" w:hAnsi="Calibri"/>
          <w:b/>
          <w:color w:val="2F5597"/>
          <w:sz w:val="25"/>
        </w:rPr>
        <w:t>7.1 Statutory Turnaround Time (TAT) Thresholds</w:t>
      </w:r>
    </w:p>
    <w:p>
      <w:pPr>
        <w:pStyle w:val="ListBullet"/>
        <w:spacing w:after="60" w:line="276" w:lineRule="auto"/>
      </w:pPr>
      <w:r>
        <w:rPr>
          <w:rFonts w:ascii="Calibri" w:hAnsi="Calibri"/>
          <w:b/>
          <w:color w:val="111827"/>
          <w:sz w:val="19"/>
        </w:rPr>
        <w:t xml:space="preserve">Electronic Modes (Netbanking, Debit/Credit Card, UPI, RTGS/NEFT): </w:t>
      </w:r>
      <w:r>
        <w:rPr>
          <w:rFonts w:ascii="Calibri" w:hAnsi="Calibri"/>
          <w:color w:val="374151"/>
          <w:sz w:val="19"/>
        </w:rPr>
        <w:t>Funds must be remitted by the next banking day (T+1). Delay begins on T+2.</w:t>
      </w:r>
    </w:p>
    <w:p>
      <w:pPr>
        <w:pStyle w:val="ListBullet"/>
        <w:spacing w:after="60" w:line="276" w:lineRule="auto"/>
      </w:pPr>
      <w:r>
        <w:rPr>
          <w:rFonts w:ascii="Calibri" w:hAnsi="Calibri"/>
          <w:b/>
          <w:color w:val="111827"/>
          <w:sz w:val="19"/>
        </w:rPr>
        <w:t xml:space="preserve">Physical Cash Collections at Bank Counters: </w:t>
      </w:r>
      <w:r>
        <w:rPr>
          <w:rFonts w:ascii="Calibri" w:hAnsi="Calibri"/>
          <w:color w:val="374151"/>
          <w:sz w:val="19"/>
        </w:rPr>
        <w:t>Funds must be remitted by the next banking day (T+1). Delay begins on T+2.</w:t>
      </w:r>
    </w:p>
    <w:p>
      <w:pPr>
        <w:pStyle w:val="ListBullet"/>
        <w:spacing w:after="60" w:line="276" w:lineRule="auto"/>
      </w:pPr>
      <w:r>
        <w:rPr>
          <w:rFonts w:ascii="Calibri" w:hAnsi="Calibri"/>
          <w:b/>
          <w:color w:val="111827"/>
          <w:sz w:val="19"/>
        </w:rPr>
        <w:t xml:space="preserve">Cheque and Demand Draft Collections: </w:t>
      </w:r>
      <w:r>
        <w:rPr>
          <w:rFonts w:ascii="Calibri" w:hAnsi="Calibri"/>
          <w:color w:val="374151"/>
          <w:sz w:val="19"/>
        </w:rPr>
        <w:t>Funds must be remitted within 2 working days after cheque realisation (Realisation+2). Delay begins on Realisation+3.</w:t>
      </w:r>
    </w:p>
    <w:p>
      <w:pPr>
        <w:pStyle w:val="Heading2"/>
        <w:keepNext/>
        <w:spacing w:before="280" w:after="80"/>
      </w:pPr>
      <w:r>
        <w:rPr>
          <w:rFonts w:ascii="Calibri" w:hAnsi="Calibri"/>
          <w:b/>
          <w:color w:val="2F5597"/>
          <w:sz w:val="25"/>
        </w:rPr>
        <w:t>7.2 Penal Interest Formula</w:t>
      </w:r>
    </w:p>
    <w:p>
      <w:pPr>
        <w:spacing w:after="120" w:line="276" w:lineRule="auto"/>
      </w:pPr>
      <w:r>
        <w:rPr>
          <w:rFonts w:ascii="Calibri" w:hAnsi="Calibri"/>
          <w:color w:val="374151"/>
          <w:sz w:val="20"/>
        </w:rPr>
        <w:t>When a bank breaches the statutory turnaround window, penal interest is automatically computed by the database function fn_rev_compute_penal_interest:</w:t>
      </w:r>
    </w:p>
    <w:tbl>
      <w:tblPr>
        <w:tblW w:type="auto" w:w="0"/>
        <w:jc w:val="center"/>
        <w:tblLook w:firstColumn="1" w:firstRow="1" w:lastColumn="0" w:lastRow="0" w:noHBand="0" w:noVBand="1" w:val="04A0"/>
      </w:tblPr>
      <w:tblGrid>
        <w:gridCol w:w="9360"/>
      </w:tblGrid>
      <w:tr>
        <w:tc>
          <w:tcPr>
            <w:tcW w:type="dxa" w:w="9360"/>
            <w:shd w:fill="FFF9E6"/>
            <w:tcMar>
              <w:top w:w="140" w:type="dxa"/>
              <w:bottom w:w="140" w:type="dxa"/>
              <w:left w:w="200" w:type="dxa"/>
              <w:right w:w="200" w:type="dxa"/>
            </w:tcMar>
            <w:tcBorders>
              <w:left w:val="single" w:sz="24" w:space="0" w:color="D97706"/>
              <w:top w:val="none"/>
              <w:right w:val="none"/>
              <w:bottom w:val="none"/>
            </w:tcBorders>
          </w:tcPr>
          <w:p>
            <w:pPr>
              <w:spacing w:before="60" w:after="60" w:line="276" w:lineRule="auto"/>
            </w:pPr>
            <w:r>
              <w:rPr>
                <w:rFonts w:ascii="Calibri" w:hAnsi="Calibri"/>
                <w:b/>
                <w:color w:val="B45309"/>
                <w:sz w:val="20"/>
              </w:rPr>
              <w:t xml:space="preserve">[STATUTORY FORMULA] </w:t>
            </w:r>
            <w:r>
              <w:rPr>
                <w:rFonts w:ascii="Calibri" w:hAnsi="Calibri"/>
                <w:sz w:val="19"/>
              </w:rPr>
              <w:t>Penal Interest (INR) = [Remittance Amount × (Bank Repo Rate + 200 bps) × Days of Delay] ÷ [365 × 100]</w:t>
              <w:br/>
              <w:t>Where: Repo Rate = 6.50% p.a., Penalty Spread = 2.00% p.a. -&gt; Effective Penal Rate = 8.50% p.a.</w:t>
            </w:r>
          </w:p>
        </w:tc>
      </w:tr>
    </w:tbl>
    <w:p>
      <w:pPr>
        <w:spacing w:after="80"/>
      </w:pPr>
    </w:p>
    <w:p>
      <w:pPr>
        <w:pStyle w:val="Heading2"/>
        <w:keepNext/>
        <w:spacing w:before="280" w:after="80"/>
      </w:pPr>
      <w:r>
        <w:rPr>
          <w:rFonts w:ascii="Calibri" w:hAnsi="Calibri"/>
          <w:b/>
          <w:color w:val="2F5597"/>
          <w:sz w:val="25"/>
        </w:rPr>
        <w:t>7.3 Demand &amp; Recovery Lifecycle</w:t>
      </w:r>
    </w:p>
    <w:p>
      <w:pPr>
        <w:pStyle w:val="ListBullet"/>
        <w:spacing w:after="60" w:line="276" w:lineRule="auto"/>
      </w:pPr>
      <w:r>
        <w:rPr>
          <w:rFonts w:ascii="Calibri" w:hAnsi="Calibri"/>
          <w:b/>
          <w:color w:val="111827"/>
          <w:sz w:val="19"/>
        </w:rPr>
        <w:t xml:space="preserve">1. Demand Issuance: </w:t>
      </w:r>
      <w:r>
        <w:rPr>
          <w:rFonts w:ascii="Calibri" w:hAnsi="Calibri"/>
          <w:color w:val="374151"/>
          <w:sz w:val="19"/>
        </w:rPr>
        <w:t>The PAO Maker reviews computed delays and clicks 'Issue Demand Notice'. This creates a record in rev_penal_letter and transitions the claim to DEMAND_ISSUED.</w:t>
      </w:r>
    </w:p>
    <w:p>
      <w:pPr>
        <w:pStyle w:val="ListBullet"/>
        <w:spacing w:after="60" w:line="276" w:lineRule="auto"/>
      </w:pPr>
      <w:r>
        <w:rPr>
          <w:rFonts w:ascii="Calibri" w:hAnsi="Calibri"/>
          <w:b/>
          <w:color w:val="111827"/>
          <w:sz w:val="19"/>
        </w:rPr>
        <w:t xml:space="preserve">2. Bank Response / Recovery: </w:t>
      </w:r>
      <w:r>
        <w:rPr>
          <w:rFonts w:ascii="Calibri" w:hAnsi="Calibri"/>
          <w:color w:val="374151"/>
          <w:sz w:val="19"/>
        </w:rPr>
        <w:t>The Agency Bank submits payment reference and settlement advice. Handled via POST /api/sla/claims/{id}/bank-response, updating rev_penal_bank_response and setting status to SETTLED.</w:t>
      </w:r>
    </w:p>
    <w:p>
      <w:pPr>
        <w:pStyle w:val="ListBullet"/>
        <w:spacing w:after="60" w:line="276" w:lineRule="auto"/>
      </w:pPr>
      <w:r>
        <w:rPr>
          <w:rFonts w:ascii="Calibri" w:hAnsi="Calibri"/>
          <w:b/>
          <w:color w:val="111827"/>
          <w:sz w:val="19"/>
        </w:rPr>
        <w:t xml:space="preserve">3. Statutory Waiver: </w:t>
      </w:r>
      <w:r>
        <w:rPr>
          <w:rFonts w:ascii="Calibri" w:hAnsi="Calibri"/>
          <w:color w:val="374151"/>
          <w:sz w:val="19"/>
        </w:rPr>
        <w:t>Under exceptional circumstances (system outages, declared bank strikes), the Finance Department may grant a waiver via POST /api/sla/claims/{id}/waiver, recording justification in rev_penal_waiver and setting status to WAIVED.</w:t>
      </w:r>
    </w:p>
    <w:p>
      <w:pPr>
        <w:pStyle w:val="Heading1"/>
        <w:keepNext/>
        <w:spacing w:before="400" w:after="120"/>
      </w:pPr>
      <w:r>
        <w:rPr>
          <w:rFonts w:ascii="Calibri" w:hAnsi="Calibri"/>
          <w:b/>
          <w:color w:val="1F4E78"/>
          <w:sz w:val="30"/>
        </w:rPr>
        <w:t>8. Dual-COA Accounting &amp; Budget Ledger Posting</w:t>
      </w:r>
    </w:p>
    <w:p>
      <w:pPr>
        <w:spacing w:after="120" w:line="276" w:lineRule="auto"/>
      </w:pPr>
      <w:r>
        <w:rPr>
          <w:rFonts w:ascii="Calibri" w:hAnsi="Calibri"/>
          <w:color w:val="374151"/>
          <w:sz w:val="20"/>
        </w:rPr>
        <w:t>The module implements automated double-entry classification ensuring that all matched receipts are booked into live treasury accounting books.</w:t>
      </w:r>
    </w:p>
    <w:p>
      <w:pPr>
        <w:pStyle w:val="Heading2"/>
        <w:keepNext/>
        <w:spacing w:before="280" w:after="80"/>
      </w:pPr>
      <w:r>
        <w:rPr>
          <w:rFonts w:ascii="Calibri" w:hAnsi="Calibri"/>
          <w:b/>
          <w:color w:val="2F5597"/>
          <w:sz w:val="25"/>
        </w:rPr>
        <w:t>8.1 Accounting Voucher Structure</w:t>
      </w:r>
    </w:p>
    <w:p>
      <w:pPr>
        <w:spacing w:after="120" w:line="276" w:lineRule="auto"/>
      </w:pPr>
      <w:r>
        <w:rPr>
          <w:rFonts w:ascii="Calibri" w:hAnsi="Calibri"/>
          <w:color w:val="374151"/>
          <w:sz w:val="20"/>
        </w:rPr>
        <w:t>Every matched receipt generates an accounting voucher in ifms_budget.account_voucher with two distinct debit-credit legs:</w:t>
      </w:r>
    </w:p>
    <w:p>
      <w:pPr>
        <w:pStyle w:val="ListBullet"/>
        <w:spacing w:after="60" w:line="276" w:lineRule="auto"/>
      </w:pPr>
      <w:r>
        <w:rPr>
          <w:rFonts w:ascii="Calibri" w:hAnsi="Calibri"/>
          <w:b/>
          <w:color w:val="111827"/>
          <w:sz w:val="19"/>
        </w:rPr>
        <w:t xml:space="preserve">Leg 1 (Principal Revenue Receipt): </w:t>
      </w:r>
      <w:r>
        <w:rPr>
          <w:rFonts w:ascii="Calibri" w:hAnsi="Calibri"/>
          <w:color w:val="374151"/>
          <w:sz w:val="19"/>
        </w:rPr>
        <w:t>Debit Head: 8658-00-102-01-00-01 (Remittance in Transit / Agency Bank Clearing). Credit Head: Departmental Revenue Major/Minor Head (e.g. 0040-00-102-01-00-01 Taxes on Sales/SGST). Amount: Full Gross Collection.</w:t>
      </w:r>
    </w:p>
    <w:p>
      <w:pPr>
        <w:pStyle w:val="ListBullet"/>
        <w:spacing w:after="60" w:line="276" w:lineRule="auto"/>
      </w:pPr>
      <w:r>
        <w:rPr>
          <w:rFonts w:ascii="Calibri" w:hAnsi="Calibri"/>
          <w:b/>
          <w:color w:val="111827"/>
          <w:sz w:val="19"/>
        </w:rPr>
        <w:t xml:space="preserve">Leg 2 (Penal Interest Component, if applicable): </w:t>
      </w:r>
      <w:r>
        <w:rPr>
          <w:rFonts w:ascii="Calibri" w:hAnsi="Calibri"/>
          <w:color w:val="374151"/>
          <w:sz w:val="19"/>
        </w:rPr>
        <w:t>Debit Head: 8658-00-102-01-00-02 (Agency Bank Clearing - Penal Interest). Credit Head: 0049-04-800-01-00-01 (Interest Receipts from Commercial Banks). Amount: Computed Penal Interest.</w:t>
      </w:r>
    </w:p>
    <w:p>
      <w:pPr>
        <w:pStyle w:val="Heading2"/>
        <w:keepNext/>
        <w:spacing w:before="280" w:after="80"/>
      </w:pPr>
      <w:r>
        <w:rPr>
          <w:rFonts w:ascii="Calibri" w:hAnsi="Calibri"/>
          <w:b/>
          <w:color w:val="2F5597"/>
          <w:sz w:val="25"/>
        </w:rPr>
        <w:t>8.2 Stored Procedure Execution Trace</w:t>
      </w:r>
    </w:p>
    <w:p>
      <w:pPr>
        <w:spacing w:after="120" w:line="276" w:lineRule="auto"/>
      </w:pPr>
      <w:r>
        <w:rPr>
          <w:rFonts w:ascii="Calibri" w:hAnsi="Calibri"/>
          <w:color w:val="374151"/>
          <w:sz w:val="20"/>
        </w:rPr>
        <w:t>1. Bulk Voucher Generation: PAO Maker clicks 'Bulk Generate Vouchers' -&gt; Backend calls sp_rev_create_booking_vouchers(p_user_id, p_pao_code) -&gt; Database inserts rows into account_voucher with status 'Draft' and updates rev_recon_result.booking_status to 'DRAFT_VOUCHER'.</w:t>
      </w:r>
    </w:p>
    <w:p>
      <w:pPr>
        <w:spacing w:after="120" w:line="276" w:lineRule="auto"/>
      </w:pPr>
      <w:r>
        <w:rPr>
          <w:rFonts w:ascii="Calibri" w:hAnsi="Calibri"/>
          <w:color w:val="374151"/>
          <w:sz w:val="20"/>
        </w:rPr>
        <w:t>2. Bulk Voucher Approval: PAO Checker clicks 'Approve Vouchers' -&gt; Backend calls sp_rev_approve_booking_vouchers(p_checker_id, p_remarks) -&gt; Database updates account_voucher.status to 'Approved' and sets rev_recon_result.booking_status to 'BOOKED'.</w:t>
      </w:r>
    </w:p>
    <w:p>
      <w:pPr>
        <w:spacing w:after="120" w:line="276" w:lineRule="auto"/>
      </w:pPr>
      <w:r>
        <w:rPr>
          <w:rFonts w:ascii="Calibri" w:hAnsi="Calibri"/>
          <w:color w:val="374151"/>
          <w:sz w:val="20"/>
        </w:rPr>
        <w:t>3. General Ledger Posting: User clicks 'Post to Ledger' -&gt; Backend executes fn_post_budget_ledger, creating official balanced debits and credits in budget_ledger_entry and setting account_voucher.workflow_status to 'POSTED'.</w:t>
      </w:r>
    </w:p>
    <w:p>
      <w:pPr>
        <w:pStyle w:val="Heading1"/>
        <w:keepNext/>
        <w:spacing w:before="400" w:after="120"/>
      </w:pPr>
      <w:r>
        <w:rPr>
          <w:rFonts w:ascii="Calibri" w:hAnsi="Calibri"/>
          <w:b/>
          <w:color w:val="1F4E78"/>
          <w:sz w:val="30"/>
        </w:rPr>
        <w:t>9. Statutory Reports &amp; Executive MIS Catalogue</w:t>
      </w:r>
    </w:p>
    <w:p>
      <w:pPr>
        <w:spacing w:after="120" w:line="276" w:lineRule="auto"/>
      </w:pPr>
      <w:r>
        <w:rPr>
          <w:rFonts w:ascii="Calibri" w:hAnsi="Calibri"/>
          <w:color w:val="374151"/>
          <w:sz w:val="20"/>
        </w:rPr>
        <w:t>The system incorporates 17 statutory and operational reports querying live PostgreSQL tables with parameter filtering (Date, Source, Bank, PAO, Department) and CSV export.</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560"/>
        <w:gridCol w:w="1560"/>
        <w:gridCol w:w="1560"/>
        <w:gridCol w:w="1560"/>
        <w:gridCol w:w="1560"/>
        <w:gridCol w:w="1560"/>
      </w:tblGrid>
      <w:tr>
        <w:tc>
          <w:tcPr>
            <w:tcW w:type="dxa" w:w="576"/>
            <w:shd w:fill="1F4E78"/>
            <w:tcMar>
              <w:top w:w="80" w:type="dxa"/>
              <w:bottom w:w="80" w:type="dxa"/>
              <w:left w:w="100" w:type="dxa"/>
              <w:right w:w="100" w:type="dxa"/>
            </w:tcMar>
          </w:tcPr>
          <w:p>
            <w:pPr>
              <w:jc w:val="center"/>
            </w:pPr>
            <w:r>
              <w:rPr>
                <w:rFonts w:ascii="Calibri" w:hAnsi="Calibri"/>
                <w:b/>
                <w:color w:val="FFFFFF"/>
                <w:sz w:val="18"/>
              </w:rPr>
              <w:t>ID</w:t>
            </w:r>
          </w:p>
        </w:tc>
        <w:tc>
          <w:tcPr>
            <w:tcW w:type="dxa" w:w="2016"/>
            <w:shd w:fill="1F4E78"/>
            <w:tcMar>
              <w:top w:w="80" w:type="dxa"/>
              <w:bottom w:w="80" w:type="dxa"/>
              <w:left w:w="100" w:type="dxa"/>
              <w:right w:w="100" w:type="dxa"/>
            </w:tcMar>
          </w:tcPr>
          <w:p>
            <w:pPr>
              <w:jc w:val="center"/>
            </w:pPr>
            <w:r>
              <w:rPr>
                <w:rFonts w:ascii="Calibri" w:hAnsi="Calibri"/>
                <w:b/>
                <w:color w:val="FFFFFF"/>
                <w:sz w:val="18"/>
              </w:rPr>
              <w:t>Report Title</w:t>
            </w:r>
          </w:p>
        </w:tc>
        <w:tc>
          <w:tcPr>
            <w:tcW w:type="dxa" w:w="1296"/>
            <w:shd w:fill="1F4E78"/>
            <w:tcMar>
              <w:top w:w="80" w:type="dxa"/>
              <w:bottom w:w="80" w:type="dxa"/>
              <w:left w:w="100" w:type="dxa"/>
              <w:right w:w="100" w:type="dxa"/>
            </w:tcMar>
          </w:tcPr>
          <w:p>
            <w:pPr>
              <w:jc w:val="center"/>
            </w:pPr>
            <w:r>
              <w:rPr>
                <w:rFonts w:ascii="Calibri" w:hAnsi="Calibri"/>
                <w:b/>
                <w:color w:val="FFFFFF"/>
                <w:sz w:val="18"/>
              </w:rPr>
              <w:t>Statutory Category</w:t>
            </w:r>
          </w:p>
        </w:tc>
        <w:tc>
          <w:tcPr>
            <w:tcW w:type="dxa" w:w="1872"/>
            <w:shd w:fill="1F4E78"/>
            <w:tcMar>
              <w:top w:w="80" w:type="dxa"/>
              <w:bottom w:w="80" w:type="dxa"/>
              <w:left w:w="100" w:type="dxa"/>
              <w:right w:w="100" w:type="dxa"/>
            </w:tcMar>
          </w:tcPr>
          <w:p>
            <w:pPr>
              <w:jc w:val="center"/>
            </w:pPr>
            <w:r>
              <w:rPr>
                <w:rFonts w:ascii="Calibri" w:hAnsi="Calibri"/>
                <w:b/>
                <w:color w:val="FFFFFF"/>
                <w:sz w:val="18"/>
              </w:rPr>
              <w:t>Data Source Tables &amp; Views</w:t>
            </w:r>
          </w:p>
        </w:tc>
        <w:tc>
          <w:tcPr>
            <w:tcW w:type="dxa" w:w="1584"/>
            <w:shd w:fill="1F4E78"/>
            <w:tcMar>
              <w:top w:w="80" w:type="dxa"/>
              <w:bottom w:w="80" w:type="dxa"/>
              <w:left w:w="100" w:type="dxa"/>
              <w:right w:w="100" w:type="dxa"/>
            </w:tcMar>
          </w:tcPr>
          <w:p>
            <w:pPr>
              <w:jc w:val="center"/>
            </w:pPr>
            <w:r>
              <w:rPr>
                <w:rFonts w:ascii="Calibri" w:hAnsi="Calibri"/>
                <w:b/>
                <w:color w:val="FFFFFF"/>
                <w:sz w:val="18"/>
              </w:rPr>
              <w:t>Core Filter Parameters</w:t>
            </w:r>
          </w:p>
        </w:tc>
        <w:tc>
          <w:tcPr>
            <w:tcW w:type="dxa" w:w="2016"/>
            <w:shd w:fill="1F4E78"/>
            <w:tcMar>
              <w:top w:w="80" w:type="dxa"/>
              <w:bottom w:w="80" w:type="dxa"/>
              <w:left w:w="100" w:type="dxa"/>
              <w:right w:w="100" w:type="dxa"/>
            </w:tcMar>
          </w:tcPr>
          <w:p>
            <w:pPr>
              <w:jc w:val="center"/>
            </w:pPr>
            <w:r>
              <w:rPr>
                <w:rFonts w:ascii="Calibri" w:hAnsi="Calibri"/>
                <w:b/>
                <w:color w:val="FFFFFF"/>
                <w:sz w:val="18"/>
              </w:rPr>
              <w:t>Reporting Purpose</w:t>
            </w:r>
          </w:p>
        </w:tc>
      </w:tr>
      <w:tr>
        <w:tc>
          <w:tcPr>
            <w:tcW w:type="dxa" w:w="576"/>
            <w:shd w:fill="FFFFFF"/>
            <w:tcMar>
              <w:top w:w="60" w:type="dxa"/>
              <w:bottom w:w="60" w:type="dxa"/>
              <w:left w:w="100" w:type="dxa"/>
              <w:right w:w="100" w:type="dxa"/>
            </w:tcMar>
          </w:tcPr>
          <w:p>
            <w:pPr>
              <w:spacing w:line="264" w:lineRule="auto"/>
            </w:pPr>
            <w:r>
              <w:rPr>
                <w:rFonts w:ascii="Calibri" w:hAnsi="Calibri"/>
                <w:color w:val="1F2937"/>
                <w:sz w:val="17"/>
              </w:rPr>
              <w:t>R01</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Daily Revenue Collection Report</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Collection</w:t>
            </w:r>
          </w:p>
        </w:tc>
        <w:tc>
          <w:tcPr>
            <w:tcW w:type="dxa" w:w="1872"/>
            <w:shd w:fill="FFFFFF"/>
            <w:tcMar>
              <w:top w:w="60" w:type="dxa"/>
              <w:bottom w:w="60" w:type="dxa"/>
              <w:left w:w="100" w:type="dxa"/>
              <w:right w:w="100" w:type="dxa"/>
            </w:tcMar>
          </w:tcPr>
          <w:p>
            <w:pPr>
              <w:spacing w:line="264" w:lineRule="auto"/>
            </w:pPr>
            <w:r>
              <w:rPr>
                <w:rFonts w:ascii="Calibri" w:hAnsi="Calibri"/>
                <w:color w:val="1F2937"/>
                <w:sz w:val="17"/>
              </w:rPr>
              <w:t>rev_portal_transaction_staging, rev_recon_result</w:t>
            </w:r>
          </w:p>
        </w:tc>
        <w:tc>
          <w:tcPr>
            <w:tcW w:type="dxa" w:w="1584"/>
            <w:shd w:fill="FFFFFF"/>
            <w:tcMar>
              <w:top w:w="60" w:type="dxa"/>
              <w:bottom w:w="60" w:type="dxa"/>
              <w:left w:w="100" w:type="dxa"/>
              <w:right w:w="100" w:type="dxa"/>
            </w:tcMar>
          </w:tcPr>
          <w:p>
            <w:pPr>
              <w:spacing w:line="264" w:lineRule="auto"/>
            </w:pPr>
            <w:r>
              <w:rPr>
                <w:rFonts w:ascii="Calibri" w:hAnsi="Calibri"/>
                <w:color w:val="1F2937"/>
                <w:sz w:val="17"/>
              </w:rPr>
              <w:t>from_date, to_date, source_id, pao_code</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Daily gross revenue yields by payment mode and reconciliation position.</w:t>
            </w:r>
          </w:p>
        </w:tc>
      </w:tr>
      <w:tr>
        <w:tc>
          <w:tcPr>
            <w:tcW w:type="dxa" w:w="576"/>
            <w:shd w:fill="F9FAFB"/>
            <w:tcMar>
              <w:top w:w="60" w:type="dxa"/>
              <w:bottom w:w="60" w:type="dxa"/>
              <w:left w:w="100" w:type="dxa"/>
              <w:right w:w="100" w:type="dxa"/>
            </w:tcMar>
          </w:tcPr>
          <w:p>
            <w:pPr>
              <w:spacing w:line="264" w:lineRule="auto"/>
            </w:pPr>
            <w:r>
              <w:rPr>
                <w:rFonts w:ascii="Calibri" w:hAnsi="Calibri"/>
                <w:color w:val="1F2937"/>
                <w:sz w:val="17"/>
              </w:rPr>
              <w:t>R02</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Source-wise Tax vs Non-Tax Report</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Collection</w:t>
            </w:r>
          </w:p>
        </w:tc>
        <w:tc>
          <w:tcPr>
            <w:tcW w:type="dxa" w:w="1872"/>
            <w:shd w:fill="F9FAFB"/>
            <w:tcMar>
              <w:top w:w="60" w:type="dxa"/>
              <w:bottom w:w="60" w:type="dxa"/>
              <w:left w:w="100" w:type="dxa"/>
              <w:right w:w="100" w:type="dxa"/>
            </w:tcMar>
          </w:tcPr>
          <w:p>
            <w:pPr>
              <w:spacing w:line="264" w:lineRule="auto"/>
            </w:pPr>
            <w:r>
              <w:rPr>
                <w:rFonts w:ascii="Calibri" w:hAnsi="Calibri"/>
                <w:color w:val="1F2937"/>
                <w:sz w:val="17"/>
              </w:rPr>
              <w:t>rev_portal_transaction_staging, rev_revenue_source</w:t>
            </w:r>
          </w:p>
        </w:tc>
        <w:tc>
          <w:tcPr>
            <w:tcW w:type="dxa" w:w="1584"/>
            <w:shd w:fill="F9FAFB"/>
            <w:tcMar>
              <w:top w:w="60" w:type="dxa"/>
              <w:bottom w:w="60" w:type="dxa"/>
              <w:left w:w="100" w:type="dxa"/>
              <w:right w:w="100" w:type="dxa"/>
            </w:tcMar>
          </w:tcPr>
          <w:p>
            <w:pPr>
              <w:spacing w:line="264" w:lineRule="auto"/>
            </w:pPr>
            <w:r>
              <w:rPr>
                <w:rFonts w:ascii="Calibri" w:hAnsi="Calibri"/>
                <w:color w:val="1F2937"/>
                <w:sz w:val="17"/>
              </w:rPr>
              <w:t>from_date, to_date, dept_code</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Breakdown by tax vs non-tax sources with budget target variance.</w:t>
            </w:r>
          </w:p>
        </w:tc>
      </w:tr>
      <w:tr>
        <w:tc>
          <w:tcPr>
            <w:tcW w:type="dxa" w:w="576"/>
            <w:shd w:fill="FFFFFF"/>
            <w:tcMar>
              <w:top w:w="60" w:type="dxa"/>
              <w:bottom w:w="60" w:type="dxa"/>
              <w:left w:w="100" w:type="dxa"/>
              <w:right w:w="100" w:type="dxa"/>
            </w:tcMar>
          </w:tcPr>
          <w:p>
            <w:pPr>
              <w:spacing w:line="264" w:lineRule="auto"/>
            </w:pPr>
            <w:r>
              <w:rPr>
                <w:rFonts w:ascii="Calibri" w:hAnsi="Calibri"/>
                <w:color w:val="1F2937"/>
                <w:sz w:val="17"/>
              </w:rPr>
              <w:t>R03</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3-Way Reconciliation Summary</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Reconciliation</w:t>
            </w:r>
          </w:p>
        </w:tc>
        <w:tc>
          <w:tcPr>
            <w:tcW w:type="dxa" w:w="1872"/>
            <w:shd w:fill="FFFFFF"/>
            <w:tcMar>
              <w:top w:w="60" w:type="dxa"/>
              <w:bottom w:w="60" w:type="dxa"/>
              <w:left w:w="100" w:type="dxa"/>
              <w:right w:w="100" w:type="dxa"/>
            </w:tcMar>
          </w:tcPr>
          <w:p>
            <w:pPr>
              <w:spacing w:line="264" w:lineRule="auto"/>
            </w:pPr>
            <w:r>
              <w:rPr>
                <w:rFonts w:ascii="Calibri" w:hAnsi="Calibri"/>
                <w:color w:val="1F2937"/>
                <w:sz w:val="17"/>
              </w:rPr>
              <w:t>rev_recon_result, rev_recon_leg_linkage</w:t>
            </w:r>
          </w:p>
        </w:tc>
        <w:tc>
          <w:tcPr>
            <w:tcW w:type="dxa" w:w="1584"/>
            <w:shd w:fill="FFFFFF"/>
            <w:tcMar>
              <w:top w:w="60" w:type="dxa"/>
              <w:bottom w:w="60" w:type="dxa"/>
              <w:left w:w="100" w:type="dxa"/>
              <w:right w:w="100" w:type="dxa"/>
            </w:tcMar>
          </w:tcPr>
          <w:p>
            <w:pPr>
              <w:spacing w:line="264" w:lineRule="auto"/>
            </w:pPr>
            <w:r>
              <w:rPr>
                <w:rFonts w:ascii="Calibri" w:hAnsi="Calibri"/>
                <w:color w:val="1F2937"/>
                <w:sz w:val="17"/>
              </w:rPr>
              <w:t>from_date, to_date, source_id</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Control totals comparing Portal vs Bank Scroll vs RBI Luggage.</w:t>
            </w:r>
          </w:p>
        </w:tc>
      </w:tr>
      <w:tr>
        <w:tc>
          <w:tcPr>
            <w:tcW w:type="dxa" w:w="576"/>
            <w:shd w:fill="F9FAFB"/>
            <w:tcMar>
              <w:top w:w="60" w:type="dxa"/>
              <w:bottom w:w="60" w:type="dxa"/>
              <w:left w:w="100" w:type="dxa"/>
              <w:right w:w="100" w:type="dxa"/>
            </w:tcMar>
          </w:tcPr>
          <w:p>
            <w:pPr>
              <w:spacing w:line="264" w:lineRule="auto"/>
            </w:pPr>
            <w:r>
              <w:rPr>
                <w:rFonts w:ascii="Calibri" w:hAnsi="Calibri"/>
                <w:color w:val="1F2937"/>
                <w:sz w:val="17"/>
              </w:rPr>
              <w:t>R04</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Transaction-wise Reconciliation Report</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Reconciliation</w:t>
            </w:r>
          </w:p>
        </w:tc>
        <w:tc>
          <w:tcPr>
            <w:tcW w:type="dxa" w:w="1872"/>
            <w:shd w:fill="F9FAFB"/>
            <w:tcMar>
              <w:top w:w="60" w:type="dxa"/>
              <w:bottom w:w="60" w:type="dxa"/>
              <w:left w:w="100" w:type="dxa"/>
              <w:right w:w="100" w:type="dxa"/>
            </w:tcMar>
          </w:tcPr>
          <w:p>
            <w:pPr>
              <w:spacing w:line="264" w:lineRule="auto"/>
            </w:pPr>
            <w:r>
              <w:rPr>
                <w:rFonts w:ascii="Calibri" w:hAnsi="Calibri"/>
                <w:color w:val="1F2937"/>
                <w:sz w:val="17"/>
              </w:rPr>
              <w:t>rev_recon_result, rev_portal_transaction_staging</w:t>
            </w:r>
          </w:p>
        </w:tc>
        <w:tc>
          <w:tcPr>
            <w:tcW w:type="dxa" w:w="1584"/>
            <w:shd w:fill="F9FAFB"/>
            <w:tcMar>
              <w:top w:w="60" w:type="dxa"/>
              <w:bottom w:w="60" w:type="dxa"/>
              <w:left w:w="100" w:type="dxa"/>
              <w:right w:w="100" w:type="dxa"/>
            </w:tcMar>
          </w:tcPr>
          <w:p>
            <w:pPr>
              <w:spacing w:line="264" w:lineRule="auto"/>
            </w:pPr>
            <w:r>
              <w:rPr>
                <w:rFonts w:ascii="Calibri" w:hAnsi="Calibri"/>
                <w:color w:val="1F2937"/>
                <w:sz w:val="17"/>
              </w:rPr>
              <w:t>challan_no, cin, status, date range</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Line-level audit register with rule applied and evidence linkages.</w:t>
            </w:r>
          </w:p>
        </w:tc>
      </w:tr>
      <w:tr>
        <w:tc>
          <w:tcPr>
            <w:tcW w:type="dxa" w:w="576"/>
            <w:shd w:fill="FFFFFF"/>
            <w:tcMar>
              <w:top w:w="60" w:type="dxa"/>
              <w:bottom w:w="60" w:type="dxa"/>
              <w:left w:w="100" w:type="dxa"/>
              <w:right w:w="100" w:type="dxa"/>
            </w:tcMar>
          </w:tcPr>
          <w:p>
            <w:pPr>
              <w:spacing w:line="264" w:lineRule="auto"/>
            </w:pPr>
            <w:r>
              <w:rPr>
                <w:rFonts w:ascii="Calibri" w:hAnsi="Calibri"/>
                <w:color w:val="1F2937"/>
                <w:sz w:val="17"/>
              </w:rPr>
              <w:t>R05</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Pending Reconciliation Report</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Reconciliation</w:t>
            </w:r>
          </w:p>
        </w:tc>
        <w:tc>
          <w:tcPr>
            <w:tcW w:type="dxa" w:w="1872"/>
            <w:shd w:fill="FFFFFF"/>
            <w:tcMar>
              <w:top w:w="60" w:type="dxa"/>
              <w:bottom w:w="60" w:type="dxa"/>
              <w:left w:w="100" w:type="dxa"/>
              <w:right w:w="100" w:type="dxa"/>
            </w:tcMar>
          </w:tcPr>
          <w:p>
            <w:pPr>
              <w:spacing w:line="264" w:lineRule="auto"/>
            </w:pPr>
            <w:r>
              <w:rPr>
                <w:rFonts w:ascii="Calibri" w:hAnsi="Calibri"/>
                <w:color w:val="1F2937"/>
                <w:sz w:val="17"/>
              </w:rPr>
              <w:t>rev_recon_result, rev_pao, department</w:t>
            </w:r>
          </w:p>
        </w:tc>
        <w:tc>
          <w:tcPr>
            <w:tcW w:type="dxa" w:w="1584"/>
            <w:shd w:fill="FFFFFF"/>
            <w:tcMar>
              <w:top w:w="60" w:type="dxa"/>
              <w:bottom w:w="60" w:type="dxa"/>
              <w:left w:w="100" w:type="dxa"/>
              <w:right w:w="100" w:type="dxa"/>
            </w:tcMar>
          </w:tcPr>
          <w:p>
            <w:pPr>
              <w:spacing w:line="264" w:lineRule="auto"/>
            </w:pPr>
            <w:r>
              <w:rPr>
                <w:rFonts w:ascii="Calibri" w:hAnsi="Calibri"/>
                <w:color w:val="1F2937"/>
                <w:sz w:val="17"/>
              </w:rPr>
              <w:t>pao_code, dept_code, ageing</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Grouped unreconciled exposure by department and Pay &amp; Accounts Office.</w:t>
            </w:r>
          </w:p>
        </w:tc>
      </w:tr>
      <w:tr>
        <w:tc>
          <w:tcPr>
            <w:tcW w:type="dxa" w:w="576"/>
            <w:shd w:fill="F9FAFB"/>
            <w:tcMar>
              <w:top w:w="60" w:type="dxa"/>
              <w:bottom w:w="60" w:type="dxa"/>
              <w:left w:w="100" w:type="dxa"/>
              <w:right w:w="100" w:type="dxa"/>
            </w:tcMar>
          </w:tcPr>
          <w:p>
            <w:pPr>
              <w:spacing w:line="264" w:lineRule="auto"/>
            </w:pPr>
            <w:r>
              <w:rPr>
                <w:rFonts w:ascii="Calibri" w:hAnsi="Calibri"/>
                <w:color w:val="1F2937"/>
                <w:sz w:val="17"/>
              </w:rPr>
              <w:t>R06</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Suspense and RAT Report</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Reconciliation</w:t>
            </w:r>
          </w:p>
        </w:tc>
        <w:tc>
          <w:tcPr>
            <w:tcW w:type="dxa" w:w="1872"/>
            <w:shd w:fill="F9FAFB"/>
            <w:tcMar>
              <w:top w:w="60" w:type="dxa"/>
              <w:bottom w:w="60" w:type="dxa"/>
              <w:left w:w="100" w:type="dxa"/>
              <w:right w:w="100" w:type="dxa"/>
            </w:tcMar>
          </w:tcPr>
          <w:p>
            <w:pPr>
              <w:spacing w:line="264" w:lineRule="auto"/>
            </w:pPr>
            <w:r>
              <w:rPr>
                <w:rFonts w:ascii="Calibri" w:hAnsi="Calibri"/>
                <w:color w:val="1F2937"/>
                <w:sz w:val="17"/>
              </w:rPr>
              <w:t>rev_recon_result, rev_suspense_register</w:t>
            </w:r>
          </w:p>
        </w:tc>
        <w:tc>
          <w:tcPr>
            <w:tcW w:type="dxa" w:w="1584"/>
            <w:shd w:fill="F9FAFB"/>
            <w:tcMar>
              <w:top w:w="60" w:type="dxa"/>
              <w:bottom w:w="60" w:type="dxa"/>
              <w:left w:w="100" w:type="dxa"/>
              <w:right w:w="100" w:type="dxa"/>
            </w:tcMar>
          </w:tcPr>
          <w:p>
            <w:pPr>
              <w:spacing w:line="264" w:lineRule="auto"/>
            </w:pPr>
            <w:r>
              <w:rPr>
                <w:rFonts w:ascii="Calibri" w:hAnsi="Calibri"/>
                <w:color w:val="1F2937"/>
                <w:sz w:val="17"/>
              </w:rPr>
              <w:t>status IN ('Suspend', 'RAT'), date range</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Portal receipts held in suspense and unclassified bank credits.</w:t>
            </w:r>
          </w:p>
        </w:tc>
      </w:tr>
      <w:tr>
        <w:tc>
          <w:tcPr>
            <w:tcW w:type="dxa" w:w="576"/>
            <w:shd w:fill="FFFFFF"/>
            <w:tcMar>
              <w:top w:w="60" w:type="dxa"/>
              <w:bottom w:w="60" w:type="dxa"/>
              <w:left w:w="100" w:type="dxa"/>
              <w:right w:w="100" w:type="dxa"/>
            </w:tcMar>
          </w:tcPr>
          <w:p>
            <w:pPr>
              <w:spacing w:line="264" w:lineRule="auto"/>
            </w:pPr>
            <w:r>
              <w:rPr>
                <w:rFonts w:ascii="Calibri" w:hAnsi="Calibri"/>
                <w:color w:val="1F2937"/>
                <w:sz w:val="17"/>
              </w:rPr>
              <w:t>R07</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Amount Mismatch &amp; Duplicate Report</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Reconciliation</w:t>
            </w:r>
          </w:p>
        </w:tc>
        <w:tc>
          <w:tcPr>
            <w:tcW w:type="dxa" w:w="1872"/>
            <w:shd w:fill="FFFFFF"/>
            <w:tcMar>
              <w:top w:w="60" w:type="dxa"/>
              <w:bottom w:w="60" w:type="dxa"/>
              <w:left w:w="100" w:type="dxa"/>
              <w:right w:w="100" w:type="dxa"/>
            </w:tcMar>
          </w:tcPr>
          <w:p>
            <w:pPr>
              <w:spacing w:line="264" w:lineRule="auto"/>
            </w:pPr>
            <w:r>
              <w:rPr>
                <w:rFonts w:ascii="Calibri" w:hAnsi="Calibri"/>
                <w:color w:val="1F2937"/>
                <w:sz w:val="17"/>
              </w:rPr>
              <w:t>rev_recon_result</w:t>
            </w:r>
          </w:p>
        </w:tc>
        <w:tc>
          <w:tcPr>
            <w:tcW w:type="dxa" w:w="1584"/>
            <w:shd w:fill="FFFFFF"/>
            <w:tcMar>
              <w:top w:w="60" w:type="dxa"/>
              <w:bottom w:w="60" w:type="dxa"/>
              <w:left w:w="100" w:type="dxa"/>
              <w:right w:w="100" w:type="dxa"/>
            </w:tcMar>
          </w:tcPr>
          <w:p>
            <w:pPr>
              <w:spacing w:line="264" w:lineRule="auto"/>
            </w:pPr>
            <w:r>
              <w:rPr>
                <w:rFonts w:ascii="Calibri" w:hAnsi="Calibri"/>
                <w:color w:val="1F2937"/>
                <w:sz w:val="17"/>
              </w:rPr>
              <w:t>status IN ('Mismatch', 'Duplicate')</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Variance analysis between claimed portal amount and credited bank amount.</w:t>
            </w:r>
          </w:p>
        </w:tc>
      </w:tr>
      <w:tr>
        <w:tc>
          <w:tcPr>
            <w:tcW w:type="dxa" w:w="576"/>
            <w:shd w:fill="F9FAFB"/>
            <w:tcMar>
              <w:top w:w="60" w:type="dxa"/>
              <w:bottom w:w="60" w:type="dxa"/>
              <w:left w:w="100" w:type="dxa"/>
              <w:right w:w="100" w:type="dxa"/>
            </w:tcMar>
          </w:tcPr>
          <w:p>
            <w:pPr>
              <w:spacing w:line="264" w:lineRule="auto"/>
            </w:pPr>
            <w:r>
              <w:rPr>
                <w:rFonts w:ascii="Calibri" w:hAnsi="Calibri"/>
                <w:color w:val="1F2937"/>
                <w:sz w:val="17"/>
              </w:rPr>
              <w:t>R08</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Bank Scroll Receipt &amp; Processing Report</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Agency Bank</w:t>
            </w:r>
          </w:p>
        </w:tc>
        <w:tc>
          <w:tcPr>
            <w:tcW w:type="dxa" w:w="1872"/>
            <w:shd w:fill="F9FAFB"/>
            <w:tcMar>
              <w:top w:w="60" w:type="dxa"/>
              <w:bottom w:w="60" w:type="dxa"/>
              <w:left w:w="100" w:type="dxa"/>
              <w:right w:w="100" w:type="dxa"/>
            </w:tcMar>
          </w:tcPr>
          <w:p>
            <w:pPr>
              <w:spacing w:line="264" w:lineRule="auto"/>
            </w:pPr>
            <w:r>
              <w:rPr>
                <w:rFonts w:ascii="Calibri" w:hAnsi="Calibri"/>
                <w:color w:val="1F2937"/>
                <w:sz w:val="17"/>
              </w:rPr>
              <w:t>rev_agency_bank_scroll_staging, agency_bank</w:t>
            </w:r>
          </w:p>
        </w:tc>
        <w:tc>
          <w:tcPr>
            <w:tcW w:type="dxa" w:w="1584"/>
            <w:shd w:fill="F9FAFB"/>
            <w:tcMar>
              <w:top w:w="60" w:type="dxa"/>
              <w:bottom w:w="60" w:type="dxa"/>
              <w:left w:w="100" w:type="dxa"/>
              <w:right w:w="100" w:type="dxa"/>
            </w:tcMar>
          </w:tcPr>
          <w:p>
            <w:pPr>
              <w:spacing w:line="264" w:lineRule="auto"/>
            </w:pPr>
            <w:r>
              <w:rPr>
                <w:rFonts w:ascii="Calibri" w:hAnsi="Calibri"/>
                <w:color w:val="1F2937"/>
                <w:sz w:val="17"/>
              </w:rPr>
              <w:t>bank_id, from_date, to_date</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Bank scroll transmission audit, processed volume, and rejected counts.</w:t>
            </w:r>
          </w:p>
        </w:tc>
      </w:tr>
      <w:tr>
        <w:tc>
          <w:tcPr>
            <w:tcW w:type="dxa" w:w="576"/>
            <w:shd w:fill="FFFFFF"/>
            <w:tcMar>
              <w:top w:w="60" w:type="dxa"/>
              <w:bottom w:w="60" w:type="dxa"/>
              <w:left w:w="100" w:type="dxa"/>
              <w:right w:w="100" w:type="dxa"/>
            </w:tcMar>
          </w:tcPr>
          <w:p>
            <w:pPr>
              <w:spacing w:line="264" w:lineRule="auto"/>
            </w:pPr>
            <w:r>
              <w:rPr>
                <w:rFonts w:ascii="Calibri" w:hAnsi="Calibri"/>
                <w:color w:val="1F2937"/>
                <w:sz w:val="17"/>
              </w:rPr>
              <w:t>R09</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Bank Remittance SLA Performance</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Agency Bank</w:t>
            </w:r>
          </w:p>
        </w:tc>
        <w:tc>
          <w:tcPr>
            <w:tcW w:type="dxa" w:w="1872"/>
            <w:shd w:fill="FFFFFF"/>
            <w:tcMar>
              <w:top w:w="60" w:type="dxa"/>
              <w:bottom w:w="60" w:type="dxa"/>
              <w:left w:w="100" w:type="dxa"/>
              <w:right w:w="100" w:type="dxa"/>
            </w:tcMar>
          </w:tcPr>
          <w:p>
            <w:pPr>
              <w:spacing w:line="264" w:lineRule="auto"/>
            </w:pPr>
            <w:r>
              <w:rPr>
                <w:rFonts w:ascii="Calibri" w:hAnsi="Calibri"/>
                <w:color w:val="1F2937"/>
                <w:sz w:val="17"/>
              </w:rPr>
              <w:t>rev_recon_result, rev_sla_rule, agency_bank</w:t>
            </w:r>
          </w:p>
        </w:tc>
        <w:tc>
          <w:tcPr>
            <w:tcW w:type="dxa" w:w="1584"/>
            <w:shd w:fill="FFFFFF"/>
            <w:tcMar>
              <w:top w:w="60" w:type="dxa"/>
              <w:bottom w:w="60" w:type="dxa"/>
              <w:left w:w="100" w:type="dxa"/>
              <w:right w:w="100" w:type="dxa"/>
            </w:tcMar>
          </w:tcPr>
          <w:p>
            <w:pPr>
              <w:spacing w:line="264" w:lineRule="auto"/>
            </w:pPr>
            <w:r>
              <w:rPr>
                <w:rFonts w:ascii="Calibri" w:hAnsi="Calibri"/>
                <w:color w:val="1F2937"/>
                <w:sz w:val="17"/>
              </w:rPr>
              <w:t>bank_id, delay_days &gt; 0</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Line-level remittance delay analysis with computed penal interest.</w:t>
            </w:r>
          </w:p>
        </w:tc>
      </w:tr>
      <w:tr>
        <w:tc>
          <w:tcPr>
            <w:tcW w:type="dxa" w:w="576"/>
            <w:shd w:fill="F9FAFB"/>
            <w:tcMar>
              <w:top w:w="60" w:type="dxa"/>
              <w:bottom w:w="60" w:type="dxa"/>
              <w:left w:w="100" w:type="dxa"/>
              <w:right w:w="100" w:type="dxa"/>
            </w:tcMar>
          </w:tcPr>
          <w:p>
            <w:pPr>
              <w:spacing w:line="264" w:lineRule="auto"/>
            </w:pPr>
            <w:r>
              <w:rPr>
                <w:rFonts w:ascii="Calibri" w:hAnsi="Calibri"/>
                <w:color w:val="1F2937"/>
                <w:sz w:val="17"/>
              </w:rPr>
              <w:t>R10</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Penal Interest Recovery Register</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Agency Bank</w:t>
            </w:r>
          </w:p>
        </w:tc>
        <w:tc>
          <w:tcPr>
            <w:tcW w:type="dxa" w:w="1872"/>
            <w:shd w:fill="F9FAFB"/>
            <w:tcMar>
              <w:top w:w="60" w:type="dxa"/>
              <w:bottom w:w="60" w:type="dxa"/>
              <w:left w:w="100" w:type="dxa"/>
              <w:right w:w="100" w:type="dxa"/>
            </w:tcMar>
          </w:tcPr>
          <w:p>
            <w:pPr>
              <w:spacing w:line="264" w:lineRule="auto"/>
            </w:pPr>
            <w:r>
              <w:rPr>
                <w:rFonts w:ascii="Calibri" w:hAnsi="Calibri"/>
                <w:color w:val="1F2937"/>
                <w:sz w:val="17"/>
              </w:rPr>
              <w:t>rev_penal_claim, rev_penal_letter, rev_penal_waiver</w:t>
            </w:r>
          </w:p>
        </w:tc>
        <w:tc>
          <w:tcPr>
            <w:tcW w:type="dxa" w:w="1584"/>
            <w:shd w:fill="F9FAFB"/>
            <w:tcMar>
              <w:top w:w="60" w:type="dxa"/>
              <w:bottom w:w="60" w:type="dxa"/>
              <w:left w:w="100" w:type="dxa"/>
              <w:right w:w="100" w:type="dxa"/>
            </w:tcMar>
          </w:tcPr>
          <w:p>
            <w:pPr>
              <w:spacing w:line="264" w:lineRule="auto"/>
            </w:pPr>
            <w:r>
              <w:rPr>
                <w:rFonts w:ascii="Calibri" w:hAnsi="Calibri"/>
                <w:color w:val="1F2937"/>
                <w:sz w:val="17"/>
              </w:rPr>
              <w:t>bank_id, status (ISSUED/SETTLED/WAIVED)</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Recovery progress, demand notices, bank settlements, and waivers.</w:t>
            </w:r>
          </w:p>
        </w:tc>
      </w:tr>
      <w:tr>
        <w:tc>
          <w:tcPr>
            <w:tcW w:type="dxa" w:w="576"/>
            <w:shd w:fill="FFFFFF"/>
            <w:tcMar>
              <w:top w:w="60" w:type="dxa"/>
              <w:bottom w:w="60" w:type="dxa"/>
              <w:left w:w="100" w:type="dxa"/>
              <w:right w:w="100" w:type="dxa"/>
            </w:tcMar>
          </w:tcPr>
          <w:p>
            <w:pPr>
              <w:spacing w:line="264" w:lineRule="auto"/>
            </w:pPr>
            <w:r>
              <w:rPr>
                <w:rFonts w:ascii="Calibri" w:hAnsi="Calibri"/>
                <w:color w:val="1F2937"/>
                <w:sz w:val="17"/>
              </w:rPr>
              <w:t>R11</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Refund Register &amp; Ageing Analysis</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Revenue Refund</w:t>
            </w:r>
          </w:p>
        </w:tc>
        <w:tc>
          <w:tcPr>
            <w:tcW w:type="dxa" w:w="1872"/>
            <w:shd w:fill="FFFFFF"/>
            <w:tcMar>
              <w:top w:w="60" w:type="dxa"/>
              <w:bottom w:w="60" w:type="dxa"/>
              <w:left w:w="100" w:type="dxa"/>
              <w:right w:w="100" w:type="dxa"/>
            </w:tcMar>
          </w:tcPr>
          <w:p>
            <w:pPr>
              <w:spacing w:line="264" w:lineRule="auto"/>
            </w:pPr>
            <w:r>
              <w:rPr>
                <w:rFonts w:ascii="Calibri" w:hAnsi="Calibri"/>
                <w:color w:val="1F2937"/>
                <w:sz w:val="17"/>
              </w:rPr>
              <w:t>rev_refund_case, rev_refund_bill</w:t>
            </w:r>
          </w:p>
        </w:tc>
        <w:tc>
          <w:tcPr>
            <w:tcW w:type="dxa" w:w="1584"/>
            <w:shd w:fill="FFFFFF"/>
            <w:tcMar>
              <w:top w:w="60" w:type="dxa"/>
              <w:bottom w:w="60" w:type="dxa"/>
              <w:left w:w="100" w:type="dxa"/>
              <w:right w:w="100" w:type="dxa"/>
            </w:tcMar>
          </w:tcPr>
          <w:p>
            <w:pPr>
              <w:spacing w:line="264" w:lineRule="auto"/>
            </w:pPr>
            <w:r>
              <w:rPr>
                <w:rFonts w:ascii="Calibri" w:hAnsi="Calibri"/>
                <w:color w:val="1F2937"/>
                <w:sz w:val="17"/>
              </w:rPr>
              <w:t>refund_type, status, ageing_days</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Refund cases with stage progression, sanction dates, and TAT ageing.</w:t>
            </w:r>
          </w:p>
        </w:tc>
      </w:tr>
      <w:tr>
        <w:tc>
          <w:tcPr>
            <w:tcW w:type="dxa" w:w="576"/>
            <w:shd w:fill="F9FAFB"/>
            <w:tcMar>
              <w:top w:w="60" w:type="dxa"/>
              <w:bottom w:w="60" w:type="dxa"/>
              <w:left w:w="100" w:type="dxa"/>
              <w:right w:w="100" w:type="dxa"/>
            </w:tcMar>
          </w:tcPr>
          <w:p>
            <w:pPr>
              <w:spacing w:line="264" w:lineRule="auto"/>
            </w:pPr>
            <w:r>
              <w:rPr>
                <w:rFonts w:ascii="Calibri" w:hAnsi="Calibri"/>
                <w:color w:val="1F2937"/>
                <w:sz w:val="17"/>
              </w:rPr>
              <w:t>R12</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Refund Turnaround Time (TAT) Report</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Revenue Refund</w:t>
            </w:r>
          </w:p>
        </w:tc>
        <w:tc>
          <w:tcPr>
            <w:tcW w:type="dxa" w:w="1872"/>
            <w:shd w:fill="F9FAFB"/>
            <w:tcMar>
              <w:top w:w="60" w:type="dxa"/>
              <w:bottom w:w="60" w:type="dxa"/>
              <w:left w:w="100" w:type="dxa"/>
              <w:right w:w="100" w:type="dxa"/>
            </w:tcMar>
          </w:tcPr>
          <w:p>
            <w:pPr>
              <w:spacing w:line="264" w:lineRule="auto"/>
            </w:pPr>
            <w:r>
              <w:rPr>
                <w:rFonts w:ascii="Calibri" w:hAnsi="Calibri"/>
                <w:color w:val="1F2937"/>
                <w:sz w:val="17"/>
              </w:rPr>
              <w:t>rev_refund_case, rev_refund_verification</w:t>
            </w:r>
          </w:p>
        </w:tc>
        <w:tc>
          <w:tcPr>
            <w:tcW w:type="dxa" w:w="1584"/>
            <w:shd w:fill="F9FAFB"/>
            <w:tcMar>
              <w:top w:w="60" w:type="dxa"/>
              <w:bottom w:w="60" w:type="dxa"/>
              <w:left w:w="100" w:type="dxa"/>
              <w:right w:w="100" w:type="dxa"/>
            </w:tcMar>
          </w:tcPr>
          <w:p>
            <w:pPr>
              <w:spacing w:line="264" w:lineRule="auto"/>
            </w:pPr>
            <w:r>
              <w:rPr>
                <w:rFonts w:ascii="Calibri" w:hAnsi="Calibri"/>
                <w:color w:val="1F2937"/>
                <w:sz w:val="17"/>
              </w:rPr>
              <w:t>from_date, to_date, department</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Stage-wise average turnaround time from submission to disbursement.</w:t>
            </w:r>
          </w:p>
        </w:tc>
      </w:tr>
      <w:tr>
        <w:tc>
          <w:tcPr>
            <w:tcW w:type="dxa" w:w="576"/>
            <w:shd w:fill="FFFFFF"/>
            <w:tcMar>
              <w:top w:w="60" w:type="dxa"/>
              <w:bottom w:w="60" w:type="dxa"/>
              <w:left w:w="100" w:type="dxa"/>
              <w:right w:w="100" w:type="dxa"/>
            </w:tcMar>
          </w:tcPr>
          <w:p>
            <w:pPr>
              <w:spacing w:line="264" w:lineRule="auto"/>
            </w:pPr>
            <w:r>
              <w:rPr>
                <w:rFonts w:ascii="Calibri" w:hAnsi="Calibri"/>
                <w:color w:val="1F2937"/>
                <w:sz w:val="17"/>
              </w:rPr>
              <w:t>R13</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Local Body Devolution Register</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Devolution</w:t>
            </w:r>
          </w:p>
        </w:tc>
        <w:tc>
          <w:tcPr>
            <w:tcW w:type="dxa" w:w="1872"/>
            <w:shd w:fill="FFFFFF"/>
            <w:tcMar>
              <w:top w:w="60" w:type="dxa"/>
              <w:bottom w:w="60" w:type="dxa"/>
              <w:left w:w="100" w:type="dxa"/>
              <w:right w:w="100" w:type="dxa"/>
            </w:tcMar>
          </w:tcPr>
          <w:p>
            <w:pPr>
              <w:spacing w:line="264" w:lineRule="auto"/>
            </w:pPr>
            <w:r>
              <w:rPr>
                <w:rFonts w:ascii="Calibri" w:hAnsi="Calibri"/>
                <w:color w:val="1F2937"/>
                <w:sz w:val="17"/>
              </w:rPr>
              <w:t>rev_devolution_claim, rev_devolution_advice</w:t>
            </w:r>
          </w:p>
        </w:tc>
        <w:tc>
          <w:tcPr>
            <w:tcW w:type="dxa" w:w="1584"/>
            <w:shd w:fill="FFFFFF"/>
            <w:tcMar>
              <w:top w:w="60" w:type="dxa"/>
              <w:bottom w:w="60" w:type="dxa"/>
              <w:left w:w="100" w:type="dxa"/>
              <w:right w:w="100" w:type="dxa"/>
            </w:tcMar>
          </w:tcPr>
          <w:p>
            <w:pPr>
              <w:spacing w:line="264" w:lineRule="auto"/>
            </w:pPr>
            <w:r>
              <w:rPr>
                <w:rFonts w:ascii="Calibri" w:hAnsi="Calibri"/>
                <w:color w:val="1F2937"/>
                <w:sz w:val="17"/>
              </w:rPr>
              <w:t>local_body_id, financial_year</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Net revenue sharing entitlements, deductions, and payment advice status.</w:t>
            </w:r>
          </w:p>
        </w:tc>
      </w:tr>
      <w:tr>
        <w:tc>
          <w:tcPr>
            <w:tcW w:type="dxa" w:w="576"/>
            <w:shd w:fill="F9FAFB"/>
            <w:tcMar>
              <w:top w:w="60" w:type="dxa"/>
              <w:bottom w:w="60" w:type="dxa"/>
              <w:left w:w="100" w:type="dxa"/>
              <w:right w:w="100" w:type="dxa"/>
            </w:tcMar>
          </w:tcPr>
          <w:p>
            <w:pPr>
              <w:spacing w:line="264" w:lineRule="auto"/>
            </w:pPr>
            <w:r>
              <w:rPr>
                <w:rFonts w:ascii="Calibri" w:hAnsi="Calibri"/>
                <w:color w:val="1F2937"/>
                <w:sz w:val="17"/>
              </w:rPr>
              <w:t>R14</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Receipt-Head Collection &amp; Booking</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Accounting</w:t>
            </w:r>
          </w:p>
        </w:tc>
        <w:tc>
          <w:tcPr>
            <w:tcW w:type="dxa" w:w="1872"/>
            <w:shd w:fill="F9FAFB"/>
            <w:tcMar>
              <w:top w:w="60" w:type="dxa"/>
              <w:bottom w:w="60" w:type="dxa"/>
              <w:left w:w="100" w:type="dxa"/>
              <w:right w:w="100" w:type="dxa"/>
            </w:tcMar>
          </w:tcPr>
          <w:p>
            <w:pPr>
              <w:spacing w:line="264" w:lineRule="auto"/>
            </w:pPr>
            <w:r>
              <w:rPr>
                <w:rFonts w:ascii="Calibri" w:hAnsi="Calibri"/>
                <w:color w:val="1F2937"/>
                <w:sz w:val="17"/>
              </w:rPr>
              <w:t>account_voucher, chart_of_account</w:t>
            </w:r>
          </w:p>
        </w:tc>
        <w:tc>
          <w:tcPr>
            <w:tcW w:type="dxa" w:w="1584"/>
            <w:shd w:fill="F9FAFB"/>
            <w:tcMar>
              <w:top w:w="60" w:type="dxa"/>
              <w:bottom w:w="60" w:type="dxa"/>
              <w:left w:w="100" w:type="dxa"/>
              <w:right w:w="100" w:type="dxa"/>
            </w:tcMar>
          </w:tcPr>
          <w:p>
            <w:pPr>
              <w:spacing w:line="264" w:lineRule="auto"/>
            </w:pPr>
            <w:r>
              <w:rPr>
                <w:rFonts w:ascii="Calibri" w:hAnsi="Calibri"/>
                <w:color w:val="1F2937"/>
                <w:sz w:val="17"/>
              </w:rPr>
              <w:t>coa_code, financial_year</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Receipt Head collection against Budget Estimates and booking status.</w:t>
            </w:r>
          </w:p>
        </w:tc>
      </w:tr>
      <w:tr>
        <w:tc>
          <w:tcPr>
            <w:tcW w:type="dxa" w:w="576"/>
            <w:shd w:fill="FFFFFF"/>
            <w:tcMar>
              <w:top w:w="60" w:type="dxa"/>
              <w:bottom w:w="60" w:type="dxa"/>
              <w:left w:w="100" w:type="dxa"/>
              <w:right w:w="100" w:type="dxa"/>
            </w:tcMar>
          </w:tcPr>
          <w:p>
            <w:pPr>
              <w:spacing w:line="264" w:lineRule="auto"/>
            </w:pPr>
            <w:r>
              <w:rPr>
                <w:rFonts w:ascii="Calibri" w:hAnsi="Calibri"/>
                <w:color w:val="1F2937"/>
                <w:sz w:val="17"/>
              </w:rPr>
              <w:t>R15</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Complete Exception Register</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Governance</w:t>
            </w:r>
          </w:p>
        </w:tc>
        <w:tc>
          <w:tcPr>
            <w:tcW w:type="dxa" w:w="1872"/>
            <w:shd w:fill="FFFFFF"/>
            <w:tcMar>
              <w:top w:w="60" w:type="dxa"/>
              <w:bottom w:w="60" w:type="dxa"/>
              <w:left w:w="100" w:type="dxa"/>
              <w:right w:w="100" w:type="dxa"/>
            </w:tcMar>
          </w:tcPr>
          <w:p>
            <w:pPr>
              <w:spacing w:line="264" w:lineRule="auto"/>
            </w:pPr>
            <w:r>
              <w:rPr>
                <w:rFonts w:ascii="Calibri" w:hAnsi="Calibri"/>
                <w:color w:val="1F2937"/>
                <w:sz w:val="17"/>
              </w:rPr>
              <w:t>rev_exception, rev_recon_result</w:t>
            </w:r>
          </w:p>
        </w:tc>
        <w:tc>
          <w:tcPr>
            <w:tcW w:type="dxa" w:w="1584"/>
            <w:shd w:fill="FFFFFF"/>
            <w:tcMar>
              <w:top w:w="60" w:type="dxa"/>
              <w:bottom w:w="60" w:type="dxa"/>
              <w:left w:w="100" w:type="dxa"/>
              <w:right w:w="100" w:type="dxa"/>
            </w:tcMar>
          </w:tcPr>
          <w:p>
            <w:pPr>
              <w:spacing w:line="264" w:lineRule="auto"/>
            </w:pPr>
            <w:r>
              <w:rPr>
                <w:rFonts w:ascii="Calibri" w:hAnsi="Calibri"/>
                <w:color w:val="1F2937"/>
                <w:sz w:val="17"/>
              </w:rPr>
              <w:t>severity, exception_type, owner_role</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Master exception queue with resolution status, notes, and ownership.</w:t>
            </w:r>
          </w:p>
        </w:tc>
      </w:tr>
      <w:tr>
        <w:tc>
          <w:tcPr>
            <w:tcW w:type="dxa" w:w="576"/>
            <w:shd w:fill="F9FAFB"/>
            <w:tcMar>
              <w:top w:w="60" w:type="dxa"/>
              <w:bottom w:w="60" w:type="dxa"/>
              <w:left w:w="100" w:type="dxa"/>
              <w:right w:w="100" w:type="dxa"/>
            </w:tcMar>
          </w:tcPr>
          <w:p>
            <w:pPr>
              <w:spacing w:line="264" w:lineRule="auto"/>
            </w:pPr>
            <w:r>
              <w:rPr>
                <w:rFonts w:ascii="Calibri" w:hAnsi="Calibri"/>
                <w:color w:val="1F2937"/>
                <w:sz w:val="17"/>
              </w:rPr>
              <w:t>R16</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User Activity &amp; Audit Trail Report</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Governance</w:t>
            </w:r>
          </w:p>
        </w:tc>
        <w:tc>
          <w:tcPr>
            <w:tcW w:type="dxa" w:w="1872"/>
            <w:shd w:fill="F9FAFB"/>
            <w:tcMar>
              <w:top w:w="60" w:type="dxa"/>
              <w:bottom w:w="60" w:type="dxa"/>
              <w:left w:w="100" w:type="dxa"/>
              <w:right w:w="100" w:type="dxa"/>
            </w:tcMar>
          </w:tcPr>
          <w:p>
            <w:pPr>
              <w:spacing w:line="264" w:lineRule="auto"/>
            </w:pPr>
            <w:r>
              <w:rPr>
                <w:rFonts w:ascii="Calibri" w:hAnsi="Calibri"/>
                <w:color w:val="1F2937"/>
                <w:sz w:val="17"/>
              </w:rPr>
              <w:t>audit_change_log, app_user</w:t>
            </w:r>
          </w:p>
        </w:tc>
        <w:tc>
          <w:tcPr>
            <w:tcW w:type="dxa" w:w="1584"/>
            <w:shd w:fill="F9FAFB"/>
            <w:tcMar>
              <w:top w:w="60" w:type="dxa"/>
              <w:bottom w:w="60" w:type="dxa"/>
              <w:left w:w="100" w:type="dxa"/>
              <w:right w:w="100" w:type="dxa"/>
            </w:tcMar>
          </w:tcPr>
          <w:p>
            <w:pPr>
              <w:spacing w:line="264" w:lineRule="auto"/>
            </w:pPr>
            <w:r>
              <w:rPr>
                <w:rFonts w:ascii="Calibri" w:hAnsi="Calibri"/>
                <w:color w:val="1F2937"/>
                <w:sz w:val="17"/>
              </w:rPr>
              <w:t>table_name, user_id, action, date range</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Forensic audit log of all system insertions, updates, and deletes.</w:t>
            </w:r>
          </w:p>
        </w:tc>
      </w:tr>
      <w:tr>
        <w:tc>
          <w:tcPr>
            <w:tcW w:type="dxa" w:w="576"/>
            <w:shd w:fill="FFFFFF"/>
            <w:tcMar>
              <w:top w:w="60" w:type="dxa"/>
              <w:bottom w:w="60" w:type="dxa"/>
              <w:left w:w="100" w:type="dxa"/>
              <w:right w:w="100" w:type="dxa"/>
            </w:tcMar>
          </w:tcPr>
          <w:p>
            <w:pPr>
              <w:spacing w:line="264" w:lineRule="auto"/>
            </w:pPr>
            <w:r>
              <w:rPr>
                <w:rFonts w:ascii="Calibri" w:hAnsi="Calibri"/>
                <w:color w:val="1F2937"/>
                <w:sz w:val="17"/>
              </w:rPr>
              <w:t>R17</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Upload Batch &amp; Data Quality Report</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Governance</w:t>
            </w:r>
          </w:p>
        </w:tc>
        <w:tc>
          <w:tcPr>
            <w:tcW w:type="dxa" w:w="1872"/>
            <w:shd w:fill="FFFFFF"/>
            <w:tcMar>
              <w:top w:w="60" w:type="dxa"/>
              <w:bottom w:w="60" w:type="dxa"/>
              <w:left w:w="100" w:type="dxa"/>
              <w:right w:w="100" w:type="dxa"/>
            </w:tcMar>
          </w:tcPr>
          <w:p>
            <w:pPr>
              <w:spacing w:line="264" w:lineRule="auto"/>
            </w:pPr>
            <w:r>
              <w:rPr>
                <w:rFonts w:ascii="Calibri" w:hAnsi="Calibri"/>
                <w:color w:val="1F2937"/>
                <w:sz w:val="17"/>
              </w:rPr>
              <w:t>rev_upload_batch, rev_upload_rejected_row</w:t>
            </w:r>
          </w:p>
        </w:tc>
        <w:tc>
          <w:tcPr>
            <w:tcW w:type="dxa" w:w="1584"/>
            <w:shd w:fill="FFFFFF"/>
            <w:tcMar>
              <w:top w:w="60" w:type="dxa"/>
              <w:bottom w:w="60" w:type="dxa"/>
              <w:left w:w="100" w:type="dxa"/>
              <w:right w:w="100" w:type="dxa"/>
            </w:tcMar>
          </w:tcPr>
          <w:p>
            <w:pPr>
              <w:spacing w:line="264" w:lineRule="auto"/>
            </w:pPr>
            <w:r>
              <w:rPr>
                <w:rFonts w:ascii="Calibri" w:hAnsi="Calibri"/>
                <w:color w:val="1F2937"/>
                <w:sz w:val="17"/>
              </w:rPr>
              <w:t>batch_type, status, from_date</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Data quality metrics, rejected row analysis, and checker approvals.</w:t>
            </w:r>
          </w:p>
        </w:tc>
      </w:tr>
    </w:tbl>
    <w:p>
      <w:pPr>
        <w:spacing w:after="80"/>
      </w:pPr>
    </w:p>
    <w:p>
      <w:pPr>
        <w:pStyle w:val="Heading1"/>
        <w:keepNext/>
        <w:spacing w:before="400" w:after="120"/>
      </w:pPr>
      <w:r>
        <w:rPr>
          <w:rFonts w:ascii="Calibri" w:hAnsi="Calibri"/>
          <w:b/>
          <w:color w:val="1F4E78"/>
          <w:sz w:val="30"/>
        </w:rPr>
        <w:t>10. 'Why Is Data Not Showing?' — Operational Troubleshooting Guide</w:t>
      </w:r>
    </w:p>
    <w:tbl>
      <w:tblPr>
        <w:tblW w:type="auto" w:w="0"/>
        <w:jc w:val="center"/>
        <w:tblLook w:firstColumn="1" w:firstRow="1" w:lastColumn="0" w:lastRow="0" w:noHBand="0" w:noVBand="1" w:val="04A0"/>
      </w:tblPr>
      <w:tblGrid>
        <w:gridCol w:w="9360"/>
      </w:tblGrid>
      <w:tr>
        <w:tc>
          <w:tcPr>
            <w:tcW w:type="dxa" w:w="9360"/>
            <w:shd w:fill="FFF9E6"/>
            <w:tcMar>
              <w:top w:w="140" w:type="dxa"/>
              <w:bottom w:w="140" w:type="dxa"/>
              <w:left w:w="200" w:type="dxa"/>
              <w:right w:w="200" w:type="dxa"/>
            </w:tcMar>
            <w:tcBorders>
              <w:left w:val="single" w:sz="24" w:space="0" w:color="D97706"/>
              <w:top w:val="none"/>
              <w:right w:val="none"/>
              <w:bottom w:val="none"/>
            </w:tcBorders>
          </w:tcPr>
          <w:p>
            <w:pPr>
              <w:spacing w:before="60" w:after="60" w:line="276" w:lineRule="auto"/>
            </w:pPr>
            <w:r>
              <w:rPr>
                <w:rFonts w:ascii="Calibri" w:hAnsi="Calibri"/>
                <w:b/>
                <w:color w:val="B45309"/>
                <w:sz w:val="20"/>
              </w:rPr>
              <w:t xml:space="preserve">[CRUCIAL OPERATIONAL GUIDE] </w:t>
            </w:r>
            <w:r>
              <w:rPr>
                <w:rFonts w:ascii="Calibri" w:hAnsi="Calibri"/>
                <w:sz w:val="19"/>
              </w:rPr>
              <w:t>When a user reports: 'A department/PAO/challan/record is not appearing in the dropdown or list', the support team and operational users must follow these exact diagnostic rules.</w:t>
            </w:r>
          </w:p>
        </w:tc>
      </w:tr>
    </w:tbl>
    <w:p>
      <w:pPr>
        <w:spacing w:after="80"/>
      </w:pP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872"/>
        <w:gridCol w:w="1872"/>
        <w:gridCol w:w="1872"/>
        <w:gridCol w:w="1872"/>
        <w:gridCol w:w="1872"/>
      </w:tblGrid>
      <w:tr>
        <w:tc>
          <w:tcPr>
            <w:tcW w:type="dxa" w:w="1440"/>
            <w:shd w:fill="1F4E78"/>
            <w:tcMar>
              <w:top w:w="80" w:type="dxa"/>
              <w:bottom w:w="80" w:type="dxa"/>
              <w:left w:w="100" w:type="dxa"/>
              <w:right w:w="100" w:type="dxa"/>
            </w:tcMar>
          </w:tcPr>
          <w:p>
            <w:pPr>
              <w:jc w:val="center"/>
            </w:pPr>
            <w:r>
              <w:rPr>
                <w:rFonts w:ascii="Calibri" w:hAnsi="Calibri"/>
                <w:b/>
                <w:color w:val="FFFFFF"/>
                <w:sz w:val="18"/>
              </w:rPr>
              <w:t>Component / Control</w:t>
            </w:r>
          </w:p>
        </w:tc>
        <w:tc>
          <w:tcPr>
            <w:tcW w:type="dxa" w:w="1728"/>
            <w:shd w:fill="1F4E78"/>
            <w:tcMar>
              <w:top w:w="80" w:type="dxa"/>
              <w:bottom w:w="80" w:type="dxa"/>
              <w:left w:w="100" w:type="dxa"/>
              <w:right w:w="100" w:type="dxa"/>
            </w:tcMar>
          </w:tcPr>
          <w:p>
            <w:pPr>
              <w:jc w:val="center"/>
            </w:pPr>
            <w:r>
              <w:rPr>
                <w:rFonts w:ascii="Calibri" w:hAnsi="Calibri"/>
                <w:b/>
                <w:color w:val="FFFFFF"/>
                <w:sz w:val="18"/>
              </w:rPr>
              <w:t>User Symptom</w:t>
            </w:r>
          </w:p>
        </w:tc>
        <w:tc>
          <w:tcPr>
            <w:tcW w:type="dxa" w:w="1872"/>
            <w:shd w:fill="1F4E78"/>
            <w:tcMar>
              <w:top w:w="80" w:type="dxa"/>
              <w:bottom w:w="80" w:type="dxa"/>
              <w:left w:w="100" w:type="dxa"/>
              <w:right w:w="100" w:type="dxa"/>
            </w:tcMar>
          </w:tcPr>
          <w:p>
            <w:pPr>
              <w:jc w:val="center"/>
            </w:pPr>
            <w:r>
              <w:rPr>
                <w:rFonts w:ascii="Calibri" w:hAnsi="Calibri"/>
                <w:b/>
                <w:color w:val="FFFFFF"/>
                <w:sz w:val="18"/>
              </w:rPr>
              <w:t>Exact Code / Database Condition</w:t>
            </w:r>
          </w:p>
        </w:tc>
        <w:tc>
          <w:tcPr>
            <w:tcW w:type="dxa" w:w="2304"/>
            <w:shd w:fill="1F4E78"/>
            <w:tcMar>
              <w:top w:w="80" w:type="dxa"/>
              <w:bottom w:w="80" w:type="dxa"/>
              <w:left w:w="100" w:type="dxa"/>
              <w:right w:w="100" w:type="dxa"/>
            </w:tcMar>
          </w:tcPr>
          <w:p>
            <w:pPr>
              <w:jc w:val="center"/>
            </w:pPr>
            <w:r>
              <w:rPr>
                <w:rFonts w:ascii="Calibri" w:hAnsi="Calibri"/>
                <w:b/>
                <w:color w:val="FFFFFF"/>
                <w:sz w:val="18"/>
              </w:rPr>
              <w:t>Direct Diagnostic SQL Query</w:t>
            </w:r>
          </w:p>
        </w:tc>
        <w:tc>
          <w:tcPr>
            <w:tcW w:type="dxa" w:w="2016"/>
            <w:shd w:fill="1F4E78"/>
            <w:tcMar>
              <w:top w:w="80" w:type="dxa"/>
              <w:bottom w:w="80" w:type="dxa"/>
              <w:left w:w="100" w:type="dxa"/>
              <w:right w:w="100" w:type="dxa"/>
            </w:tcMar>
          </w:tcPr>
          <w:p>
            <w:pPr>
              <w:jc w:val="center"/>
            </w:pPr>
            <w:r>
              <w:rPr>
                <w:rFonts w:ascii="Calibri" w:hAnsi="Calibri"/>
                <w:b/>
                <w:color w:val="FFFFFF"/>
                <w:sz w:val="18"/>
              </w:rPr>
              <w:t>Remediation Procedure</w:t>
            </w:r>
          </w:p>
        </w:tc>
      </w:tr>
      <w:tr>
        <w:tc>
          <w:tcPr>
            <w:tcW w:type="dxa" w:w="1440"/>
            <w:shd w:fill="FFFFFF"/>
            <w:tcMar>
              <w:top w:w="60" w:type="dxa"/>
              <w:bottom w:w="60" w:type="dxa"/>
              <w:left w:w="100" w:type="dxa"/>
              <w:right w:w="100" w:type="dxa"/>
            </w:tcMar>
          </w:tcPr>
          <w:p>
            <w:pPr>
              <w:spacing w:line="264" w:lineRule="auto"/>
            </w:pPr>
            <w:r>
              <w:rPr>
                <w:rFonts w:ascii="Calibri" w:hAnsi="Calibri"/>
                <w:color w:val="1F2937"/>
                <w:sz w:val="17"/>
              </w:rPr>
              <w:t>Department Dropdown</w:t>
            </w:r>
          </w:p>
        </w:tc>
        <w:tc>
          <w:tcPr>
            <w:tcW w:type="dxa" w:w="1728"/>
            <w:shd w:fill="FFFFFF"/>
            <w:tcMar>
              <w:top w:w="60" w:type="dxa"/>
              <w:bottom w:w="60" w:type="dxa"/>
              <w:left w:w="100" w:type="dxa"/>
              <w:right w:w="100" w:type="dxa"/>
            </w:tcMar>
          </w:tcPr>
          <w:p>
            <w:pPr>
              <w:spacing w:line="264" w:lineRule="auto"/>
            </w:pPr>
            <w:r>
              <w:rPr>
                <w:rFonts w:ascii="Calibri" w:hAnsi="Calibri"/>
                <w:color w:val="1F2937"/>
                <w:sz w:val="17"/>
              </w:rPr>
              <w:t>Department name missing in filter or manual entry form.</w:t>
            </w:r>
          </w:p>
        </w:tc>
        <w:tc>
          <w:tcPr>
            <w:tcW w:type="dxa" w:w="1872"/>
            <w:shd w:fill="FFFFFF"/>
            <w:tcMar>
              <w:top w:w="60" w:type="dxa"/>
              <w:bottom w:w="60" w:type="dxa"/>
              <w:left w:w="100" w:type="dxa"/>
              <w:right w:w="100" w:type="dxa"/>
            </w:tcMar>
          </w:tcPr>
          <w:p>
            <w:pPr>
              <w:spacing w:line="264" w:lineRule="auto"/>
            </w:pPr>
            <w:r>
              <w:rPr>
                <w:rFonts w:ascii="Calibri" w:hAnsi="Calibri"/>
                <w:color w:val="1F2937"/>
                <w:sz w:val="17"/>
              </w:rPr>
              <w:t>is_active = true flag in ifms_budget.department.</w:t>
            </w:r>
          </w:p>
        </w:tc>
        <w:tc>
          <w:tcPr>
            <w:tcW w:type="dxa" w:w="2304"/>
            <w:shd w:fill="FFFFFF"/>
            <w:tcMar>
              <w:top w:w="60" w:type="dxa"/>
              <w:bottom w:w="60" w:type="dxa"/>
              <w:left w:w="100" w:type="dxa"/>
              <w:right w:w="100" w:type="dxa"/>
            </w:tcMar>
          </w:tcPr>
          <w:p>
            <w:pPr>
              <w:spacing w:line="264" w:lineRule="auto"/>
            </w:pPr>
            <w:r>
              <w:rPr>
                <w:rFonts w:ascii="Calibri" w:hAnsi="Calibri"/>
                <w:color w:val="1F2937"/>
                <w:sz w:val="17"/>
              </w:rPr>
              <w:t>SELECT department_id, department_code, is_active FROM ifms_budget.department WHERE department_code = 'XYZ';</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If is_active is false, update via Masters &gt; Departments or SQL: UPDATE ifms_budget.department SET is_active=true WHERE department_code='XYZ'.</w:t>
            </w:r>
          </w:p>
        </w:tc>
      </w:tr>
      <w:tr>
        <w:tc>
          <w:tcPr>
            <w:tcW w:type="dxa" w:w="1440"/>
            <w:shd w:fill="F9FAFB"/>
            <w:tcMar>
              <w:top w:w="60" w:type="dxa"/>
              <w:bottom w:w="60" w:type="dxa"/>
              <w:left w:w="100" w:type="dxa"/>
              <w:right w:w="100" w:type="dxa"/>
            </w:tcMar>
          </w:tcPr>
          <w:p>
            <w:pPr>
              <w:spacing w:line="264" w:lineRule="auto"/>
            </w:pPr>
            <w:r>
              <w:rPr>
                <w:rFonts w:ascii="Calibri" w:hAnsi="Calibri"/>
                <w:color w:val="1F2937"/>
                <w:sz w:val="17"/>
              </w:rPr>
              <w:t>PAO Dropdown</w:t>
            </w:r>
          </w:p>
        </w:tc>
        <w:tc>
          <w:tcPr>
            <w:tcW w:type="dxa" w:w="1728"/>
            <w:shd w:fill="F9FAFB"/>
            <w:tcMar>
              <w:top w:w="60" w:type="dxa"/>
              <w:bottom w:w="60" w:type="dxa"/>
              <w:left w:w="100" w:type="dxa"/>
              <w:right w:w="100" w:type="dxa"/>
            </w:tcMar>
          </w:tcPr>
          <w:p>
            <w:pPr>
              <w:spacing w:line="264" w:lineRule="auto"/>
            </w:pPr>
            <w:r>
              <w:rPr>
                <w:rFonts w:ascii="Calibri" w:hAnsi="Calibri"/>
                <w:color w:val="1F2937"/>
                <w:sz w:val="17"/>
              </w:rPr>
              <w:t>PAO office missing from selection list.</w:t>
            </w:r>
          </w:p>
        </w:tc>
        <w:tc>
          <w:tcPr>
            <w:tcW w:type="dxa" w:w="1872"/>
            <w:shd w:fill="F9FAFB"/>
            <w:tcMar>
              <w:top w:w="60" w:type="dxa"/>
              <w:bottom w:w="60" w:type="dxa"/>
              <w:left w:w="100" w:type="dxa"/>
              <w:right w:w="100" w:type="dxa"/>
            </w:tcMar>
          </w:tcPr>
          <w:p>
            <w:pPr>
              <w:spacing w:line="264" w:lineRule="auto"/>
            </w:pPr>
            <w:r>
              <w:rPr>
                <w:rFonts w:ascii="Calibri" w:hAnsi="Calibri"/>
                <w:color w:val="1F2937"/>
                <w:sz w:val="17"/>
              </w:rPr>
              <w:t>rev_pao.is_active = true AND (department_id = selected_dept OR DDO mapped).</w:t>
            </w:r>
          </w:p>
        </w:tc>
        <w:tc>
          <w:tcPr>
            <w:tcW w:type="dxa" w:w="2304"/>
            <w:shd w:fill="F9FAFB"/>
            <w:tcMar>
              <w:top w:w="60" w:type="dxa"/>
              <w:bottom w:w="60" w:type="dxa"/>
              <w:left w:w="100" w:type="dxa"/>
              <w:right w:w="100" w:type="dxa"/>
            </w:tcMar>
          </w:tcPr>
          <w:p>
            <w:pPr>
              <w:spacing w:line="264" w:lineRule="auto"/>
            </w:pPr>
            <w:r>
              <w:rPr>
                <w:rFonts w:ascii="Calibri" w:hAnsi="Calibri"/>
                <w:color w:val="1F2937"/>
                <w:sz w:val="17"/>
              </w:rPr>
              <w:t>SELECT pao_id, pao_code, department_id, is_active FROM ifms_budget.rev_pao WHERE pao_code = 'PAO21';</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Verify PAO is active and check if a department filter is active in the UI restricting PAO choices.</w:t>
            </w:r>
          </w:p>
        </w:tc>
      </w:tr>
      <w:tr>
        <w:tc>
          <w:tcPr>
            <w:tcW w:type="dxa" w:w="1440"/>
            <w:shd w:fill="FFFFFF"/>
            <w:tcMar>
              <w:top w:w="60" w:type="dxa"/>
              <w:bottom w:w="60" w:type="dxa"/>
              <w:left w:w="100" w:type="dxa"/>
              <w:right w:w="100" w:type="dxa"/>
            </w:tcMar>
          </w:tcPr>
          <w:p>
            <w:pPr>
              <w:spacing w:line="264" w:lineRule="auto"/>
            </w:pPr>
            <w:r>
              <w:rPr>
                <w:rFonts w:ascii="Calibri" w:hAnsi="Calibri"/>
                <w:color w:val="1F2937"/>
                <w:sz w:val="17"/>
              </w:rPr>
              <w:t>DDO Dropdown</w:t>
            </w:r>
          </w:p>
        </w:tc>
        <w:tc>
          <w:tcPr>
            <w:tcW w:type="dxa" w:w="1728"/>
            <w:shd w:fill="FFFFFF"/>
            <w:tcMar>
              <w:top w:w="60" w:type="dxa"/>
              <w:bottom w:w="60" w:type="dxa"/>
              <w:left w:w="100" w:type="dxa"/>
              <w:right w:w="100" w:type="dxa"/>
            </w:tcMar>
          </w:tcPr>
          <w:p>
            <w:pPr>
              <w:spacing w:line="264" w:lineRule="auto"/>
            </w:pPr>
            <w:r>
              <w:rPr>
                <w:rFonts w:ascii="Calibri" w:hAnsi="Calibri"/>
                <w:color w:val="1F2937"/>
                <w:sz w:val="17"/>
              </w:rPr>
              <w:t>DDO code not visible during manual receipt capture.</w:t>
            </w:r>
          </w:p>
        </w:tc>
        <w:tc>
          <w:tcPr>
            <w:tcW w:type="dxa" w:w="1872"/>
            <w:shd w:fill="FFFFFF"/>
            <w:tcMar>
              <w:top w:w="60" w:type="dxa"/>
              <w:bottom w:w="60" w:type="dxa"/>
              <w:left w:w="100" w:type="dxa"/>
              <w:right w:w="100" w:type="dxa"/>
            </w:tcMar>
          </w:tcPr>
          <w:p>
            <w:pPr>
              <w:spacing w:line="264" w:lineRule="auto"/>
            </w:pPr>
            <w:r>
              <w:rPr>
                <w:rFonts w:ascii="Calibri" w:hAnsi="Calibri"/>
                <w:color w:val="1F2937"/>
                <w:sz w:val="17"/>
              </w:rPr>
              <w:t>ddo.is_active = true AND ddo.department_id = selected_department_id.</w:t>
            </w:r>
          </w:p>
        </w:tc>
        <w:tc>
          <w:tcPr>
            <w:tcW w:type="dxa" w:w="2304"/>
            <w:shd w:fill="FFFFFF"/>
            <w:tcMar>
              <w:top w:w="60" w:type="dxa"/>
              <w:bottom w:w="60" w:type="dxa"/>
              <w:left w:w="100" w:type="dxa"/>
              <w:right w:w="100" w:type="dxa"/>
            </w:tcMar>
          </w:tcPr>
          <w:p>
            <w:pPr>
              <w:spacing w:line="264" w:lineRule="auto"/>
            </w:pPr>
            <w:r>
              <w:rPr>
                <w:rFonts w:ascii="Calibri" w:hAnsi="Calibri"/>
                <w:color w:val="1F2937"/>
                <w:sz w:val="17"/>
              </w:rPr>
              <w:t>SELECT ddo_id, ddo_code, department_id, is_active FROM ifms_budget.ddo WHERE ddo_code = 'DDO-TT-001';</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Ensure selected department matches DDO's parent department. DDO cannot select an unmapped department.</w:t>
            </w:r>
          </w:p>
        </w:tc>
      </w:tr>
      <w:tr>
        <w:tc>
          <w:tcPr>
            <w:tcW w:type="dxa" w:w="1440"/>
            <w:shd w:fill="F9FAFB"/>
            <w:tcMar>
              <w:top w:w="60" w:type="dxa"/>
              <w:bottom w:w="60" w:type="dxa"/>
              <w:left w:w="100" w:type="dxa"/>
              <w:right w:w="100" w:type="dxa"/>
            </w:tcMar>
          </w:tcPr>
          <w:p>
            <w:pPr>
              <w:spacing w:line="264" w:lineRule="auto"/>
            </w:pPr>
            <w:r>
              <w:rPr>
                <w:rFonts w:ascii="Calibri" w:hAnsi="Calibri"/>
                <w:color w:val="1F2937"/>
                <w:sz w:val="17"/>
              </w:rPr>
              <w:t>Receipt Head (COA)</w:t>
            </w:r>
          </w:p>
        </w:tc>
        <w:tc>
          <w:tcPr>
            <w:tcW w:type="dxa" w:w="1728"/>
            <w:shd w:fill="F9FAFB"/>
            <w:tcMar>
              <w:top w:w="60" w:type="dxa"/>
              <w:bottom w:w="60" w:type="dxa"/>
              <w:left w:w="100" w:type="dxa"/>
              <w:right w:w="100" w:type="dxa"/>
            </w:tcMar>
          </w:tcPr>
          <w:p>
            <w:pPr>
              <w:spacing w:line="264" w:lineRule="auto"/>
            </w:pPr>
            <w:r>
              <w:rPr>
                <w:rFonts w:ascii="Calibri" w:hAnsi="Calibri"/>
                <w:color w:val="1F2937"/>
                <w:sz w:val="17"/>
              </w:rPr>
              <w:t>Head of account missing in Collection or Accounting.</w:t>
            </w:r>
          </w:p>
        </w:tc>
        <w:tc>
          <w:tcPr>
            <w:tcW w:type="dxa" w:w="1872"/>
            <w:shd w:fill="F9FAFB"/>
            <w:tcMar>
              <w:top w:w="60" w:type="dxa"/>
              <w:bottom w:w="60" w:type="dxa"/>
              <w:left w:w="100" w:type="dxa"/>
              <w:right w:w="100" w:type="dxa"/>
            </w:tcMar>
          </w:tcPr>
          <w:p>
            <w:pPr>
              <w:spacing w:line="264" w:lineRule="auto"/>
            </w:pPr>
            <w:r>
              <w:rPr>
                <w:rFonts w:ascii="Calibri" w:hAnsi="Calibri"/>
                <w:color w:val="1F2937"/>
                <w:sz w:val="17"/>
              </w:rPr>
              <w:t>chart_of_account.is_active = true AND coa_code LIKE '00%' (Only Revenue Heads).</w:t>
            </w:r>
          </w:p>
        </w:tc>
        <w:tc>
          <w:tcPr>
            <w:tcW w:type="dxa" w:w="2304"/>
            <w:shd w:fill="F9FAFB"/>
            <w:tcMar>
              <w:top w:w="60" w:type="dxa"/>
              <w:bottom w:w="60" w:type="dxa"/>
              <w:left w:w="100" w:type="dxa"/>
              <w:right w:w="100" w:type="dxa"/>
            </w:tcMar>
          </w:tcPr>
          <w:p>
            <w:pPr>
              <w:spacing w:line="264" w:lineRule="auto"/>
            </w:pPr>
            <w:r>
              <w:rPr>
                <w:rFonts w:ascii="Calibri" w:hAnsi="Calibri"/>
                <w:color w:val="1F2937"/>
                <w:sz w:val="17"/>
              </w:rPr>
              <w:t>SELECT coa_id, coa_code, coa_name, is_active FROM ifms_budget.chart_of_account WHERE coa_code = '0040-00-102-01-00-01';</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Expenditure heads (starting with 2xxx or 4xxx) are excluded by design. Ensure head is marked is_active=true.</w:t>
            </w:r>
          </w:p>
        </w:tc>
      </w:tr>
      <w:tr>
        <w:tc>
          <w:tcPr>
            <w:tcW w:type="dxa" w:w="1440"/>
            <w:shd w:fill="FFFFFF"/>
            <w:tcMar>
              <w:top w:w="60" w:type="dxa"/>
              <w:bottom w:w="60" w:type="dxa"/>
              <w:left w:w="100" w:type="dxa"/>
              <w:right w:w="100" w:type="dxa"/>
            </w:tcMar>
          </w:tcPr>
          <w:p>
            <w:pPr>
              <w:spacing w:line="264" w:lineRule="auto"/>
            </w:pPr>
            <w:r>
              <w:rPr>
                <w:rFonts w:ascii="Calibri" w:hAnsi="Calibri"/>
                <w:color w:val="1F2937"/>
                <w:sz w:val="17"/>
              </w:rPr>
              <w:t>Agency Bank Dropdown</w:t>
            </w:r>
          </w:p>
        </w:tc>
        <w:tc>
          <w:tcPr>
            <w:tcW w:type="dxa" w:w="1728"/>
            <w:shd w:fill="FFFFFF"/>
            <w:tcMar>
              <w:top w:w="60" w:type="dxa"/>
              <w:bottom w:w="60" w:type="dxa"/>
              <w:left w:w="100" w:type="dxa"/>
              <w:right w:w="100" w:type="dxa"/>
            </w:tcMar>
          </w:tcPr>
          <w:p>
            <w:pPr>
              <w:spacing w:line="264" w:lineRule="auto"/>
            </w:pPr>
            <w:r>
              <w:rPr>
                <w:rFonts w:ascii="Calibri" w:hAnsi="Calibri"/>
                <w:color w:val="1F2937"/>
                <w:sz w:val="17"/>
              </w:rPr>
              <w:t>Bank not listed in upload or SLA dropdown.</w:t>
            </w:r>
          </w:p>
        </w:tc>
        <w:tc>
          <w:tcPr>
            <w:tcW w:type="dxa" w:w="1872"/>
            <w:shd w:fill="FFFFFF"/>
            <w:tcMar>
              <w:top w:w="60" w:type="dxa"/>
              <w:bottom w:w="60" w:type="dxa"/>
              <w:left w:w="100" w:type="dxa"/>
              <w:right w:w="100" w:type="dxa"/>
            </w:tcMar>
          </w:tcPr>
          <w:p>
            <w:pPr>
              <w:spacing w:line="264" w:lineRule="auto"/>
            </w:pPr>
            <w:r>
              <w:rPr>
                <w:rFonts w:ascii="Calibri" w:hAnsi="Calibri"/>
                <w:color w:val="1F2937"/>
                <w:sz w:val="17"/>
              </w:rPr>
              <w:t>agency_bank.is_active = true (AND for Bank Ops: bank_code = user's assigned bank).</w:t>
            </w:r>
          </w:p>
        </w:tc>
        <w:tc>
          <w:tcPr>
            <w:tcW w:type="dxa" w:w="2304"/>
            <w:shd w:fill="FFFFFF"/>
            <w:tcMar>
              <w:top w:w="60" w:type="dxa"/>
              <w:bottom w:w="60" w:type="dxa"/>
              <w:left w:w="100" w:type="dxa"/>
              <w:right w:w="100" w:type="dxa"/>
            </w:tcMar>
          </w:tcPr>
          <w:p>
            <w:pPr>
              <w:spacing w:line="264" w:lineRule="auto"/>
            </w:pPr>
            <w:r>
              <w:rPr>
                <w:rFonts w:ascii="Calibri" w:hAnsi="Calibri"/>
                <w:color w:val="1F2937"/>
                <w:sz w:val="17"/>
              </w:rPr>
              <w:t>SELECT bank_id, bank_code, bank_name, is_active FROM ifms_budget.agency_bank WHERE bank_code = 'SBI';</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Activate bank in Masters &gt; Agency Banks. For Bank Ops user, ensure user is assigned to correct bank.</w:t>
            </w:r>
          </w:p>
        </w:tc>
      </w:tr>
      <w:tr>
        <w:tc>
          <w:tcPr>
            <w:tcW w:type="dxa" w:w="1440"/>
            <w:shd w:fill="F9FAFB"/>
            <w:tcMar>
              <w:top w:w="60" w:type="dxa"/>
              <w:bottom w:w="60" w:type="dxa"/>
              <w:left w:w="100" w:type="dxa"/>
              <w:right w:w="100" w:type="dxa"/>
            </w:tcMar>
          </w:tcPr>
          <w:p>
            <w:pPr>
              <w:spacing w:line="264" w:lineRule="auto"/>
            </w:pPr>
            <w:r>
              <w:rPr>
                <w:rFonts w:ascii="Calibri" w:hAnsi="Calibri"/>
                <w:color w:val="1F2937"/>
                <w:sz w:val="17"/>
              </w:rPr>
              <w:t>Upload Batches</w:t>
            </w:r>
          </w:p>
        </w:tc>
        <w:tc>
          <w:tcPr>
            <w:tcW w:type="dxa" w:w="1728"/>
            <w:shd w:fill="F9FAFB"/>
            <w:tcMar>
              <w:top w:w="60" w:type="dxa"/>
              <w:bottom w:w="60" w:type="dxa"/>
              <w:left w:w="100" w:type="dxa"/>
              <w:right w:w="100" w:type="dxa"/>
            </w:tcMar>
          </w:tcPr>
          <w:p>
            <w:pPr>
              <w:spacing w:line="264" w:lineRule="auto"/>
            </w:pPr>
            <w:r>
              <w:rPr>
                <w:rFonts w:ascii="Calibri" w:hAnsi="Calibri"/>
                <w:color w:val="1F2937"/>
                <w:sz w:val="17"/>
              </w:rPr>
              <w:t>Batch not visible for 3-way reconciliation.</w:t>
            </w:r>
          </w:p>
        </w:tc>
        <w:tc>
          <w:tcPr>
            <w:tcW w:type="dxa" w:w="1872"/>
            <w:shd w:fill="F9FAFB"/>
            <w:tcMar>
              <w:top w:w="60" w:type="dxa"/>
              <w:bottom w:w="60" w:type="dxa"/>
              <w:left w:w="100" w:type="dxa"/>
              <w:right w:w="100" w:type="dxa"/>
            </w:tcMar>
          </w:tcPr>
          <w:p>
            <w:pPr>
              <w:spacing w:line="264" w:lineRule="auto"/>
            </w:pPr>
            <w:r>
              <w:rPr>
                <w:rFonts w:ascii="Calibri" w:hAnsi="Calibri"/>
                <w:color w:val="1F2937"/>
                <w:sz w:val="17"/>
              </w:rPr>
              <w:t>rev_upload_batch.status must be 'APPROVED'. PENDING_APPROVAL batches are excluded.</w:t>
            </w:r>
          </w:p>
        </w:tc>
        <w:tc>
          <w:tcPr>
            <w:tcW w:type="dxa" w:w="2304"/>
            <w:shd w:fill="F9FAFB"/>
            <w:tcMar>
              <w:top w:w="60" w:type="dxa"/>
              <w:bottom w:w="60" w:type="dxa"/>
              <w:left w:w="100" w:type="dxa"/>
              <w:right w:w="100" w:type="dxa"/>
            </w:tcMar>
          </w:tcPr>
          <w:p>
            <w:pPr>
              <w:spacing w:line="264" w:lineRule="auto"/>
            </w:pPr>
            <w:r>
              <w:rPr>
                <w:rFonts w:ascii="Calibri" w:hAnsi="Calibri"/>
                <w:color w:val="1F2937"/>
                <w:sz w:val="17"/>
              </w:rPr>
              <w:t>SELECT batch_id, batch_no, batch_type, status FROM ifms_budget.rev_upload_batch WHERE batch_no = 'BAT-XXX';</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PAO Checker must approve batch via Data Upload Centre (#upload) before it enters reconciliation.</w:t>
            </w:r>
          </w:p>
        </w:tc>
      </w:tr>
      <w:tr>
        <w:tc>
          <w:tcPr>
            <w:tcW w:type="dxa" w:w="1440"/>
            <w:shd w:fill="FFFFFF"/>
            <w:tcMar>
              <w:top w:w="60" w:type="dxa"/>
              <w:bottom w:w="60" w:type="dxa"/>
              <w:left w:w="100" w:type="dxa"/>
              <w:right w:w="100" w:type="dxa"/>
            </w:tcMar>
          </w:tcPr>
          <w:p>
            <w:pPr>
              <w:spacing w:line="264" w:lineRule="auto"/>
            </w:pPr>
            <w:r>
              <w:rPr>
                <w:rFonts w:ascii="Calibri" w:hAnsi="Calibri"/>
                <w:color w:val="1F2937"/>
                <w:sz w:val="17"/>
              </w:rPr>
              <w:t>Reconciliation Result</w:t>
            </w:r>
          </w:p>
        </w:tc>
        <w:tc>
          <w:tcPr>
            <w:tcW w:type="dxa" w:w="1728"/>
            <w:shd w:fill="FFFFFF"/>
            <w:tcMar>
              <w:top w:w="60" w:type="dxa"/>
              <w:bottom w:w="60" w:type="dxa"/>
              <w:left w:w="100" w:type="dxa"/>
              <w:right w:w="100" w:type="dxa"/>
            </w:tcMar>
          </w:tcPr>
          <w:p>
            <w:pPr>
              <w:spacing w:line="264" w:lineRule="auto"/>
            </w:pPr>
            <w:r>
              <w:rPr>
                <w:rFonts w:ascii="Calibri" w:hAnsi="Calibri"/>
                <w:color w:val="1F2937"/>
                <w:sz w:val="17"/>
              </w:rPr>
              <w:t>Challan shows as Unmatched / Mismatch instead of Matched.</w:t>
            </w:r>
          </w:p>
        </w:tc>
        <w:tc>
          <w:tcPr>
            <w:tcW w:type="dxa" w:w="1872"/>
            <w:shd w:fill="FFFFFF"/>
            <w:tcMar>
              <w:top w:w="60" w:type="dxa"/>
              <w:bottom w:w="60" w:type="dxa"/>
              <w:left w:w="100" w:type="dxa"/>
              <w:right w:w="100" w:type="dxa"/>
            </w:tcMar>
          </w:tcPr>
          <w:p>
            <w:pPr>
              <w:spacing w:line="264" w:lineRule="auto"/>
            </w:pPr>
            <w:r>
              <w:rPr>
                <w:rFonts w:ascii="Calibri" w:hAnsi="Calibri"/>
                <w:color w:val="1F2937"/>
                <w:sz w:val="17"/>
              </w:rPr>
              <w:t>Amount difference &gt; tolerance window (+/- Rs. 5) OR date variance &gt; 2 days.</w:t>
            </w:r>
          </w:p>
        </w:tc>
        <w:tc>
          <w:tcPr>
            <w:tcW w:type="dxa" w:w="2304"/>
            <w:shd w:fill="FFFFFF"/>
            <w:tcMar>
              <w:top w:w="60" w:type="dxa"/>
              <w:bottom w:w="60" w:type="dxa"/>
              <w:left w:w="100" w:type="dxa"/>
              <w:right w:w="100" w:type="dxa"/>
            </w:tcMar>
          </w:tcPr>
          <w:p>
            <w:pPr>
              <w:spacing w:line="264" w:lineRule="auto"/>
            </w:pPr>
            <w:r>
              <w:rPr>
                <w:rFonts w:ascii="Calibri" w:hAnsi="Calibri"/>
                <w:color w:val="1F2937"/>
                <w:sz w:val="17"/>
              </w:rPr>
              <w:t>SELECT recon_id, challan_no, portal_total, bank_total, rbi_total, amount_difference, status FROM ifms_budget.rev_recon_result WHERE challan_no = 'CH-XXX';</w:t>
            </w:r>
          </w:p>
        </w:tc>
        <w:tc>
          <w:tcPr>
            <w:tcW w:type="dxa" w:w="2016"/>
            <w:shd w:fill="FFFFFF"/>
            <w:tcMar>
              <w:top w:w="60" w:type="dxa"/>
              <w:bottom w:w="60" w:type="dxa"/>
              <w:left w:w="100" w:type="dxa"/>
              <w:right w:w="100" w:type="dxa"/>
            </w:tcMar>
          </w:tcPr>
          <w:p>
            <w:pPr>
              <w:spacing w:line="264" w:lineRule="auto"/>
            </w:pPr>
            <w:r>
              <w:rPr>
                <w:rFonts w:ascii="Calibri" w:hAnsi="Calibri"/>
                <w:color w:val="1F2937"/>
                <w:sz w:val="17"/>
              </w:rPr>
              <w:t>Review Exception Details. If justified, PAO Maker initiates Propose Override and PAO Checker authorizes.</w:t>
            </w:r>
          </w:p>
        </w:tc>
      </w:tr>
      <w:tr>
        <w:tc>
          <w:tcPr>
            <w:tcW w:type="dxa" w:w="1440"/>
            <w:shd w:fill="F9FAFB"/>
            <w:tcMar>
              <w:top w:w="60" w:type="dxa"/>
              <w:bottom w:w="60" w:type="dxa"/>
              <w:left w:w="100" w:type="dxa"/>
              <w:right w:w="100" w:type="dxa"/>
            </w:tcMar>
          </w:tcPr>
          <w:p>
            <w:pPr>
              <w:spacing w:line="264" w:lineRule="auto"/>
            </w:pPr>
            <w:r>
              <w:rPr>
                <w:rFonts w:ascii="Calibri" w:hAnsi="Calibri"/>
                <w:color w:val="1F2937"/>
                <w:sz w:val="17"/>
              </w:rPr>
              <w:t>Refund Case</w:t>
            </w:r>
          </w:p>
        </w:tc>
        <w:tc>
          <w:tcPr>
            <w:tcW w:type="dxa" w:w="1728"/>
            <w:shd w:fill="F9FAFB"/>
            <w:tcMar>
              <w:top w:w="60" w:type="dxa"/>
              <w:bottom w:w="60" w:type="dxa"/>
              <w:left w:w="100" w:type="dxa"/>
              <w:right w:w="100" w:type="dxa"/>
            </w:tcMar>
          </w:tcPr>
          <w:p>
            <w:pPr>
              <w:spacing w:line="264" w:lineRule="auto"/>
            </w:pPr>
            <w:r>
              <w:rPr>
                <w:rFonts w:ascii="Calibri" w:hAnsi="Calibri"/>
                <w:color w:val="1F2937"/>
                <w:sz w:val="17"/>
              </w:rPr>
              <w:t>Bill cannot be prepared for refund case.</w:t>
            </w:r>
          </w:p>
        </w:tc>
        <w:tc>
          <w:tcPr>
            <w:tcW w:type="dxa" w:w="1872"/>
            <w:shd w:fill="F9FAFB"/>
            <w:tcMar>
              <w:top w:w="60" w:type="dxa"/>
              <w:bottom w:w="60" w:type="dxa"/>
              <w:left w:w="100" w:type="dxa"/>
              <w:right w:w="100" w:type="dxa"/>
            </w:tcMar>
          </w:tcPr>
          <w:p>
            <w:pPr>
              <w:spacing w:line="264" w:lineRule="auto"/>
            </w:pPr>
            <w:r>
              <w:rPr>
                <w:rFonts w:ascii="Calibri" w:hAnsi="Calibri"/>
                <w:color w:val="1F2937"/>
                <w:sz w:val="17"/>
              </w:rPr>
              <w:t>rev_refund_case.status must be 'PAO_APPROVED'.</w:t>
            </w:r>
          </w:p>
        </w:tc>
        <w:tc>
          <w:tcPr>
            <w:tcW w:type="dxa" w:w="2304"/>
            <w:shd w:fill="F9FAFB"/>
            <w:tcMar>
              <w:top w:w="60" w:type="dxa"/>
              <w:bottom w:w="60" w:type="dxa"/>
              <w:left w:w="100" w:type="dxa"/>
              <w:right w:w="100" w:type="dxa"/>
            </w:tcMar>
          </w:tcPr>
          <w:p>
            <w:pPr>
              <w:spacing w:line="264" w:lineRule="auto"/>
            </w:pPr>
            <w:r>
              <w:rPr>
                <w:rFonts w:ascii="Calibri" w:hAnsi="Calibri"/>
                <w:color w:val="1F2937"/>
                <w:sz w:val="17"/>
              </w:rPr>
              <w:t>SELECT refund_id, case_no, status, current_stage FROM ifms_budget.rev_refund_case WHERE case_no = 'REF-XXX';</w:t>
            </w:r>
          </w:p>
        </w:tc>
        <w:tc>
          <w:tcPr>
            <w:tcW w:type="dxa" w:w="2016"/>
            <w:shd w:fill="F9FAFB"/>
            <w:tcMar>
              <w:top w:w="60" w:type="dxa"/>
              <w:bottom w:w="60" w:type="dxa"/>
              <w:left w:w="100" w:type="dxa"/>
              <w:right w:w="100" w:type="dxa"/>
            </w:tcMar>
          </w:tcPr>
          <w:p>
            <w:pPr>
              <w:spacing w:line="264" w:lineRule="auto"/>
            </w:pPr>
            <w:r>
              <w:rPr>
                <w:rFonts w:ascii="Calibri" w:hAnsi="Calibri"/>
                <w:color w:val="1F2937"/>
                <w:sz w:val="17"/>
              </w:rPr>
              <w:t>Case must complete SHCIL verification and PAO Scrutiny before bill preparation is unlocked.</w:t>
            </w:r>
          </w:p>
        </w:tc>
      </w:tr>
    </w:tbl>
    <w:p>
      <w:pPr>
        <w:spacing w:after="80"/>
      </w:pPr>
    </w:p>
    <w:p>
      <w:pPr>
        <w:pStyle w:val="Heading1"/>
        <w:keepNext/>
        <w:spacing w:before="400" w:after="120"/>
      </w:pPr>
      <w:r>
        <w:rPr>
          <w:rFonts w:ascii="Calibri" w:hAnsi="Calibri"/>
          <w:b/>
          <w:color w:val="1F4E78"/>
          <w:sz w:val="30"/>
        </w:rPr>
        <w:t>11. Security Audit Trail &amp; Change Data Capture (CDC)</w:t>
      </w:r>
    </w:p>
    <w:p>
      <w:pPr>
        <w:spacing w:after="120" w:line="276" w:lineRule="auto"/>
      </w:pPr>
      <w:r>
        <w:rPr>
          <w:rFonts w:ascii="Calibri" w:hAnsi="Calibri"/>
          <w:color w:val="374151"/>
          <w:sz w:val="20"/>
        </w:rPr>
        <w:t>The IFMS Revenue module implements an immutable, tamper-evident audit logging architecture backed by PostgreSQL triggers and the audit_change_log table.</w:t>
      </w:r>
    </w:p>
    <w:p>
      <w:pPr>
        <w:pStyle w:val="Heading2"/>
        <w:keepNext/>
        <w:spacing w:before="280" w:after="80"/>
      </w:pPr>
      <w:r>
        <w:rPr>
          <w:rFonts w:ascii="Calibri" w:hAnsi="Calibri"/>
          <w:b/>
          <w:color w:val="2F5597"/>
          <w:sz w:val="25"/>
        </w:rPr>
        <w:t>11.1 Audit Table Schema (ifms_budget.audit_change_log)</w:t>
      </w:r>
    </w:p>
    <w:p>
      <w:pPr>
        <w:spacing w:after="120" w:line="276" w:lineRule="auto"/>
      </w:pPr>
      <w:r>
        <w:rPr>
          <w:rFonts w:ascii="Calibri" w:hAnsi="Calibri"/>
          <w:color w:val="374151"/>
          <w:sz w:val="20"/>
        </w:rPr>
        <w:t>Every critical transaction table has an AFTER INSERT OR UPDATE OR DELETE trigger executing fn_rev_audit_handler or fn_log_change:</w:t>
      </w:r>
    </w:p>
    <w:p>
      <w:pPr>
        <w:pStyle w:val="ListBullet"/>
        <w:spacing w:after="60" w:line="276" w:lineRule="auto"/>
      </w:pPr>
      <w:r>
        <w:rPr>
          <w:rFonts w:ascii="Calibri" w:hAnsi="Calibri"/>
          <w:b/>
          <w:color w:val="111827"/>
          <w:sz w:val="19"/>
        </w:rPr>
        <w:t xml:space="preserve">audit_id: </w:t>
      </w:r>
      <w:r>
        <w:rPr>
          <w:rFonts w:ascii="Calibri" w:hAnsi="Calibri"/>
          <w:color w:val="374151"/>
          <w:sz w:val="19"/>
        </w:rPr>
        <w:t>Unique monotonically increasing integer primary key.</w:t>
      </w:r>
    </w:p>
    <w:p>
      <w:pPr>
        <w:pStyle w:val="ListBullet"/>
        <w:spacing w:after="60" w:line="276" w:lineRule="auto"/>
      </w:pPr>
      <w:r>
        <w:rPr>
          <w:rFonts w:ascii="Calibri" w:hAnsi="Calibri"/>
          <w:b/>
          <w:color w:val="111827"/>
          <w:sz w:val="19"/>
        </w:rPr>
        <w:t xml:space="preserve">table_name: </w:t>
      </w:r>
      <w:r>
        <w:rPr>
          <w:rFonts w:ascii="Calibri" w:hAnsi="Calibri"/>
          <w:color w:val="374151"/>
          <w:sz w:val="19"/>
        </w:rPr>
        <w:t>Name of the target table modified (e.g. rev_recon_result, rev_refund_case, account_voucher).</w:t>
      </w:r>
    </w:p>
    <w:p>
      <w:pPr>
        <w:pStyle w:val="ListBullet"/>
        <w:spacing w:after="60" w:line="276" w:lineRule="auto"/>
      </w:pPr>
      <w:r>
        <w:rPr>
          <w:rFonts w:ascii="Calibri" w:hAnsi="Calibri"/>
          <w:b/>
          <w:color w:val="111827"/>
          <w:sz w:val="19"/>
        </w:rPr>
        <w:t xml:space="preserve">row_pk: </w:t>
      </w:r>
      <w:r>
        <w:rPr>
          <w:rFonts w:ascii="Calibri" w:hAnsi="Calibri"/>
          <w:color w:val="374151"/>
          <w:sz w:val="19"/>
        </w:rPr>
        <w:t>Primary key of the specific modified row.</w:t>
      </w:r>
    </w:p>
    <w:p>
      <w:pPr>
        <w:pStyle w:val="ListBullet"/>
        <w:spacing w:after="60" w:line="276" w:lineRule="auto"/>
      </w:pPr>
      <w:r>
        <w:rPr>
          <w:rFonts w:ascii="Calibri" w:hAnsi="Calibri"/>
          <w:b/>
          <w:color w:val="111827"/>
          <w:sz w:val="19"/>
        </w:rPr>
        <w:t xml:space="preserve">operation: </w:t>
      </w:r>
      <w:r>
        <w:rPr>
          <w:rFonts w:ascii="Calibri" w:hAnsi="Calibri"/>
          <w:color w:val="374151"/>
          <w:sz w:val="19"/>
        </w:rPr>
        <w:t>Type of SQL manipulation: INSERT, UPDATE, or DELETE.</w:t>
      </w:r>
    </w:p>
    <w:p>
      <w:pPr>
        <w:pStyle w:val="ListBullet"/>
        <w:spacing w:after="60" w:line="276" w:lineRule="auto"/>
      </w:pPr>
      <w:r>
        <w:rPr>
          <w:rFonts w:ascii="Calibri" w:hAnsi="Calibri"/>
          <w:b/>
          <w:color w:val="111827"/>
          <w:sz w:val="19"/>
        </w:rPr>
        <w:t xml:space="preserve">old_data: </w:t>
      </w:r>
      <w:r>
        <w:rPr>
          <w:rFonts w:ascii="Calibri" w:hAnsi="Calibri"/>
          <w:color w:val="374151"/>
          <w:sz w:val="19"/>
        </w:rPr>
        <w:t>Complete JSONB serialized snapshot of the row BEFORE modification (null for INSERT).</w:t>
      </w:r>
    </w:p>
    <w:p>
      <w:pPr>
        <w:pStyle w:val="ListBullet"/>
        <w:spacing w:after="60" w:line="276" w:lineRule="auto"/>
      </w:pPr>
      <w:r>
        <w:rPr>
          <w:rFonts w:ascii="Calibri" w:hAnsi="Calibri"/>
          <w:b/>
          <w:color w:val="111827"/>
          <w:sz w:val="19"/>
        </w:rPr>
        <w:t xml:space="preserve">new_data: </w:t>
      </w:r>
      <w:r>
        <w:rPr>
          <w:rFonts w:ascii="Calibri" w:hAnsi="Calibri"/>
          <w:color w:val="374151"/>
          <w:sz w:val="19"/>
        </w:rPr>
        <w:t>Complete JSONB serialized snapshot of the row AFTER modification (null for DELETE).</w:t>
      </w:r>
    </w:p>
    <w:p>
      <w:pPr>
        <w:pStyle w:val="ListBullet"/>
        <w:spacing w:after="60" w:line="276" w:lineRule="auto"/>
      </w:pPr>
      <w:r>
        <w:rPr>
          <w:rFonts w:ascii="Calibri" w:hAnsi="Calibri"/>
          <w:b/>
          <w:color w:val="111827"/>
          <w:sz w:val="19"/>
        </w:rPr>
        <w:t xml:space="preserve">changed_by: </w:t>
      </w:r>
      <w:r>
        <w:rPr>
          <w:rFonts w:ascii="Calibri" w:hAnsi="Calibri"/>
          <w:color w:val="374151"/>
          <w:sz w:val="19"/>
        </w:rPr>
        <w:t>Authenticated User ID who executed the action.</w:t>
      </w:r>
    </w:p>
    <w:p>
      <w:pPr>
        <w:pStyle w:val="ListBullet"/>
        <w:spacing w:after="60" w:line="276" w:lineRule="auto"/>
      </w:pPr>
      <w:r>
        <w:rPr>
          <w:rFonts w:ascii="Calibri" w:hAnsi="Calibri"/>
          <w:b/>
          <w:color w:val="111827"/>
          <w:sz w:val="19"/>
        </w:rPr>
        <w:t xml:space="preserve">changed_at: </w:t>
      </w:r>
      <w:r>
        <w:rPr>
          <w:rFonts w:ascii="Calibri" w:hAnsi="Calibri"/>
          <w:color w:val="374151"/>
          <w:sz w:val="19"/>
        </w:rPr>
        <w:t>Microsecond-accurate timestamp generated via clock_timestamp().</w:t>
      </w:r>
    </w:p>
    <w:p>
      <w:pPr>
        <w:pStyle w:val="Heading2"/>
        <w:keepNext/>
        <w:spacing w:before="280" w:after="80"/>
      </w:pPr>
      <w:r>
        <w:rPr>
          <w:rFonts w:ascii="Calibri" w:hAnsi="Calibri"/>
          <w:b/>
          <w:color w:val="2F5597"/>
          <w:sz w:val="25"/>
        </w:rPr>
        <w:t>11.2 Frontend Audit Trail &amp; Field Diff Inspector</w:t>
      </w:r>
    </w:p>
    <w:p>
      <w:pPr>
        <w:spacing w:after="120" w:line="276" w:lineRule="auto"/>
      </w:pPr>
      <w:r>
        <w:rPr>
          <w:rFonts w:ascii="Calibri" w:hAnsi="Calibri"/>
          <w:color w:val="374151"/>
          <w:sz w:val="20"/>
        </w:rPr>
        <w:t>Authorized users and statutory auditors inspect the audit trail via Security Audit Trail (#audit). The screen provides:</w:t>
      </w:r>
    </w:p>
    <w:p>
      <w:pPr>
        <w:pStyle w:val="ListBullet"/>
        <w:spacing w:after="60" w:line="276" w:lineRule="auto"/>
      </w:pPr>
      <w:r>
        <w:rPr>
          <w:rFonts w:ascii="Calibri" w:hAnsi="Calibri"/>
          <w:b/>
          <w:color w:val="111827"/>
          <w:sz w:val="19"/>
        </w:rPr>
        <w:t xml:space="preserve">Multi-Dimensional Filtering: </w:t>
      </w:r>
      <w:r>
        <w:rPr>
          <w:rFonts w:ascii="Calibri" w:hAnsi="Calibri"/>
          <w:color w:val="374151"/>
          <w:sz w:val="19"/>
        </w:rPr>
        <w:t>Filters by Table Name, Module, Action Type (INSERT/UPDATE/DELETE), User ID, and Date Range.</w:t>
      </w:r>
    </w:p>
    <w:p>
      <w:pPr>
        <w:pStyle w:val="ListBullet"/>
        <w:spacing w:after="60" w:line="276" w:lineRule="auto"/>
      </w:pPr>
      <w:r>
        <w:rPr>
          <w:rFonts w:ascii="Calibri" w:hAnsi="Calibri"/>
          <w:b/>
          <w:color w:val="111827"/>
          <w:sz w:val="19"/>
        </w:rPr>
        <w:t xml:space="preserve">Interactive Side-by-Side Diff Modal: </w:t>
      </w:r>
      <w:r>
        <w:rPr>
          <w:rFonts w:ascii="Calibri" w:hAnsi="Calibri"/>
          <w:color w:val="374151"/>
          <w:sz w:val="19"/>
        </w:rPr>
        <w:t>Clicking 'View Diff' opens a side-by-side comparison modal highlighting exact field-level changes between old_data and new_data, with green indicators for new values and red for modified previous values.</w:t>
      </w:r>
    </w:p>
    <w:p>
      <w:pPr>
        <w:pStyle w:val="ListBullet"/>
        <w:spacing w:after="60" w:line="276" w:lineRule="auto"/>
      </w:pPr>
      <w:r>
        <w:rPr>
          <w:rFonts w:ascii="Calibri" w:hAnsi="Calibri"/>
          <w:b/>
          <w:color w:val="111827"/>
          <w:sz w:val="19"/>
        </w:rPr>
        <w:t xml:space="preserve">Raw JSON Inspection: </w:t>
      </w:r>
      <w:r>
        <w:rPr>
          <w:rFonts w:ascii="Calibri" w:hAnsi="Calibri"/>
          <w:color w:val="374151"/>
          <w:sz w:val="19"/>
        </w:rPr>
        <w:t>Collapsible JSON viewer displaying the exact JSON payloads stored in PostgreSQL for forensic verification.</w:t>
      </w:r>
    </w:p>
    <w:p>
      <w:r>
        <w:br w:type="page"/>
      </w:r>
    </w:p>
    <w:p>
      <w:pPr>
        <w:pStyle w:val="Heading1"/>
        <w:keepNext/>
        <w:spacing w:before="400" w:after="120"/>
      </w:pPr>
      <w:r>
        <w:rPr>
          <w:rFonts w:ascii="Calibri" w:hAnsi="Calibri"/>
          <w:b/>
          <w:color w:val="1F4E78"/>
          <w:sz w:val="30"/>
        </w:rPr>
        <w:t>Annexure A: Database Tables Catalog (ifms_budget)</w:t>
      </w:r>
    </w:p>
    <w:p>
      <w:pPr>
        <w:spacing w:after="120" w:line="276" w:lineRule="auto"/>
      </w:pPr>
      <w:r>
        <w:rPr>
          <w:rFonts w:ascii="Calibri" w:hAnsi="Calibri"/>
          <w:color w:val="374151"/>
          <w:sz w:val="20"/>
        </w:rPr>
        <w:t>The ifms_budget schema contains 93 base tables and 16 views. Below is the complete catalog of primary revenue and core treasury tables:</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872"/>
        <w:gridCol w:w="1872"/>
        <w:gridCol w:w="1872"/>
        <w:gridCol w:w="1872"/>
        <w:gridCol w:w="1872"/>
      </w:tblGrid>
      <w:tr>
        <w:tc>
          <w:tcPr>
            <w:tcW w:type="dxa" w:w="2016"/>
            <w:shd w:fill="1F4E78"/>
            <w:tcMar>
              <w:top w:w="80" w:type="dxa"/>
              <w:bottom w:w="80" w:type="dxa"/>
              <w:left w:w="100" w:type="dxa"/>
              <w:right w:w="100" w:type="dxa"/>
            </w:tcMar>
          </w:tcPr>
          <w:p>
            <w:pPr>
              <w:jc w:val="center"/>
            </w:pPr>
            <w:r>
              <w:rPr>
                <w:rFonts w:ascii="Calibri" w:hAnsi="Calibri"/>
                <w:b/>
                <w:color w:val="FFFFFF"/>
                <w:sz w:val="18"/>
              </w:rPr>
              <w:t>Table Name</w:t>
            </w:r>
          </w:p>
        </w:tc>
        <w:tc>
          <w:tcPr>
            <w:tcW w:type="dxa" w:w="1296"/>
            <w:shd w:fill="1F4E78"/>
            <w:tcMar>
              <w:top w:w="80" w:type="dxa"/>
              <w:bottom w:w="80" w:type="dxa"/>
              <w:left w:w="100" w:type="dxa"/>
              <w:right w:w="100" w:type="dxa"/>
            </w:tcMar>
          </w:tcPr>
          <w:p>
            <w:pPr>
              <w:jc w:val="center"/>
            </w:pPr>
            <w:r>
              <w:rPr>
                <w:rFonts w:ascii="Calibri" w:hAnsi="Calibri"/>
                <w:b/>
                <w:color w:val="FFFFFF"/>
                <w:sz w:val="18"/>
              </w:rPr>
              <w:t>Table Category</w:t>
            </w:r>
          </w:p>
        </w:tc>
        <w:tc>
          <w:tcPr>
            <w:tcW w:type="dxa" w:w="1584"/>
            <w:shd w:fill="1F4E78"/>
            <w:tcMar>
              <w:top w:w="80" w:type="dxa"/>
              <w:bottom w:w="80" w:type="dxa"/>
              <w:left w:w="100" w:type="dxa"/>
              <w:right w:w="100" w:type="dxa"/>
            </w:tcMar>
          </w:tcPr>
          <w:p>
            <w:pPr>
              <w:jc w:val="center"/>
            </w:pPr>
            <w:r>
              <w:rPr>
                <w:rFonts w:ascii="Calibri" w:hAnsi="Calibri"/>
                <w:b/>
                <w:color w:val="FFFFFF"/>
                <w:sz w:val="18"/>
              </w:rPr>
              <w:t>Primary Key</w:t>
            </w:r>
          </w:p>
        </w:tc>
        <w:tc>
          <w:tcPr>
            <w:tcW w:type="dxa" w:w="2160"/>
            <w:shd w:fill="1F4E78"/>
            <w:tcMar>
              <w:top w:w="80" w:type="dxa"/>
              <w:bottom w:w="80" w:type="dxa"/>
              <w:left w:w="100" w:type="dxa"/>
              <w:right w:w="100" w:type="dxa"/>
            </w:tcMar>
          </w:tcPr>
          <w:p>
            <w:pPr>
              <w:jc w:val="center"/>
            </w:pPr>
            <w:r>
              <w:rPr>
                <w:rFonts w:ascii="Calibri" w:hAnsi="Calibri"/>
                <w:b/>
                <w:color w:val="FFFFFF"/>
                <w:sz w:val="18"/>
              </w:rPr>
              <w:t>Core Columns &amp; Types</w:t>
            </w:r>
          </w:p>
        </w:tc>
        <w:tc>
          <w:tcPr>
            <w:tcW w:type="dxa" w:w="2304"/>
            <w:shd w:fill="1F4E78"/>
            <w:tcMar>
              <w:top w:w="80" w:type="dxa"/>
              <w:bottom w:w="80" w:type="dxa"/>
              <w:left w:w="100" w:type="dxa"/>
              <w:right w:w="100" w:type="dxa"/>
            </w:tcMar>
          </w:tcPr>
          <w:p>
            <w:pPr>
              <w:jc w:val="center"/>
            </w:pPr>
            <w:r>
              <w:rPr>
                <w:rFonts w:ascii="Calibri" w:hAnsi="Calibri"/>
                <w:b/>
                <w:color w:val="FFFFFF"/>
                <w:sz w:val="18"/>
              </w:rPr>
              <w:t>Operational Purpose</w:t>
            </w:r>
          </w:p>
        </w:tc>
      </w:tr>
      <w:tr>
        <w:tc>
          <w:tcPr>
            <w:tcW w:type="dxa" w:w="2016"/>
            <w:shd w:fill="FFFFFF"/>
            <w:tcMar>
              <w:top w:w="60" w:type="dxa"/>
              <w:bottom w:w="60" w:type="dxa"/>
              <w:left w:w="100" w:type="dxa"/>
              <w:right w:w="100" w:type="dxa"/>
            </w:tcMar>
          </w:tcPr>
          <w:p>
            <w:pPr>
              <w:spacing w:line="264" w:lineRule="auto"/>
            </w:pPr>
            <w:r>
              <w:rPr>
                <w:rFonts w:ascii="Calibri" w:hAnsi="Calibri"/>
                <w:color w:val="1F2937"/>
                <w:sz w:val="17"/>
              </w:rPr>
              <w:t>rev_portal_transaction_staging</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Staging / Ingestion</w:t>
            </w:r>
          </w:p>
        </w:tc>
        <w:tc>
          <w:tcPr>
            <w:tcW w:type="dxa" w:w="1584"/>
            <w:shd w:fill="FFFFFF"/>
            <w:tcMar>
              <w:top w:w="60" w:type="dxa"/>
              <w:bottom w:w="60" w:type="dxa"/>
              <w:left w:w="100" w:type="dxa"/>
              <w:right w:w="100" w:type="dxa"/>
            </w:tcMar>
          </w:tcPr>
          <w:p>
            <w:pPr>
              <w:spacing w:line="264" w:lineRule="auto"/>
            </w:pPr>
            <w:r>
              <w:rPr>
                <w:rFonts w:ascii="Calibri" w:hAnsi="Calibri"/>
                <w:color w:val="1F2937"/>
                <w:sz w:val="17"/>
              </w:rPr>
              <w:t>portal_item_id (bigint)</w:t>
            </w:r>
          </w:p>
        </w:tc>
        <w:tc>
          <w:tcPr>
            <w:tcW w:type="dxa" w:w="2160"/>
            <w:shd w:fill="FFFFFF"/>
            <w:tcMar>
              <w:top w:w="60" w:type="dxa"/>
              <w:bottom w:w="60" w:type="dxa"/>
              <w:left w:w="100" w:type="dxa"/>
              <w:right w:w="100" w:type="dxa"/>
            </w:tcMar>
          </w:tcPr>
          <w:p>
            <w:pPr>
              <w:spacing w:line="264" w:lineRule="auto"/>
            </w:pPr>
            <w:r>
              <w:rPr>
                <w:rFonts w:ascii="Calibri" w:hAnsi="Calibri"/>
                <w:color w:val="1F2937"/>
                <w:sz w:val="17"/>
              </w:rPr>
              <w:t>challan_no, cin, cpin, amount (num 17,2), payment_date, dept_validated</w:t>
            </w:r>
          </w:p>
        </w:tc>
        <w:tc>
          <w:tcPr>
            <w:tcW w:type="dxa" w:w="2304"/>
            <w:shd w:fill="FFFFFF"/>
            <w:tcMar>
              <w:top w:w="60" w:type="dxa"/>
              <w:bottom w:w="60" w:type="dxa"/>
              <w:left w:w="100" w:type="dxa"/>
              <w:right w:w="100" w:type="dxa"/>
            </w:tcMar>
          </w:tcPr>
          <w:p>
            <w:pPr>
              <w:spacing w:line="264" w:lineRule="auto"/>
            </w:pPr>
            <w:r>
              <w:rPr>
                <w:rFonts w:ascii="Calibri" w:hAnsi="Calibri"/>
                <w:color w:val="1F2937"/>
                <w:sz w:val="17"/>
              </w:rPr>
              <w:t>Ingestion staging table for all departmental portal collections.</w:t>
            </w:r>
          </w:p>
        </w:tc>
      </w:tr>
      <w:tr>
        <w:tc>
          <w:tcPr>
            <w:tcW w:type="dxa" w:w="2016"/>
            <w:shd w:fill="F9FAFB"/>
            <w:tcMar>
              <w:top w:w="60" w:type="dxa"/>
              <w:bottom w:w="60" w:type="dxa"/>
              <w:left w:w="100" w:type="dxa"/>
              <w:right w:w="100" w:type="dxa"/>
            </w:tcMar>
          </w:tcPr>
          <w:p>
            <w:pPr>
              <w:spacing w:line="264" w:lineRule="auto"/>
            </w:pPr>
            <w:r>
              <w:rPr>
                <w:rFonts w:ascii="Calibri" w:hAnsi="Calibri"/>
                <w:color w:val="1F2937"/>
                <w:sz w:val="17"/>
              </w:rPr>
              <w:t>rev_agency_bank_scroll_staging</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Staging / Ingestion</w:t>
            </w:r>
          </w:p>
        </w:tc>
        <w:tc>
          <w:tcPr>
            <w:tcW w:type="dxa" w:w="1584"/>
            <w:shd w:fill="F9FAFB"/>
            <w:tcMar>
              <w:top w:w="60" w:type="dxa"/>
              <w:bottom w:w="60" w:type="dxa"/>
              <w:left w:w="100" w:type="dxa"/>
              <w:right w:w="100" w:type="dxa"/>
            </w:tcMar>
          </w:tcPr>
          <w:p>
            <w:pPr>
              <w:spacing w:line="264" w:lineRule="auto"/>
            </w:pPr>
            <w:r>
              <w:rPr>
                <w:rFonts w:ascii="Calibri" w:hAnsi="Calibri"/>
                <w:color w:val="1F2937"/>
                <w:sz w:val="17"/>
              </w:rPr>
              <w:t>scroll_item_id (bigint)</w:t>
            </w:r>
          </w:p>
        </w:tc>
        <w:tc>
          <w:tcPr>
            <w:tcW w:type="dxa" w:w="2160"/>
            <w:shd w:fill="F9FAFB"/>
            <w:tcMar>
              <w:top w:w="60" w:type="dxa"/>
              <w:bottom w:w="60" w:type="dxa"/>
              <w:left w:w="100" w:type="dxa"/>
              <w:right w:w="100" w:type="dxa"/>
            </w:tcMar>
          </w:tcPr>
          <w:p>
            <w:pPr>
              <w:spacing w:line="264" w:lineRule="auto"/>
            </w:pPr>
            <w:r>
              <w:rPr>
                <w:rFonts w:ascii="Calibri" w:hAnsi="Calibri"/>
                <w:color w:val="1F2937"/>
                <w:sz w:val="17"/>
              </w:rPr>
              <w:t>bank_code, scroll_no, remittance_date, amount, utr_no</w:t>
            </w:r>
          </w:p>
        </w:tc>
        <w:tc>
          <w:tcPr>
            <w:tcW w:type="dxa" w:w="2304"/>
            <w:shd w:fill="F9FAFB"/>
            <w:tcMar>
              <w:top w:w="60" w:type="dxa"/>
              <w:bottom w:w="60" w:type="dxa"/>
              <w:left w:w="100" w:type="dxa"/>
              <w:right w:w="100" w:type="dxa"/>
            </w:tcMar>
          </w:tcPr>
          <w:p>
            <w:pPr>
              <w:spacing w:line="264" w:lineRule="auto"/>
            </w:pPr>
            <w:r>
              <w:rPr>
                <w:rFonts w:ascii="Calibri" w:hAnsi="Calibri"/>
                <w:color w:val="1F2937"/>
                <w:sz w:val="17"/>
              </w:rPr>
              <w:t>Ingestion staging table for commercial agency bank scrolls.</w:t>
            </w:r>
          </w:p>
        </w:tc>
      </w:tr>
      <w:tr>
        <w:tc>
          <w:tcPr>
            <w:tcW w:type="dxa" w:w="2016"/>
            <w:shd w:fill="FFFFFF"/>
            <w:tcMar>
              <w:top w:w="60" w:type="dxa"/>
              <w:bottom w:w="60" w:type="dxa"/>
              <w:left w:w="100" w:type="dxa"/>
              <w:right w:w="100" w:type="dxa"/>
            </w:tcMar>
          </w:tcPr>
          <w:p>
            <w:pPr>
              <w:spacing w:line="264" w:lineRule="auto"/>
            </w:pPr>
            <w:r>
              <w:rPr>
                <w:rFonts w:ascii="Calibri" w:hAnsi="Calibri"/>
                <w:color w:val="1F2937"/>
                <w:sz w:val="17"/>
              </w:rPr>
              <w:t>rev_rbi_luggage_staging</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Staging / Ingestion</w:t>
            </w:r>
          </w:p>
        </w:tc>
        <w:tc>
          <w:tcPr>
            <w:tcW w:type="dxa" w:w="1584"/>
            <w:shd w:fill="FFFFFF"/>
            <w:tcMar>
              <w:top w:w="60" w:type="dxa"/>
              <w:bottom w:w="60" w:type="dxa"/>
              <w:left w:w="100" w:type="dxa"/>
              <w:right w:w="100" w:type="dxa"/>
            </w:tcMar>
          </w:tcPr>
          <w:p>
            <w:pPr>
              <w:spacing w:line="264" w:lineRule="auto"/>
            </w:pPr>
            <w:r>
              <w:rPr>
                <w:rFonts w:ascii="Calibri" w:hAnsi="Calibri"/>
                <w:color w:val="1F2937"/>
                <w:sz w:val="17"/>
              </w:rPr>
              <w:t>rbi_item_id (bigint)</w:t>
            </w:r>
          </w:p>
        </w:tc>
        <w:tc>
          <w:tcPr>
            <w:tcW w:type="dxa" w:w="2160"/>
            <w:shd w:fill="FFFFFF"/>
            <w:tcMar>
              <w:top w:w="60" w:type="dxa"/>
              <w:bottom w:w="60" w:type="dxa"/>
              <w:left w:w="100" w:type="dxa"/>
              <w:right w:w="100" w:type="dxa"/>
            </w:tcMar>
          </w:tcPr>
          <w:p>
            <w:pPr>
              <w:spacing w:line="264" w:lineRule="auto"/>
            </w:pPr>
            <w:r>
              <w:rPr>
                <w:rFonts w:ascii="Calibri" w:hAnsi="Calibri"/>
                <w:color w:val="1F2937"/>
                <w:sz w:val="17"/>
              </w:rPr>
              <w:t>rbi_reference_no, settlement_date, credit_date, amount, rbi_status</w:t>
            </w:r>
          </w:p>
        </w:tc>
        <w:tc>
          <w:tcPr>
            <w:tcW w:type="dxa" w:w="2304"/>
            <w:shd w:fill="FFFFFF"/>
            <w:tcMar>
              <w:top w:w="60" w:type="dxa"/>
              <w:bottom w:w="60" w:type="dxa"/>
              <w:left w:w="100" w:type="dxa"/>
              <w:right w:w="100" w:type="dxa"/>
            </w:tcMar>
          </w:tcPr>
          <w:p>
            <w:pPr>
              <w:spacing w:line="264" w:lineRule="auto"/>
            </w:pPr>
            <w:r>
              <w:rPr>
                <w:rFonts w:ascii="Calibri" w:hAnsi="Calibri"/>
                <w:color w:val="1F2937"/>
                <w:sz w:val="17"/>
              </w:rPr>
              <w:t>Ingestion staging table for RBI E-Kuber daily luggage settlement.</w:t>
            </w:r>
          </w:p>
        </w:tc>
      </w:tr>
      <w:tr>
        <w:tc>
          <w:tcPr>
            <w:tcW w:type="dxa" w:w="2016"/>
            <w:shd w:fill="F9FAFB"/>
            <w:tcMar>
              <w:top w:w="60" w:type="dxa"/>
              <w:bottom w:w="60" w:type="dxa"/>
              <w:left w:w="100" w:type="dxa"/>
              <w:right w:w="100" w:type="dxa"/>
            </w:tcMar>
          </w:tcPr>
          <w:p>
            <w:pPr>
              <w:spacing w:line="264" w:lineRule="auto"/>
            </w:pPr>
            <w:r>
              <w:rPr>
                <w:rFonts w:ascii="Calibri" w:hAnsi="Calibri"/>
                <w:color w:val="1F2937"/>
                <w:sz w:val="17"/>
              </w:rPr>
              <w:t>rev_upload_batch</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Staging Control</w:t>
            </w:r>
          </w:p>
        </w:tc>
        <w:tc>
          <w:tcPr>
            <w:tcW w:type="dxa" w:w="1584"/>
            <w:shd w:fill="F9FAFB"/>
            <w:tcMar>
              <w:top w:w="60" w:type="dxa"/>
              <w:bottom w:w="60" w:type="dxa"/>
              <w:left w:w="100" w:type="dxa"/>
              <w:right w:w="100" w:type="dxa"/>
            </w:tcMar>
          </w:tcPr>
          <w:p>
            <w:pPr>
              <w:spacing w:line="264" w:lineRule="auto"/>
            </w:pPr>
            <w:r>
              <w:rPr>
                <w:rFonts w:ascii="Calibri" w:hAnsi="Calibri"/>
                <w:color w:val="1F2937"/>
                <w:sz w:val="17"/>
              </w:rPr>
              <w:t>batch_id (bigint)</w:t>
            </w:r>
          </w:p>
        </w:tc>
        <w:tc>
          <w:tcPr>
            <w:tcW w:type="dxa" w:w="2160"/>
            <w:shd w:fill="F9FAFB"/>
            <w:tcMar>
              <w:top w:w="60" w:type="dxa"/>
              <w:bottom w:w="60" w:type="dxa"/>
              <w:left w:w="100" w:type="dxa"/>
              <w:right w:w="100" w:type="dxa"/>
            </w:tcMar>
          </w:tcPr>
          <w:p>
            <w:pPr>
              <w:spacing w:line="264" w:lineRule="auto"/>
            </w:pPr>
            <w:r>
              <w:rPr>
                <w:rFonts w:ascii="Calibri" w:hAnsi="Calibri"/>
                <w:color w:val="1F2937"/>
                <w:sz w:val="17"/>
              </w:rPr>
              <w:t>batch_no, batch_type, total_records, valid_records, control_total, status</w:t>
            </w:r>
          </w:p>
        </w:tc>
        <w:tc>
          <w:tcPr>
            <w:tcW w:type="dxa" w:w="2304"/>
            <w:shd w:fill="F9FAFB"/>
            <w:tcMar>
              <w:top w:w="60" w:type="dxa"/>
              <w:bottom w:w="60" w:type="dxa"/>
              <w:left w:w="100" w:type="dxa"/>
              <w:right w:w="100" w:type="dxa"/>
            </w:tcMar>
          </w:tcPr>
          <w:p>
            <w:pPr>
              <w:spacing w:line="264" w:lineRule="auto"/>
            </w:pPr>
            <w:r>
              <w:rPr>
                <w:rFonts w:ascii="Calibri" w:hAnsi="Calibri"/>
                <w:color w:val="1F2937"/>
                <w:sz w:val="17"/>
              </w:rPr>
              <w:t>Batch control header governing ingestion lifecycle and checker approval.</w:t>
            </w:r>
          </w:p>
        </w:tc>
      </w:tr>
      <w:tr>
        <w:tc>
          <w:tcPr>
            <w:tcW w:type="dxa" w:w="2016"/>
            <w:shd w:fill="FFFFFF"/>
            <w:tcMar>
              <w:top w:w="60" w:type="dxa"/>
              <w:bottom w:w="60" w:type="dxa"/>
              <w:left w:w="100" w:type="dxa"/>
              <w:right w:w="100" w:type="dxa"/>
            </w:tcMar>
          </w:tcPr>
          <w:p>
            <w:pPr>
              <w:spacing w:line="264" w:lineRule="auto"/>
            </w:pPr>
            <w:r>
              <w:rPr>
                <w:rFonts w:ascii="Calibri" w:hAnsi="Calibri"/>
                <w:color w:val="1F2937"/>
                <w:sz w:val="17"/>
              </w:rPr>
              <w:t>rev_upload_rejected_row</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Audit &amp; Quality</w:t>
            </w:r>
          </w:p>
        </w:tc>
        <w:tc>
          <w:tcPr>
            <w:tcW w:type="dxa" w:w="1584"/>
            <w:shd w:fill="FFFFFF"/>
            <w:tcMar>
              <w:top w:w="60" w:type="dxa"/>
              <w:bottom w:w="60" w:type="dxa"/>
              <w:left w:w="100" w:type="dxa"/>
              <w:right w:w="100" w:type="dxa"/>
            </w:tcMar>
          </w:tcPr>
          <w:p>
            <w:pPr>
              <w:spacing w:line="264" w:lineRule="auto"/>
            </w:pPr>
            <w:r>
              <w:rPr>
                <w:rFonts w:ascii="Calibri" w:hAnsi="Calibri"/>
                <w:color w:val="1F2937"/>
                <w:sz w:val="17"/>
              </w:rPr>
              <w:t>rejection_id (bigint)</w:t>
            </w:r>
          </w:p>
        </w:tc>
        <w:tc>
          <w:tcPr>
            <w:tcW w:type="dxa" w:w="2160"/>
            <w:shd w:fill="FFFFFF"/>
            <w:tcMar>
              <w:top w:w="60" w:type="dxa"/>
              <w:bottom w:w="60" w:type="dxa"/>
              <w:left w:w="100" w:type="dxa"/>
              <w:right w:w="100" w:type="dxa"/>
            </w:tcMar>
          </w:tcPr>
          <w:p>
            <w:pPr>
              <w:spacing w:line="264" w:lineRule="auto"/>
            </w:pPr>
            <w:r>
              <w:rPr>
                <w:rFonts w:ascii="Calibri" w:hAnsi="Calibri"/>
                <w:color w:val="1F2937"/>
                <w:sz w:val="17"/>
              </w:rPr>
              <w:t>batch_id, row_number, raw_data, rejection_reason</w:t>
            </w:r>
          </w:p>
        </w:tc>
        <w:tc>
          <w:tcPr>
            <w:tcW w:type="dxa" w:w="2304"/>
            <w:shd w:fill="FFFFFF"/>
            <w:tcMar>
              <w:top w:w="60" w:type="dxa"/>
              <w:bottom w:w="60" w:type="dxa"/>
              <w:left w:w="100" w:type="dxa"/>
              <w:right w:w="100" w:type="dxa"/>
            </w:tcMar>
          </w:tcPr>
          <w:p>
            <w:pPr>
              <w:spacing w:line="264" w:lineRule="auto"/>
            </w:pPr>
            <w:r>
              <w:rPr>
                <w:rFonts w:ascii="Calibri" w:hAnsi="Calibri"/>
                <w:color w:val="1F2937"/>
                <w:sz w:val="17"/>
              </w:rPr>
              <w:t>Stores rejected lines failing CSV schema or mandatory business rules.</w:t>
            </w:r>
          </w:p>
        </w:tc>
      </w:tr>
      <w:tr>
        <w:tc>
          <w:tcPr>
            <w:tcW w:type="dxa" w:w="2016"/>
            <w:shd w:fill="F9FAFB"/>
            <w:tcMar>
              <w:top w:w="60" w:type="dxa"/>
              <w:bottom w:w="60" w:type="dxa"/>
              <w:left w:w="100" w:type="dxa"/>
              <w:right w:w="100" w:type="dxa"/>
            </w:tcMar>
          </w:tcPr>
          <w:p>
            <w:pPr>
              <w:spacing w:line="264" w:lineRule="auto"/>
            </w:pPr>
            <w:r>
              <w:rPr>
                <w:rFonts w:ascii="Calibri" w:hAnsi="Calibri"/>
                <w:color w:val="1F2937"/>
                <w:sz w:val="17"/>
              </w:rPr>
              <w:t>rev_recon_result</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Reconciliation</w:t>
            </w:r>
          </w:p>
        </w:tc>
        <w:tc>
          <w:tcPr>
            <w:tcW w:type="dxa" w:w="1584"/>
            <w:shd w:fill="F9FAFB"/>
            <w:tcMar>
              <w:top w:w="60" w:type="dxa"/>
              <w:bottom w:w="60" w:type="dxa"/>
              <w:left w:w="100" w:type="dxa"/>
              <w:right w:w="100" w:type="dxa"/>
            </w:tcMar>
          </w:tcPr>
          <w:p>
            <w:pPr>
              <w:spacing w:line="264" w:lineRule="auto"/>
            </w:pPr>
            <w:r>
              <w:rPr>
                <w:rFonts w:ascii="Calibri" w:hAnsi="Calibri"/>
                <w:color w:val="1F2937"/>
                <w:sz w:val="17"/>
              </w:rPr>
              <w:t>recon_id (bigint)</w:t>
            </w:r>
          </w:p>
        </w:tc>
        <w:tc>
          <w:tcPr>
            <w:tcW w:type="dxa" w:w="2160"/>
            <w:shd w:fill="F9FAFB"/>
            <w:tcMar>
              <w:top w:w="60" w:type="dxa"/>
              <w:bottom w:w="60" w:type="dxa"/>
              <w:left w:w="100" w:type="dxa"/>
              <w:right w:w="100" w:type="dxa"/>
            </w:tcMar>
          </w:tcPr>
          <w:p>
            <w:pPr>
              <w:spacing w:line="264" w:lineRule="auto"/>
            </w:pPr>
            <w:r>
              <w:rPr>
                <w:rFonts w:ascii="Calibri" w:hAnsi="Calibri"/>
                <w:color w:val="1F2937"/>
                <w:sz w:val="17"/>
              </w:rPr>
              <w:t>status, match_rule, portal_total, bank_total, rbi_total, amount_diff, booking_status</w:t>
            </w:r>
          </w:p>
        </w:tc>
        <w:tc>
          <w:tcPr>
            <w:tcW w:type="dxa" w:w="2304"/>
            <w:shd w:fill="F9FAFB"/>
            <w:tcMar>
              <w:top w:w="60" w:type="dxa"/>
              <w:bottom w:w="60" w:type="dxa"/>
              <w:left w:w="100" w:type="dxa"/>
              <w:right w:w="100" w:type="dxa"/>
            </w:tcMar>
          </w:tcPr>
          <w:p>
            <w:pPr>
              <w:spacing w:line="264" w:lineRule="auto"/>
            </w:pPr>
            <w:r>
              <w:rPr>
                <w:rFonts w:ascii="Calibri" w:hAnsi="Calibri"/>
                <w:color w:val="1F2937"/>
                <w:sz w:val="17"/>
              </w:rPr>
              <w:t>Consolidated 3-way reconciliation master record and matching status.</w:t>
            </w:r>
          </w:p>
        </w:tc>
      </w:tr>
      <w:tr>
        <w:tc>
          <w:tcPr>
            <w:tcW w:type="dxa" w:w="2016"/>
            <w:shd w:fill="FFFFFF"/>
            <w:tcMar>
              <w:top w:w="60" w:type="dxa"/>
              <w:bottom w:w="60" w:type="dxa"/>
              <w:left w:w="100" w:type="dxa"/>
              <w:right w:w="100" w:type="dxa"/>
            </w:tcMar>
          </w:tcPr>
          <w:p>
            <w:pPr>
              <w:spacing w:line="264" w:lineRule="auto"/>
            </w:pPr>
            <w:r>
              <w:rPr>
                <w:rFonts w:ascii="Calibri" w:hAnsi="Calibri"/>
                <w:color w:val="1F2937"/>
                <w:sz w:val="17"/>
              </w:rPr>
              <w:t>rev_recon_leg_linkage</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Reconciliation</w:t>
            </w:r>
          </w:p>
        </w:tc>
        <w:tc>
          <w:tcPr>
            <w:tcW w:type="dxa" w:w="1584"/>
            <w:shd w:fill="FFFFFF"/>
            <w:tcMar>
              <w:top w:w="60" w:type="dxa"/>
              <w:bottom w:w="60" w:type="dxa"/>
              <w:left w:w="100" w:type="dxa"/>
              <w:right w:w="100" w:type="dxa"/>
            </w:tcMar>
          </w:tcPr>
          <w:p>
            <w:pPr>
              <w:spacing w:line="264" w:lineRule="auto"/>
            </w:pPr>
            <w:r>
              <w:rPr>
                <w:rFonts w:ascii="Calibri" w:hAnsi="Calibri"/>
                <w:color w:val="1F2937"/>
                <w:sz w:val="17"/>
              </w:rPr>
              <w:t>linkage_id (bigint)</w:t>
            </w:r>
          </w:p>
        </w:tc>
        <w:tc>
          <w:tcPr>
            <w:tcW w:type="dxa" w:w="2160"/>
            <w:shd w:fill="FFFFFF"/>
            <w:tcMar>
              <w:top w:w="60" w:type="dxa"/>
              <w:bottom w:w="60" w:type="dxa"/>
              <w:left w:w="100" w:type="dxa"/>
              <w:right w:w="100" w:type="dxa"/>
            </w:tcMar>
          </w:tcPr>
          <w:p>
            <w:pPr>
              <w:spacing w:line="264" w:lineRule="auto"/>
            </w:pPr>
            <w:r>
              <w:rPr>
                <w:rFonts w:ascii="Calibri" w:hAnsi="Calibri"/>
                <w:color w:val="1F2937"/>
                <w:sz w:val="17"/>
              </w:rPr>
              <w:t>recon_id, portal_item_id, scroll_item_id, rbi_item_id</w:t>
            </w:r>
          </w:p>
        </w:tc>
        <w:tc>
          <w:tcPr>
            <w:tcW w:type="dxa" w:w="2304"/>
            <w:shd w:fill="FFFFFF"/>
            <w:tcMar>
              <w:top w:w="60" w:type="dxa"/>
              <w:bottom w:w="60" w:type="dxa"/>
              <w:left w:w="100" w:type="dxa"/>
              <w:right w:w="100" w:type="dxa"/>
            </w:tcMar>
          </w:tcPr>
          <w:p>
            <w:pPr>
              <w:spacing w:line="264" w:lineRule="auto"/>
            </w:pPr>
            <w:r>
              <w:rPr>
                <w:rFonts w:ascii="Calibri" w:hAnsi="Calibri"/>
                <w:color w:val="1F2937"/>
                <w:sz w:val="17"/>
              </w:rPr>
              <w:t>Foreign key linkages joining the three independent evidence legs.</w:t>
            </w:r>
          </w:p>
        </w:tc>
      </w:tr>
      <w:tr>
        <w:tc>
          <w:tcPr>
            <w:tcW w:type="dxa" w:w="2016"/>
            <w:shd w:fill="F9FAFB"/>
            <w:tcMar>
              <w:top w:w="60" w:type="dxa"/>
              <w:bottom w:w="60" w:type="dxa"/>
              <w:left w:w="100" w:type="dxa"/>
              <w:right w:w="100" w:type="dxa"/>
            </w:tcMar>
          </w:tcPr>
          <w:p>
            <w:pPr>
              <w:spacing w:line="264" w:lineRule="auto"/>
            </w:pPr>
            <w:r>
              <w:rPr>
                <w:rFonts w:ascii="Calibri" w:hAnsi="Calibri"/>
                <w:color w:val="1F2937"/>
                <w:sz w:val="17"/>
              </w:rPr>
              <w:t>rev_recon_override</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Reconciliation</w:t>
            </w:r>
          </w:p>
        </w:tc>
        <w:tc>
          <w:tcPr>
            <w:tcW w:type="dxa" w:w="1584"/>
            <w:shd w:fill="F9FAFB"/>
            <w:tcMar>
              <w:top w:w="60" w:type="dxa"/>
              <w:bottom w:w="60" w:type="dxa"/>
              <w:left w:w="100" w:type="dxa"/>
              <w:right w:w="100" w:type="dxa"/>
            </w:tcMar>
          </w:tcPr>
          <w:p>
            <w:pPr>
              <w:spacing w:line="264" w:lineRule="auto"/>
            </w:pPr>
            <w:r>
              <w:rPr>
                <w:rFonts w:ascii="Calibri" w:hAnsi="Calibri"/>
                <w:color w:val="1F2937"/>
                <w:sz w:val="17"/>
              </w:rPr>
              <w:t>override_id (bigint)</w:t>
            </w:r>
          </w:p>
        </w:tc>
        <w:tc>
          <w:tcPr>
            <w:tcW w:type="dxa" w:w="2160"/>
            <w:shd w:fill="F9FAFB"/>
            <w:tcMar>
              <w:top w:w="60" w:type="dxa"/>
              <w:bottom w:w="60" w:type="dxa"/>
              <w:left w:w="100" w:type="dxa"/>
              <w:right w:w="100" w:type="dxa"/>
            </w:tcMar>
          </w:tcPr>
          <w:p>
            <w:pPr>
              <w:spacing w:line="264" w:lineRule="auto"/>
            </w:pPr>
            <w:r>
              <w:rPr>
                <w:rFonts w:ascii="Calibri" w:hAnsi="Calibri"/>
                <w:color w:val="1F2937"/>
                <w:sz w:val="17"/>
              </w:rPr>
              <w:t>recon_id, proposed_status, maker_id, checker_id, justification, status</w:t>
            </w:r>
          </w:p>
        </w:tc>
        <w:tc>
          <w:tcPr>
            <w:tcW w:type="dxa" w:w="2304"/>
            <w:shd w:fill="F9FAFB"/>
            <w:tcMar>
              <w:top w:w="60" w:type="dxa"/>
              <w:bottom w:w="60" w:type="dxa"/>
              <w:left w:w="100" w:type="dxa"/>
              <w:right w:w="100" w:type="dxa"/>
            </w:tcMar>
          </w:tcPr>
          <w:p>
            <w:pPr>
              <w:spacing w:line="264" w:lineRule="auto"/>
            </w:pPr>
            <w:r>
              <w:rPr>
                <w:rFonts w:ascii="Calibri" w:hAnsi="Calibri"/>
                <w:color w:val="1F2937"/>
                <w:sz w:val="17"/>
              </w:rPr>
              <w:t>Tracks maker-checker manual match override requests and approvals.</w:t>
            </w:r>
          </w:p>
        </w:tc>
      </w:tr>
      <w:tr>
        <w:tc>
          <w:tcPr>
            <w:tcW w:type="dxa" w:w="2016"/>
            <w:shd w:fill="FFFFFF"/>
            <w:tcMar>
              <w:top w:w="60" w:type="dxa"/>
              <w:bottom w:w="60" w:type="dxa"/>
              <w:left w:w="100" w:type="dxa"/>
              <w:right w:w="100" w:type="dxa"/>
            </w:tcMar>
          </w:tcPr>
          <w:p>
            <w:pPr>
              <w:spacing w:line="264" w:lineRule="auto"/>
            </w:pPr>
            <w:r>
              <w:rPr>
                <w:rFonts w:ascii="Calibri" w:hAnsi="Calibri"/>
                <w:color w:val="1F2937"/>
                <w:sz w:val="17"/>
              </w:rPr>
              <w:t>rev_exception</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Exceptions</w:t>
            </w:r>
          </w:p>
        </w:tc>
        <w:tc>
          <w:tcPr>
            <w:tcW w:type="dxa" w:w="1584"/>
            <w:shd w:fill="FFFFFF"/>
            <w:tcMar>
              <w:top w:w="60" w:type="dxa"/>
              <w:bottom w:w="60" w:type="dxa"/>
              <w:left w:w="100" w:type="dxa"/>
              <w:right w:w="100" w:type="dxa"/>
            </w:tcMar>
          </w:tcPr>
          <w:p>
            <w:pPr>
              <w:spacing w:line="264" w:lineRule="auto"/>
            </w:pPr>
            <w:r>
              <w:rPr>
                <w:rFonts w:ascii="Calibri" w:hAnsi="Calibri"/>
                <w:color w:val="1F2937"/>
                <w:sz w:val="17"/>
              </w:rPr>
              <w:t>exception_id (bigint)</w:t>
            </w:r>
          </w:p>
        </w:tc>
        <w:tc>
          <w:tcPr>
            <w:tcW w:type="dxa" w:w="2160"/>
            <w:shd w:fill="FFFFFF"/>
            <w:tcMar>
              <w:top w:w="60" w:type="dxa"/>
              <w:bottom w:w="60" w:type="dxa"/>
              <w:left w:w="100" w:type="dxa"/>
              <w:right w:w="100" w:type="dxa"/>
            </w:tcMar>
          </w:tcPr>
          <w:p>
            <w:pPr>
              <w:spacing w:line="264" w:lineRule="auto"/>
            </w:pPr>
            <w:r>
              <w:rPr>
                <w:rFonts w:ascii="Calibri" w:hAnsi="Calibri"/>
                <w:color w:val="1F2937"/>
                <w:sz w:val="17"/>
              </w:rPr>
              <w:t>recon_id, exception_type, severity, status, resolution_notes</w:t>
            </w:r>
          </w:p>
        </w:tc>
        <w:tc>
          <w:tcPr>
            <w:tcW w:type="dxa" w:w="2304"/>
            <w:shd w:fill="FFFFFF"/>
            <w:tcMar>
              <w:top w:w="60" w:type="dxa"/>
              <w:bottom w:w="60" w:type="dxa"/>
              <w:left w:w="100" w:type="dxa"/>
              <w:right w:w="100" w:type="dxa"/>
            </w:tcMar>
          </w:tcPr>
          <w:p>
            <w:pPr>
              <w:spacing w:line="264" w:lineRule="auto"/>
            </w:pPr>
            <w:r>
              <w:rPr>
                <w:rFonts w:ascii="Calibri" w:hAnsi="Calibri"/>
                <w:color w:val="1F2937"/>
                <w:sz w:val="17"/>
              </w:rPr>
              <w:t>Exception lifecycle tracking for suspense, RAT, mismatches, and duplicates.</w:t>
            </w:r>
          </w:p>
        </w:tc>
      </w:tr>
      <w:tr>
        <w:tc>
          <w:tcPr>
            <w:tcW w:type="dxa" w:w="2016"/>
            <w:shd w:fill="F9FAFB"/>
            <w:tcMar>
              <w:top w:w="60" w:type="dxa"/>
              <w:bottom w:w="60" w:type="dxa"/>
              <w:left w:w="100" w:type="dxa"/>
              <w:right w:w="100" w:type="dxa"/>
            </w:tcMar>
          </w:tcPr>
          <w:p>
            <w:pPr>
              <w:spacing w:line="264" w:lineRule="auto"/>
            </w:pPr>
            <w:r>
              <w:rPr>
                <w:rFonts w:ascii="Calibri" w:hAnsi="Calibri"/>
                <w:color w:val="1F2937"/>
                <w:sz w:val="17"/>
              </w:rPr>
              <w:t>rev_exception_letter</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Exceptions</w:t>
            </w:r>
          </w:p>
        </w:tc>
        <w:tc>
          <w:tcPr>
            <w:tcW w:type="dxa" w:w="1584"/>
            <w:shd w:fill="F9FAFB"/>
            <w:tcMar>
              <w:top w:w="60" w:type="dxa"/>
              <w:bottom w:w="60" w:type="dxa"/>
              <w:left w:w="100" w:type="dxa"/>
              <w:right w:w="100" w:type="dxa"/>
            </w:tcMar>
          </w:tcPr>
          <w:p>
            <w:pPr>
              <w:spacing w:line="264" w:lineRule="auto"/>
            </w:pPr>
            <w:r>
              <w:rPr>
                <w:rFonts w:ascii="Calibri" w:hAnsi="Calibri"/>
                <w:color w:val="1F2937"/>
                <w:sz w:val="17"/>
              </w:rPr>
              <w:t>letter_id (bigint)</w:t>
            </w:r>
          </w:p>
        </w:tc>
        <w:tc>
          <w:tcPr>
            <w:tcW w:type="dxa" w:w="2160"/>
            <w:shd w:fill="F9FAFB"/>
            <w:tcMar>
              <w:top w:w="60" w:type="dxa"/>
              <w:bottom w:w="60" w:type="dxa"/>
              <w:left w:w="100" w:type="dxa"/>
              <w:right w:w="100" w:type="dxa"/>
            </w:tcMar>
          </w:tcPr>
          <w:p>
            <w:pPr>
              <w:spacing w:line="264" w:lineRule="auto"/>
            </w:pPr>
            <w:r>
              <w:rPr>
                <w:rFonts w:ascii="Calibri" w:hAnsi="Calibri"/>
                <w:color w:val="1F2937"/>
                <w:sz w:val="17"/>
              </w:rPr>
              <w:t>recon_id, letter_no, bank_code, issue_date, demand_amount, status</w:t>
            </w:r>
          </w:p>
        </w:tc>
        <w:tc>
          <w:tcPr>
            <w:tcW w:type="dxa" w:w="2304"/>
            <w:shd w:fill="F9FAFB"/>
            <w:tcMar>
              <w:top w:w="60" w:type="dxa"/>
              <w:bottom w:w="60" w:type="dxa"/>
              <w:left w:w="100" w:type="dxa"/>
              <w:right w:w="100" w:type="dxa"/>
            </w:tcMar>
          </w:tcPr>
          <w:p>
            <w:pPr>
              <w:spacing w:line="264" w:lineRule="auto"/>
            </w:pPr>
            <w:r>
              <w:rPr>
                <w:rFonts w:ascii="Calibri" w:hAnsi="Calibri"/>
                <w:color w:val="1F2937"/>
                <w:sz w:val="17"/>
              </w:rPr>
              <w:t>Official discrepancy notices issued to agency banks.</w:t>
            </w:r>
          </w:p>
        </w:tc>
      </w:tr>
      <w:tr>
        <w:tc>
          <w:tcPr>
            <w:tcW w:type="dxa" w:w="2016"/>
            <w:shd w:fill="FFFFFF"/>
            <w:tcMar>
              <w:top w:w="60" w:type="dxa"/>
              <w:bottom w:w="60" w:type="dxa"/>
              <w:left w:w="100" w:type="dxa"/>
              <w:right w:w="100" w:type="dxa"/>
            </w:tcMar>
          </w:tcPr>
          <w:p>
            <w:pPr>
              <w:spacing w:line="264" w:lineRule="auto"/>
            </w:pPr>
            <w:r>
              <w:rPr>
                <w:rFonts w:ascii="Calibri" w:hAnsi="Calibri"/>
                <w:color w:val="1F2937"/>
                <w:sz w:val="17"/>
              </w:rPr>
              <w:t>rev_penal_claim</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SLA &amp; Penal</w:t>
            </w:r>
          </w:p>
        </w:tc>
        <w:tc>
          <w:tcPr>
            <w:tcW w:type="dxa" w:w="1584"/>
            <w:shd w:fill="FFFFFF"/>
            <w:tcMar>
              <w:top w:w="60" w:type="dxa"/>
              <w:bottom w:w="60" w:type="dxa"/>
              <w:left w:w="100" w:type="dxa"/>
              <w:right w:w="100" w:type="dxa"/>
            </w:tcMar>
          </w:tcPr>
          <w:p>
            <w:pPr>
              <w:spacing w:line="264" w:lineRule="auto"/>
            </w:pPr>
            <w:r>
              <w:rPr>
                <w:rFonts w:ascii="Calibri" w:hAnsi="Calibri"/>
                <w:color w:val="1F2937"/>
                <w:sz w:val="17"/>
              </w:rPr>
              <w:t>claim_id (bigint)</w:t>
            </w:r>
          </w:p>
        </w:tc>
        <w:tc>
          <w:tcPr>
            <w:tcW w:type="dxa" w:w="2160"/>
            <w:shd w:fill="FFFFFF"/>
            <w:tcMar>
              <w:top w:w="60" w:type="dxa"/>
              <w:bottom w:w="60" w:type="dxa"/>
              <w:left w:w="100" w:type="dxa"/>
              <w:right w:w="100" w:type="dxa"/>
            </w:tcMar>
          </w:tcPr>
          <w:p>
            <w:pPr>
              <w:spacing w:line="264" w:lineRule="auto"/>
            </w:pPr>
            <w:r>
              <w:rPr>
                <w:rFonts w:ascii="Calibri" w:hAnsi="Calibri"/>
                <w:color w:val="1F2937"/>
                <w:sz w:val="17"/>
              </w:rPr>
              <w:t>bank_code, delay_days, interest_amount, status</w:t>
            </w:r>
          </w:p>
        </w:tc>
        <w:tc>
          <w:tcPr>
            <w:tcW w:type="dxa" w:w="2304"/>
            <w:shd w:fill="FFFFFF"/>
            <w:tcMar>
              <w:top w:w="60" w:type="dxa"/>
              <w:bottom w:w="60" w:type="dxa"/>
              <w:left w:w="100" w:type="dxa"/>
              <w:right w:w="100" w:type="dxa"/>
            </w:tcMar>
          </w:tcPr>
          <w:p>
            <w:pPr>
              <w:spacing w:line="264" w:lineRule="auto"/>
            </w:pPr>
            <w:r>
              <w:rPr>
                <w:rFonts w:ascii="Calibri" w:hAnsi="Calibri"/>
                <w:color w:val="1F2937"/>
                <w:sz w:val="17"/>
              </w:rPr>
              <w:t>Statutory penal interest claims assessed against agency banks.</w:t>
            </w:r>
          </w:p>
        </w:tc>
      </w:tr>
      <w:tr>
        <w:tc>
          <w:tcPr>
            <w:tcW w:type="dxa" w:w="2016"/>
            <w:shd w:fill="F9FAFB"/>
            <w:tcMar>
              <w:top w:w="60" w:type="dxa"/>
              <w:bottom w:w="60" w:type="dxa"/>
              <w:left w:w="100" w:type="dxa"/>
              <w:right w:w="100" w:type="dxa"/>
            </w:tcMar>
          </w:tcPr>
          <w:p>
            <w:pPr>
              <w:spacing w:line="264" w:lineRule="auto"/>
            </w:pPr>
            <w:r>
              <w:rPr>
                <w:rFonts w:ascii="Calibri" w:hAnsi="Calibri"/>
                <w:color w:val="1F2937"/>
                <w:sz w:val="17"/>
              </w:rPr>
              <w:t>rev_penal_letter</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SLA &amp; Penal</w:t>
            </w:r>
          </w:p>
        </w:tc>
        <w:tc>
          <w:tcPr>
            <w:tcW w:type="dxa" w:w="1584"/>
            <w:shd w:fill="F9FAFB"/>
            <w:tcMar>
              <w:top w:w="60" w:type="dxa"/>
              <w:bottom w:w="60" w:type="dxa"/>
              <w:left w:w="100" w:type="dxa"/>
              <w:right w:w="100" w:type="dxa"/>
            </w:tcMar>
          </w:tcPr>
          <w:p>
            <w:pPr>
              <w:spacing w:line="264" w:lineRule="auto"/>
            </w:pPr>
            <w:r>
              <w:rPr>
                <w:rFonts w:ascii="Calibri" w:hAnsi="Calibri"/>
                <w:color w:val="1F2937"/>
                <w:sz w:val="17"/>
              </w:rPr>
              <w:t>letter_id (bigint)</w:t>
            </w:r>
          </w:p>
        </w:tc>
        <w:tc>
          <w:tcPr>
            <w:tcW w:type="dxa" w:w="2160"/>
            <w:shd w:fill="F9FAFB"/>
            <w:tcMar>
              <w:top w:w="60" w:type="dxa"/>
              <w:bottom w:w="60" w:type="dxa"/>
              <w:left w:w="100" w:type="dxa"/>
              <w:right w:w="100" w:type="dxa"/>
            </w:tcMar>
          </w:tcPr>
          <w:p>
            <w:pPr>
              <w:spacing w:line="264" w:lineRule="auto"/>
            </w:pPr>
            <w:r>
              <w:rPr>
                <w:rFonts w:ascii="Calibri" w:hAnsi="Calibri"/>
                <w:color w:val="1F2937"/>
                <w:sz w:val="17"/>
              </w:rPr>
              <w:t>claim_id, letter_no, bank_code, interest_amount, status</w:t>
            </w:r>
          </w:p>
        </w:tc>
        <w:tc>
          <w:tcPr>
            <w:tcW w:type="dxa" w:w="2304"/>
            <w:shd w:fill="F9FAFB"/>
            <w:tcMar>
              <w:top w:w="60" w:type="dxa"/>
              <w:bottom w:w="60" w:type="dxa"/>
              <w:left w:w="100" w:type="dxa"/>
              <w:right w:w="100" w:type="dxa"/>
            </w:tcMar>
          </w:tcPr>
          <w:p>
            <w:pPr>
              <w:spacing w:line="264" w:lineRule="auto"/>
            </w:pPr>
            <w:r>
              <w:rPr>
                <w:rFonts w:ascii="Calibri" w:hAnsi="Calibri"/>
                <w:color w:val="1F2937"/>
                <w:sz w:val="17"/>
              </w:rPr>
              <w:t>Formal demand letters issued for recovery of penal interest.</w:t>
            </w:r>
          </w:p>
        </w:tc>
      </w:tr>
      <w:tr>
        <w:tc>
          <w:tcPr>
            <w:tcW w:type="dxa" w:w="2016"/>
            <w:shd w:fill="FFFFFF"/>
            <w:tcMar>
              <w:top w:w="60" w:type="dxa"/>
              <w:bottom w:w="60" w:type="dxa"/>
              <w:left w:w="100" w:type="dxa"/>
              <w:right w:w="100" w:type="dxa"/>
            </w:tcMar>
          </w:tcPr>
          <w:p>
            <w:pPr>
              <w:spacing w:line="264" w:lineRule="auto"/>
            </w:pPr>
            <w:r>
              <w:rPr>
                <w:rFonts w:ascii="Calibri" w:hAnsi="Calibri"/>
                <w:color w:val="1F2937"/>
                <w:sz w:val="17"/>
              </w:rPr>
              <w:t>rev_penal_bank_response</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SLA &amp; Penal</w:t>
            </w:r>
          </w:p>
        </w:tc>
        <w:tc>
          <w:tcPr>
            <w:tcW w:type="dxa" w:w="1584"/>
            <w:shd w:fill="FFFFFF"/>
            <w:tcMar>
              <w:top w:w="60" w:type="dxa"/>
              <w:bottom w:w="60" w:type="dxa"/>
              <w:left w:w="100" w:type="dxa"/>
              <w:right w:w="100" w:type="dxa"/>
            </w:tcMar>
          </w:tcPr>
          <w:p>
            <w:pPr>
              <w:spacing w:line="264" w:lineRule="auto"/>
            </w:pPr>
            <w:r>
              <w:rPr>
                <w:rFonts w:ascii="Calibri" w:hAnsi="Calibri"/>
                <w:color w:val="1F2937"/>
                <w:sz w:val="17"/>
              </w:rPr>
              <w:t>response_id (bigint)</w:t>
            </w:r>
          </w:p>
        </w:tc>
        <w:tc>
          <w:tcPr>
            <w:tcW w:type="dxa" w:w="2160"/>
            <w:shd w:fill="FFFFFF"/>
            <w:tcMar>
              <w:top w:w="60" w:type="dxa"/>
              <w:bottom w:w="60" w:type="dxa"/>
              <w:left w:w="100" w:type="dxa"/>
              <w:right w:w="100" w:type="dxa"/>
            </w:tcMar>
          </w:tcPr>
          <w:p>
            <w:pPr>
              <w:spacing w:line="264" w:lineRule="auto"/>
            </w:pPr>
            <w:r>
              <w:rPr>
                <w:rFonts w:ascii="Calibri" w:hAnsi="Calibri"/>
                <w:color w:val="1F2937"/>
                <w:sz w:val="17"/>
              </w:rPr>
              <w:t>claim_id, response_type, agreed_amount, payment_ref</w:t>
            </w:r>
          </w:p>
        </w:tc>
        <w:tc>
          <w:tcPr>
            <w:tcW w:type="dxa" w:w="2304"/>
            <w:shd w:fill="FFFFFF"/>
            <w:tcMar>
              <w:top w:w="60" w:type="dxa"/>
              <w:bottom w:w="60" w:type="dxa"/>
              <w:left w:w="100" w:type="dxa"/>
              <w:right w:w="100" w:type="dxa"/>
            </w:tcMar>
          </w:tcPr>
          <w:p>
            <w:pPr>
              <w:spacing w:line="264" w:lineRule="auto"/>
            </w:pPr>
            <w:r>
              <w:rPr>
                <w:rFonts w:ascii="Calibri" w:hAnsi="Calibri"/>
                <w:color w:val="1F2937"/>
                <w:sz w:val="17"/>
              </w:rPr>
              <w:t>Records bank recovery payments or formal dispute explanations.</w:t>
            </w:r>
          </w:p>
        </w:tc>
      </w:tr>
      <w:tr>
        <w:tc>
          <w:tcPr>
            <w:tcW w:type="dxa" w:w="2016"/>
            <w:shd w:fill="F9FAFB"/>
            <w:tcMar>
              <w:top w:w="60" w:type="dxa"/>
              <w:bottom w:w="60" w:type="dxa"/>
              <w:left w:w="100" w:type="dxa"/>
              <w:right w:w="100" w:type="dxa"/>
            </w:tcMar>
          </w:tcPr>
          <w:p>
            <w:pPr>
              <w:spacing w:line="264" w:lineRule="auto"/>
            </w:pPr>
            <w:r>
              <w:rPr>
                <w:rFonts w:ascii="Calibri" w:hAnsi="Calibri"/>
                <w:color w:val="1F2937"/>
                <w:sz w:val="17"/>
              </w:rPr>
              <w:t>rev_penal_waiver</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SLA &amp; Penal</w:t>
            </w:r>
          </w:p>
        </w:tc>
        <w:tc>
          <w:tcPr>
            <w:tcW w:type="dxa" w:w="1584"/>
            <w:shd w:fill="F9FAFB"/>
            <w:tcMar>
              <w:top w:w="60" w:type="dxa"/>
              <w:bottom w:w="60" w:type="dxa"/>
              <w:left w:w="100" w:type="dxa"/>
              <w:right w:w="100" w:type="dxa"/>
            </w:tcMar>
          </w:tcPr>
          <w:p>
            <w:pPr>
              <w:spacing w:line="264" w:lineRule="auto"/>
            </w:pPr>
            <w:r>
              <w:rPr>
                <w:rFonts w:ascii="Calibri" w:hAnsi="Calibri"/>
                <w:color w:val="1F2937"/>
                <w:sz w:val="17"/>
              </w:rPr>
              <w:t>waiver_id (bigint)</w:t>
            </w:r>
          </w:p>
        </w:tc>
        <w:tc>
          <w:tcPr>
            <w:tcW w:type="dxa" w:w="2160"/>
            <w:shd w:fill="F9FAFB"/>
            <w:tcMar>
              <w:top w:w="60" w:type="dxa"/>
              <w:bottom w:w="60" w:type="dxa"/>
              <w:left w:w="100" w:type="dxa"/>
              <w:right w:w="100" w:type="dxa"/>
            </w:tcMar>
          </w:tcPr>
          <w:p>
            <w:pPr>
              <w:spacing w:line="264" w:lineRule="auto"/>
            </w:pPr>
            <w:r>
              <w:rPr>
                <w:rFonts w:ascii="Calibri" w:hAnsi="Calibri"/>
                <w:color w:val="1F2937"/>
                <w:sz w:val="17"/>
              </w:rPr>
              <w:t>claim_id, waived_amount, reason_code, sanction_order_no</w:t>
            </w:r>
          </w:p>
        </w:tc>
        <w:tc>
          <w:tcPr>
            <w:tcW w:type="dxa" w:w="2304"/>
            <w:shd w:fill="F9FAFB"/>
            <w:tcMar>
              <w:top w:w="60" w:type="dxa"/>
              <w:bottom w:w="60" w:type="dxa"/>
              <w:left w:w="100" w:type="dxa"/>
              <w:right w:w="100" w:type="dxa"/>
            </w:tcMar>
          </w:tcPr>
          <w:p>
            <w:pPr>
              <w:spacing w:line="264" w:lineRule="auto"/>
            </w:pPr>
            <w:r>
              <w:rPr>
                <w:rFonts w:ascii="Calibri" w:hAnsi="Calibri"/>
                <w:color w:val="1F2937"/>
                <w:sz w:val="17"/>
              </w:rPr>
              <w:t>Records statutory penal interest waivers authorized by Finance Dept.</w:t>
            </w:r>
          </w:p>
        </w:tc>
      </w:tr>
      <w:tr>
        <w:tc>
          <w:tcPr>
            <w:tcW w:type="dxa" w:w="2016"/>
            <w:shd w:fill="FFFFFF"/>
            <w:tcMar>
              <w:top w:w="60" w:type="dxa"/>
              <w:bottom w:w="60" w:type="dxa"/>
              <w:left w:w="100" w:type="dxa"/>
              <w:right w:w="100" w:type="dxa"/>
            </w:tcMar>
          </w:tcPr>
          <w:p>
            <w:pPr>
              <w:spacing w:line="264" w:lineRule="auto"/>
            </w:pPr>
            <w:r>
              <w:rPr>
                <w:rFonts w:ascii="Calibri" w:hAnsi="Calibri"/>
                <w:color w:val="1F2937"/>
                <w:sz w:val="17"/>
              </w:rPr>
              <w:t>account_voucher</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Accounting</w:t>
            </w:r>
          </w:p>
        </w:tc>
        <w:tc>
          <w:tcPr>
            <w:tcW w:type="dxa" w:w="1584"/>
            <w:shd w:fill="FFFFFF"/>
            <w:tcMar>
              <w:top w:w="60" w:type="dxa"/>
              <w:bottom w:w="60" w:type="dxa"/>
              <w:left w:w="100" w:type="dxa"/>
              <w:right w:w="100" w:type="dxa"/>
            </w:tcMar>
          </w:tcPr>
          <w:p>
            <w:pPr>
              <w:spacing w:line="264" w:lineRule="auto"/>
            </w:pPr>
            <w:r>
              <w:rPr>
                <w:rFonts w:ascii="Calibri" w:hAnsi="Calibri"/>
                <w:color w:val="1F2937"/>
                <w:sz w:val="17"/>
              </w:rPr>
              <w:t>voucher_id (bigint)</w:t>
            </w:r>
          </w:p>
        </w:tc>
        <w:tc>
          <w:tcPr>
            <w:tcW w:type="dxa" w:w="2160"/>
            <w:shd w:fill="FFFFFF"/>
            <w:tcMar>
              <w:top w:w="60" w:type="dxa"/>
              <w:bottom w:w="60" w:type="dxa"/>
              <w:left w:w="100" w:type="dxa"/>
              <w:right w:w="100" w:type="dxa"/>
            </w:tcMar>
          </w:tcPr>
          <w:p>
            <w:pPr>
              <w:spacing w:line="264" w:lineRule="auto"/>
            </w:pPr>
            <w:r>
              <w:rPr>
                <w:rFonts w:ascii="Calibri" w:hAnsi="Calibri"/>
                <w:color w:val="1F2937"/>
                <w:sz w:val="17"/>
              </w:rPr>
              <w:t>voucher_no, voucher_type, debit_coa_id, credit_coa_id, amount, status</w:t>
            </w:r>
          </w:p>
        </w:tc>
        <w:tc>
          <w:tcPr>
            <w:tcW w:type="dxa" w:w="2304"/>
            <w:shd w:fill="FFFFFF"/>
            <w:tcMar>
              <w:top w:w="60" w:type="dxa"/>
              <w:bottom w:w="60" w:type="dxa"/>
              <w:left w:w="100" w:type="dxa"/>
              <w:right w:w="100" w:type="dxa"/>
            </w:tcMar>
          </w:tcPr>
          <w:p>
            <w:pPr>
              <w:spacing w:line="264" w:lineRule="auto"/>
            </w:pPr>
            <w:r>
              <w:rPr>
                <w:rFonts w:ascii="Calibri" w:hAnsi="Calibri"/>
                <w:color w:val="1F2937"/>
                <w:sz w:val="17"/>
              </w:rPr>
              <w:t>Dual-COA accounting vouchers booking revenue into treasury ledger.</w:t>
            </w:r>
          </w:p>
        </w:tc>
      </w:tr>
      <w:tr>
        <w:tc>
          <w:tcPr>
            <w:tcW w:type="dxa" w:w="2016"/>
            <w:shd w:fill="F9FAFB"/>
            <w:tcMar>
              <w:top w:w="60" w:type="dxa"/>
              <w:bottom w:w="60" w:type="dxa"/>
              <w:left w:w="100" w:type="dxa"/>
              <w:right w:w="100" w:type="dxa"/>
            </w:tcMar>
          </w:tcPr>
          <w:p>
            <w:pPr>
              <w:spacing w:line="264" w:lineRule="auto"/>
            </w:pPr>
            <w:r>
              <w:rPr>
                <w:rFonts w:ascii="Calibri" w:hAnsi="Calibri"/>
                <w:color w:val="1F2937"/>
                <w:sz w:val="17"/>
              </w:rPr>
              <w:t>rev_refund_case</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Refunds</w:t>
            </w:r>
          </w:p>
        </w:tc>
        <w:tc>
          <w:tcPr>
            <w:tcW w:type="dxa" w:w="1584"/>
            <w:shd w:fill="F9FAFB"/>
            <w:tcMar>
              <w:top w:w="60" w:type="dxa"/>
              <w:bottom w:w="60" w:type="dxa"/>
              <w:left w:w="100" w:type="dxa"/>
              <w:right w:w="100" w:type="dxa"/>
            </w:tcMar>
          </w:tcPr>
          <w:p>
            <w:pPr>
              <w:spacing w:line="264" w:lineRule="auto"/>
            </w:pPr>
            <w:r>
              <w:rPr>
                <w:rFonts w:ascii="Calibri" w:hAnsi="Calibri"/>
                <w:color w:val="1F2937"/>
                <w:sz w:val="17"/>
              </w:rPr>
              <w:t>refund_id (bigint)</w:t>
            </w:r>
          </w:p>
        </w:tc>
        <w:tc>
          <w:tcPr>
            <w:tcW w:type="dxa" w:w="2160"/>
            <w:shd w:fill="F9FAFB"/>
            <w:tcMar>
              <w:top w:w="60" w:type="dxa"/>
              <w:bottom w:w="60" w:type="dxa"/>
              <w:left w:w="100" w:type="dxa"/>
              <w:right w:w="100" w:type="dxa"/>
            </w:tcMar>
          </w:tcPr>
          <w:p>
            <w:pPr>
              <w:spacing w:line="264" w:lineRule="auto"/>
            </w:pPr>
            <w:r>
              <w:rPr>
                <w:rFonts w:ascii="Calibri" w:hAnsi="Calibri"/>
                <w:color w:val="1F2937"/>
                <w:sz w:val="17"/>
              </w:rPr>
              <w:t>case_no, refund_type, challan_no, refund_amount, status, current_stage</w:t>
            </w:r>
          </w:p>
        </w:tc>
        <w:tc>
          <w:tcPr>
            <w:tcW w:type="dxa" w:w="2304"/>
            <w:shd w:fill="F9FAFB"/>
            <w:tcMar>
              <w:top w:w="60" w:type="dxa"/>
              <w:bottom w:w="60" w:type="dxa"/>
              <w:left w:w="100" w:type="dxa"/>
              <w:right w:w="100" w:type="dxa"/>
            </w:tcMar>
          </w:tcPr>
          <w:p>
            <w:pPr>
              <w:spacing w:line="264" w:lineRule="auto"/>
            </w:pPr>
            <w:r>
              <w:rPr>
                <w:rFonts w:ascii="Calibri" w:hAnsi="Calibri"/>
                <w:color w:val="1F2937"/>
                <w:sz w:val="17"/>
              </w:rPr>
              <w:t>Master revenue refund case record tracking 7-stage lifecycle.</w:t>
            </w:r>
          </w:p>
        </w:tc>
      </w:tr>
      <w:tr>
        <w:tc>
          <w:tcPr>
            <w:tcW w:type="dxa" w:w="2016"/>
            <w:shd w:fill="FFFFFF"/>
            <w:tcMar>
              <w:top w:w="60" w:type="dxa"/>
              <w:bottom w:w="60" w:type="dxa"/>
              <w:left w:w="100" w:type="dxa"/>
              <w:right w:w="100" w:type="dxa"/>
            </w:tcMar>
          </w:tcPr>
          <w:p>
            <w:pPr>
              <w:spacing w:line="264" w:lineRule="auto"/>
            </w:pPr>
            <w:r>
              <w:rPr>
                <w:rFonts w:ascii="Calibri" w:hAnsi="Calibri"/>
                <w:color w:val="1F2937"/>
                <w:sz w:val="17"/>
              </w:rPr>
              <w:t>rev_refund_verification</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Refunds</w:t>
            </w:r>
          </w:p>
        </w:tc>
        <w:tc>
          <w:tcPr>
            <w:tcW w:type="dxa" w:w="1584"/>
            <w:shd w:fill="FFFFFF"/>
            <w:tcMar>
              <w:top w:w="60" w:type="dxa"/>
              <w:bottom w:w="60" w:type="dxa"/>
              <w:left w:w="100" w:type="dxa"/>
              <w:right w:w="100" w:type="dxa"/>
            </w:tcMar>
          </w:tcPr>
          <w:p>
            <w:pPr>
              <w:spacing w:line="264" w:lineRule="auto"/>
            </w:pPr>
            <w:r>
              <w:rPr>
                <w:rFonts w:ascii="Calibri" w:hAnsi="Calibri"/>
                <w:color w:val="1F2937"/>
                <w:sz w:val="17"/>
              </w:rPr>
              <w:t>verification_id (bigint)</w:t>
            </w:r>
          </w:p>
        </w:tc>
        <w:tc>
          <w:tcPr>
            <w:tcW w:type="dxa" w:w="2160"/>
            <w:shd w:fill="FFFFFF"/>
            <w:tcMar>
              <w:top w:w="60" w:type="dxa"/>
              <w:bottom w:w="60" w:type="dxa"/>
              <w:left w:w="100" w:type="dxa"/>
              <w:right w:w="100" w:type="dxa"/>
            </w:tcMar>
          </w:tcPr>
          <w:p>
            <w:pPr>
              <w:spacing w:line="264" w:lineRule="auto"/>
            </w:pPr>
            <w:r>
              <w:rPr>
                <w:rFonts w:ascii="Calibri" w:hAnsi="Calibri"/>
                <w:color w:val="1F2937"/>
                <w:sz w:val="17"/>
              </w:rPr>
              <w:t>refund_id, verification_type, verification_result, certificate_locked</w:t>
            </w:r>
          </w:p>
        </w:tc>
        <w:tc>
          <w:tcPr>
            <w:tcW w:type="dxa" w:w="2304"/>
            <w:shd w:fill="FFFFFF"/>
            <w:tcMar>
              <w:top w:w="60" w:type="dxa"/>
              <w:bottom w:w="60" w:type="dxa"/>
              <w:left w:w="100" w:type="dxa"/>
              <w:right w:w="100" w:type="dxa"/>
            </w:tcMar>
          </w:tcPr>
          <w:p>
            <w:pPr>
              <w:spacing w:line="264" w:lineRule="auto"/>
            </w:pPr>
            <w:r>
              <w:rPr>
                <w:rFonts w:ascii="Calibri" w:hAnsi="Calibri"/>
                <w:color w:val="1F2937"/>
                <w:sz w:val="17"/>
              </w:rPr>
              <w:t>Audit record of e-stamp / departmental certificate validation.</w:t>
            </w:r>
          </w:p>
        </w:tc>
      </w:tr>
      <w:tr>
        <w:tc>
          <w:tcPr>
            <w:tcW w:type="dxa" w:w="2016"/>
            <w:shd w:fill="F9FAFB"/>
            <w:tcMar>
              <w:top w:w="60" w:type="dxa"/>
              <w:bottom w:w="60" w:type="dxa"/>
              <w:left w:w="100" w:type="dxa"/>
              <w:right w:w="100" w:type="dxa"/>
            </w:tcMar>
          </w:tcPr>
          <w:p>
            <w:pPr>
              <w:spacing w:line="264" w:lineRule="auto"/>
            </w:pPr>
            <w:r>
              <w:rPr>
                <w:rFonts w:ascii="Calibri" w:hAnsi="Calibri"/>
                <w:color w:val="1F2937"/>
                <w:sz w:val="17"/>
              </w:rPr>
              <w:t>rev_refund_bill</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Refunds</w:t>
            </w:r>
          </w:p>
        </w:tc>
        <w:tc>
          <w:tcPr>
            <w:tcW w:type="dxa" w:w="1584"/>
            <w:shd w:fill="F9FAFB"/>
            <w:tcMar>
              <w:top w:w="60" w:type="dxa"/>
              <w:bottom w:w="60" w:type="dxa"/>
              <w:left w:w="100" w:type="dxa"/>
              <w:right w:w="100" w:type="dxa"/>
            </w:tcMar>
          </w:tcPr>
          <w:p>
            <w:pPr>
              <w:spacing w:line="264" w:lineRule="auto"/>
            </w:pPr>
            <w:r>
              <w:rPr>
                <w:rFonts w:ascii="Calibri" w:hAnsi="Calibri"/>
                <w:color w:val="1F2937"/>
                <w:sz w:val="17"/>
              </w:rPr>
              <w:t>bill_id (bigint)</w:t>
            </w:r>
          </w:p>
        </w:tc>
        <w:tc>
          <w:tcPr>
            <w:tcW w:type="dxa" w:w="2160"/>
            <w:shd w:fill="F9FAFB"/>
            <w:tcMar>
              <w:top w:w="60" w:type="dxa"/>
              <w:bottom w:w="60" w:type="dxa"/>
              <w:left w:w="100" w:type="dxa"/>
              <w:right w:w="100" w:type="dxa"/>
            </w:tcMar>
          </w:tcPr>
          <w:p>
            <w:pPr>
              <w:spacing w:line="264" w:lineRule="auto"/>
            </w:pPr>
            <w:r>
              <w:rPr>
                <w:rFonts w:ascii="Calibri" w:hAnsi="Calibri"/>
                <w:color w:val="1F2937"/>
                <w:sz w:val="17"/>
              </w:rPr>
              <w:t>refund_id, bill_no, gross_amount, net_payable, debit_head_id</w:t>
            </w:r>
          </w:p>
        </w:tc>
        <w:tc>
          <w:tcPr>
            <w:tcW w:type="dxa" w:w="2304"/>
            <w:shd w:fill="F9FAFB"/>
            <w:tcMar>
              <w:top w:w="60" w:type="dxa"/>
              <w:bottom w:w="60" w:type="dxa"/>
              <w:left w:w="100" w:type="dxa"/>
              <w:right w:w="100" w:type="dxa"/>
            </w:tcMar>
          </w:tcPr>
          <w:p>
            <w:pPr>
              <w:spacing w:line="264" w:lineRule="auto"/>
            </w:pPr>
            <w:r>
              <w:rPr>
                <w:rFonts w:ascii="Calibri" w:hAnsi="Calibri"/>
                <w:color w:val="1F2937"/>
                <w:sz w:val="17"/>
              </w:rPr>
              <w:t>Official treasury refund payment bill.</w:t>
            </w:r>
          </w:p>
        </w:tc>
      </w:tr>
      <w:tr>
        <w:tc>
          <w:tcPr>
            <w:tcW w:type="dxa" w:w="2016"/>
            <w:shd w:fill="FFFFFF"/>
            <w:tcMar>
              <w:top w:w="60" w:type="dxa"/>
              <w:bottom w:w="60" w:type="dxa"/>
              <w:left w:w="100" w:type="dxa"/>
              <w:right w:w="100" w:type="dxa"/>
            </w:tcMar>
          </w:tcPr>
          <w:p>
            <w:pPr>
              <w:spacing w:line="264" w:lineRule="auto"/>
            </w:pPr>
            <w:r>
              <w:rPr>
                <w:rFonts w:ascii="Calibri" w:hAnsi="Calibri"/>
                <w:color w:val="1F2937"/>
                <w:sz w:val="17"/>
              </w:rPr>
              <w:t>rev_devolution_claim</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Devolution</w:t>
            </w:r>
          </w:p>
        </w:tc>
        <w:tc>
          <w:tcPr>
            <w:tcW w:type="dxa" w:w="1584"/>
            <w:shd w:fill="FFFFFF"/>
            <w:tcMar>
              <w:top w:w="60" w:type="dxa"/>
              <w:bottom w:w="60" w:type="dxa"/>
              <w:left w:w="100" w:type="dxa"/>
              <w:right w:w="100" w:type="dxa"/>
            </w:tcMar>
          </w:tcPr>
          <w:p>
            <w:pPr>
              <w:spacing w:line="264" w:lineRule="auto"/>
            </w:pPr>
            <w:r>
              <w:rPr>
                <w:rFonts w:ascii="Calibri" w:hAnsi="Calibri"/>
                <w:color w:val="1F2937"/>
                <w:sz w:val="17"/>
              </w:rPr>
              <w:t>claim_id (bigint)</w:t>
            </w:r>
          </w:p>
        </w:tc>
        <w:tc>
          <w:tcPr>
            <w:tcW w:type="dxa" w:w="2160"/>
            <w:shd w:fill="FFFFFF"/>
            <w:tcMar>
              <w:top w:w="60" w:type="dxa"/>
              <w:bottom w:w="60" w:type="dxa"/>
              <w:left w:w="100" w:type="dxa"/>
              <w:right w:w="100" w:type="dxa"/>
            </w:tcMar>
          </w:tcPr>
          <w:p>
            <w:pPr>
              <w:spacing w:line="264" w:lineRule="auto"/>
            </w:pPr>
            <w:r>
              <w:rPr>
                <w:rFonts w:ascii="Calibri" w:hAnsi="Calibri"/>
                <w:color w:val="1F2937"/>
                <w:sz w:val="17"/>
              </w:rPr>
              <w:t>local_body_id, revenue_source_id, gross_amount, net_payable, status</w:t>
            </w:r>
          </w:p>
        </w:tc>
        <w:tc>
          <w:tcPr>
            <w:tcW w:type="dxa" w:w="2304"/>
            <w:shd w:fill="FFFFFF"/>
            <w:tcMar>
              <w:top w:w="60" w:type="dxa"/>
              <w:bottom w:w="60" w:type="dxa"/>
              <w:left w:w="100" w:type="dxa"/>
              <w:right w:w="100" w:type="dxa"/>
            </w:tcMar>
          </w:tcPr>
          <w:p>
            <w:pPr>
              <w:spacing w:line="264" w:lineRule="auto"/>
            </w:pPr>
            <w:r>
              <w:rPr>
                <w:rFonts w:ascii="Calibri" w:hAnsi="Calibri"/>
                <w:color w:val="1F2937"/>
                <w:sz w:val="17"/>
              </w:rPr>
              <w:t>Local body revenue sharing claims and entitlements.</w:t>
            </w:r>
          </w:p>
        </w:tc>
      </w:tr>
      <w:tr>
        <w:tc>
          <w:tcPr>
            <w:tcW w:type="dxa" w:w="2016"/>
            <w:shd w:fill="F9FAFB"/>
            <w:tcMar>
              <w:top w:w="60" w:type="dxa"/>
              <w:bottom w:w="60" w:type="dxa"/>
              <w:left w:w="100" w:type="dxa"/>
              <w:right w:w="100" w:type="dxa"/>
            </w:tcMar>
          </w:tcPr>
          <w:p>
            <w:pPr>
              <w:spacing w:line="264" w:lineRule="auto"/>
            </w:pPr>
            <w:r>
              <w:rPr>
                <w:rFonts w:ascii="Calibri" w:hAnsi="Calibri"/>
                <w:color w:val="1F2937"/>
                <w:sz w:val="17"/>
              </w:rPr>
              <w:t>rev_devolution_advice</w:t>
            </w:r>
          </w:p>
        </w:tc>
        <w:tc>
          <w:tcPr>
            <w:tcW w:type="dxa" w:w="1296"/>
            <w:shd w:fill="F9FAFB"/>
            <w:tcMar>
              <w:top w:w="60" w:type="dxa"/>
              <w:bottom w:w="60" w:type="dxa"/>
              <w:left w:w="100" w:type="dxa"/>
              <w:right w:w="100" w:type="dxa"/>
            </w:tcMar>
          </w:tcPr>
          <w:p>
            <w:pPr>
              <w:spacing w:line="264" w:lineRule="auto"/>
            </w:pPr>
            <w:r>
              <w:rPr>
                <w:rFonts w:ascii="Calibri" w:hAnsi="Calibri"/>
                <w:color w:val="1F2937"/>
                <w:sz w:val="17"/>
              </w:rPr>
              <w:t>Devolution</w:t>
            </w:r>
          </w:p>
        </w:tc>
        <w:tc>
          <w:tcPr>
            <w:tcW w:type="dxa" w:w="1584"/>
            <w:shd w:fill="F9FAFB"/>
            <w:tcMar>
              <w:top w:w="60" w:type="dxa"/>
              <w:bottom w:w="60" w:type="dxa"/>
              <w:left w:w="100" w:type="dxa"/>
              <w:right w:w="100" w:type="dxa"/>
            </w:tcMar>
          </w:tcPr>
          <w:p>
            <w:pPr>
              <w:spacing w:line="264" w:lineRule="auto"/>
            </w:pPr>
            <w:r>
              <w:rPr>
                <w:rFonts w:ascii="Calibri" w:hAnsi="Calibri"/>
                <w:color w:val="1F2937"/>
                <w:sz w:val="17"/>
              </w:rPr>
              <w:t>advice_id (bigint)</w:t>
            </w:r>
          </w:p>
        </w:tc>
        <w:tc>
          <w:tcPr>
            <w:tcW w:type="dxa" w:w="2160"/>
            <w:shd w:fill="F9FAFB"/>
            <w:tcMar>
              <w:top w:w="60" w:type="dxa"/>
              <w:bottom w:w="60" w:type="dxa"/>
              <w:left w:w="100" w:type="dxa"/>
              <w:right w:w="100" w:type="dxa"/>
            </w:tcMar>
          </w:tcPr>
          <w:p>
            <w:pPr>
              <w:spacing w:line="264" w:lineRule="auto"/>
            </w:pPr>
            <w:r>
              <w:rPr>
                <w:rFonts w:ascii="Calibri" w:hAnsi="Calibri"/>
                <w:color w:val="1F2937"/>
                <w:sz w:val="17"/>
              </w:rPr>
              <w:t>claim_id, advice_no, approved_amount, treasury_code, status</w:t>
            </w:r>
          </w:p>
        </w:tc>
        <w:tc>
          <w:tcPr>
            <w:tcW w:type="dxa" w:w="2304"/>
            <w:shd w:fill="F9FAFB"/>
            <w:tcMar>
              <w:top w:w="60" w:type="dxa"/>
              <w:bottom w:w="60" w:type="dxa"/>
              <w:left w:w="100" w:type="dxa"/>
              <w:right w:w="100" w:type="dxa"/>
            </w:tcMar>
          </w:tcPr>
          <w:p>
            <w:pPr>
              <w:spacing w:line="264" w:lineRule="auto"/>
            </w:pPr>
            <w:r>
              <w:rPr>
                <w:rFonts w:ascii="Calibri" w:hAnsi="Calibri"/>
                <w:color w:val="1F2937"/>
                <w:sz w:val="17"/>
              </w:rPr>
              <w:t>Formal Treasury Devolution Advice issued for municipal settlement.</w:t>
            </w:r>
          </w:p>
        </w:tc>
      </w:tr>
      <w:tr>
        <w:tc>
          <w:tcPr>
            <w:tcW w:type="dxa" w:w="2016"/>
            <w:shd w:fill="FFFFFF"/>
            <w:tcMar>
              <w:top w:w="60" w:type="dxa"/>
              <w:bottom w:w="60" w:type="dxa"/>
              <w:left w:w="100" w:type="dxa"/>
              <w:right w:w="100" w:type="dxa"/>
            </w:tcMar>
          </w:tcPr>
          <w:p>
            <w:pPr>
              <w:spacing w:line="264" w:lineRule="auto"/>
            </w:pPr>
            <w:r>
              <w:rPr>
                <w:rFonts w:ascii="Calibri" w:hAnsi="Calibri"/>
                <w:color w:val="1F2937"/>
                <w:sz w:val="17"/>
              </w:rPr>
              <w:t>audit_change_log</w:t>
            </w:r>
          </w:p>
        </w:tc>
        <w:tc>
          <w:tcPr>
            <w:tcW w:type="dxa" w:w="1296"/>
            <w:shd w:fill="FFFFFF"/>
            <w:tcMar>
              <w:top w:w="60" w:type="dxa"/>
              <w:bottom w:w="60" w:type="dxa"/>
              <w:left w:w="100" w:type="dxa"/>
              <w:right w:w="100" w:type="dxa"/>
            </w:tcMar>
          </w:tcPr>
          <w:p>
            <w:pPr>
              <w:spacing w:line="264" w:lineRule="auto"/>
            </w:pPr>
            <w:r>
              <w:rPr>
                <w:rFonts w:ascii="Calibri" w:hAnsi="Calibri"/>
                <w:color w:val="1F2937"/>
                <w:sz w:val="17"/>
              </w:rPr>
              <w:t>Security &amp; Audit</w:t>
            </w:r>
          </w:p>
        </w:tc>
        <w:tc>
          <w:tcPr>
            <w:tcW w:type="dxa" w:w="1584"/>
            <w:shd w:fill="FFFFFF"/>
            <w:tcMar>
              <w:top w:w="60" w:type="dxa"/>
              <w:bottom w:w="60" w:type="dxa"/>
              <w:left w:w="100" w:type="dxa"/>
              <w:right w:w="100" w:type="dxa"/>
            </w:tcMar>
          </w:tcPr>
          <w:p>
            <w:pPr>
              <w:spacing w:line="264" w:lineRule="auto"/>
            </w:pPr>
            <w:r>
              <w:rPr>
                <w:rFonts w:ascii="Calibri" w:hAnsi="Calibri"/>
                <w:color w:val="1F2937"/>
                <w:sz w:val="17"/>
              </w:rPr>
              <w:t>audit_id (bigint)</w:t>
            </w:r>
          </w:p>
        </w:tc>
        <w:tc>
          <w:tcPr>
            <w:tcW w:type="dxa" w:w="2160"/>
            <w:shd w:fill="FFFFFF"/>
            <w:tcMar>
              <w:top w:w="60" w:type="dxa"/>
              <w:bottom w:w="60" w:type="dxa"/>
              <w:left w:w="100" w:type="dxa"/>
              <w:right w:w="100" w:type="dxa"/>
            </w:tcMar>
          </w:tcPr>
          <w:p>
            <w:pPr>
              <w:spacing w:line="264" w:lineRule="auto"/>
            </w:pPr>
            <w:r>
              <w:rPr>
                <w:rFonts w:ascii="Calibri" w:hAnsi="Calibri"/>
                <w:color w:val="1F2937"/>
                <w:sz w:val="17"/>
              </w:rPr>
              <w:t>table_name, operation, row_pk, old_data (jsonb), new_data (jsonb), changed_by, changed_at</w:t>
            </w:r>
          </w:p>
        </w:tc>
        <w:tc>
          <w:tcPr>
            <w:tcW w:type="dxa" w:w="2304"/>
            <w:shd w:fill="FFFFFF"/>
            <w:tcMar>
              <w:top w:w="60" w:type="dxa"/>
              <w:bottom w:w="60" w:type="dxa"/>
              <w:left w:w="100" w:type="dxa"/>
              <w:right w:w="100" w:type="dxa"/>
            </w:tcMar>
          </w:tcPr>
          <w:p>
            <w:pPr>
              <w:spacing w:line="264" w:lineRule="auto"/>
            </w:pPr>
            <w:r>
              <w:rPr>
                <w:rFonts w:ascii="Calibri" w:hAnsi="Calibri"/>
                <w:color w:val="1F2937"/>
                <w:sz w:val="17"/>
              </w:rPr>
              <w:t>Immutable Change Data Capture security and transaction audit register.</w:t>
            </w:r>
          </w:p>
        </w:tc>
      </w:tr>
    </w:tbl>
    <w:p>
      <w:pPr>
        <w:spacing w:after="80"/>
      </w:pPr>
    </w:p>
    <w:p>
      <w:pPr>
        <w:pStyle w:val="Heading1"/>
        <w:keepNext/>
        <w:spacing w:before="400" w:after="120"/>
      </w:pPr>
      <w:r>
        <w:rPr>
          <w:rFonts w:ascii="Calibri" w:hAnsi="Calibri"/>
          <w:b/>
          <w:color w:val="1F4E78"/>
          <w:sz w:val="30"/>
        </w:rPr>
        <w:t>Annexure B: Stored Procedures &amp; Triggers Specification</w:t>
      </w:r>
    </w:p>
    <w:p>
      <w:pPr>
        <w:spacing w:after="120" w:line="276" w:lineRule="auto"/>
      </w:pPr>
      <w:r>
        <w:rPr>
          <w:rFonts w:ascii="Calibri" w:hAnsi="Calibri"/>
          <w:color w:val="374151"/>
          <w:sz w:val="20"/>
        </w:rPr>
        <w:t>Key stored procedures and database triggers in ifms_budget:</w:t>
      </w:r>
    </w:p>
    <w:p>
      <w:pPr>
        <w:pStyle w:val="ListBullet"/>
        <w:spacing w:after="60" w:line="276" w:lineRule="auto"/>
      </w:pPr>
      <w:r>
        <w:rPr>
          <w:rFonts w:ascii="Calibri" w:hAnsi="Calibri"/>
          <w:b/>
          <w:color w:val="111827"/>
          <w:sz w:val="19"/>
        </w:rPr>
        <w:t xml:space="preserve">sp_rev_approve_upload_batch(batch_id, checker_id, remarks): </w:t>
      </w:r>
      <w:r>
        <w:rPr>
          <w:rFonts w:ascii="Calibri" w:hAnsi="Calibri"/>
          <w:color w:val="374151"/>
          <w:sz w:val="19"/>
        </w:rPr>
        <w:t>Validates and transitions upload batch from PENDING_APPROVAL to APPROVED. Executed by PAO Checker.</w:t>
      </w:r>
    </w:p>
    <w:p>
      <w:pPr>
        <w:pStyle w:val="ListBullet"/>
        <w:spacing w:after="60" w:line="276" w:lineRule="auto"/>
      </w:pPr>
      <w:r>
        <w:rPr>
          <w:rFonts w:ascii="Calibri" w:hAnsi="Calibri"/>
          <w:b/>
          <w:color w:val="111827"/>
          <w:sz w:val="19"/>
        </w:rPr>
        <w:t xml:space="preserve">sp_rev_create_booking_vouchers(user_id, pao_code): </w:t>
      </w:r>
      <w:r>
        <w:rPr>
          <w:rFonts w:ascii="Calibri" w:hAnsi="Calibri"/>
          <w:color w:val="374151"/>
          <w:sz w:val="19"/>
        </w:rPr>
        <w:t>Generates dual-COA Draft receipt vouchers and penal interest rows for Matched reconciliation items.</w:t>
      </w:r>
    </w:p>
    <w:p>
      <w:pPr>
        <w:pStyle w:val="ListBullet"/>
        <w:spacing w:after="60" w:line="276" w:lineRule="auto"/>
      </w:pPr>
      <w:r>
        <w:rPr>
          <w:rFonts w:ascii="Calibri" w:hAnsi="Calibri"/>
          <w:b/>
          <w:color w:val="111827"/>
          <w:sz w:val="19"/>
        </w:rPr>
        <w:t xml:space="preserve">sp_rev_approve_booking_vouchers(checker_id, remarks): </w:t>
      </w:r>
      <w:r>
        <w:rPr>
          <w:rFonts w:ascii="Calibri" w:hAnsi="Calibri"/>
          <w:color w:val="374151"/>
          <w:sz w:val="19"/>
        </w:rPr>
        <w:t>Bulk approves Draft vouchers by PAO Checker and sets booking_status to BOOKED.</w:t>
      </w:r>
    </w:p>
    <w:p>
      <w:pPr>
        <w:pStyle w:val="ListBullet"/>
        <w:spacing w:after="60" w:line="276" w:lineRule="auto"/>
      </w:pPr>
      <w:r>
        <w:rPr>
          <w:rFonts w:ascii="Calibri" w:hAnsi="Calibri"/>
          <w:b/>
          <w:color w:val="111827"/>
          <w:sz w:val="19"/>
        </w:rPr>
        <w:t xml:space="preserve">fn_rev_next_seq(sequence_key, prefix, fy): </w:t>
      </w:r>
      <w:r>
        <w:rPr>
          <w:rFonts w:ascii="Calibri" w:hAnsi="Calibri"/>
          <w:color w:val="374151"/>
          <w:sz w:val="19"/>
        </w:rPr>
        <w:t>Generates atomic, zero-padded document sequence numbers (BATCH_SEQ, TXN_SEQ, VOUCHER_SEQ, REFUND_SEQ, ADVICE_SEQ).</w:t>
      </w:r>
    </w:p>
    <w:p>
      <w:pPr>
        <w:pStyle w:val="ListBullet"/>
        <w:spacing w:after="60" w:line="276" w:lineRule="auto"/>
      </w:pPr>
      <w:r>
        <w:rPr>
          <w:rFonts w:ascii="Calibri" w:hAnsi="Calibri"/>
          <w:b/>
          <w:color w:val="111827"/>
          <w:sz w:val="19"/>
        </w:rPr>
        <w:t xml:space="preserve">fn_rev_calculate_delay_days(payment_date, remittance_date, mode): </w:t>
      </w:r>
      <w:r>
        <w:rPr>
          <w:rFonts w:ascii="Calibri" w:hAnsi="Calibri"/>
          <w:color w:val="374151"/>
          <w:sz w:val="19"/>
        </w:rPr>
        <w:t>Computes remittance delay beyond statutory SLA turnaround threshold (T+1 or Realisation+2).</w:t>
      </w:r>
    </w:p>
    <w:p>
      <w:pPr>
        <w:pStyle w:val="ListBullet"/>
        <w:spacing w:after="60" w:line="276" w:lineRule="auto"/>
      </w:pPr>
      <w:r>
        <w:rPr>
          <w:rFonts w:ascii="Calibri" w:hAnsi="Calibri"/>
          <w:b/>
          <w:color w:val="111827"/>
          <w:sz w:val="19"/>
        </w:rPr>
        <w:t xml:space="preserve">fn_rev_compute_penal_interest(amount, delay_days, repo_rate): </w:t>
      </w:r>
      <w:r>
        <w:rPr>
          <w:rFonts w:ascii="Calibri" w:hAnsi="Calibri"/>
          <w:color w:val="374151"/>
          <w:sz w:val="19"/>
        </w:rPr>
        <w:t>Calculates statutory penal interest on delayed remittances at Repo Rate + 200 bps (8.5% p.a.).</w:t>
      </w:r>
    </w:p>
    <w:p>
      <w:pPr>
        <w:pStyle w:val="ListBullet"/>
        <w:spacing w:after="60" w:line="276" w:lineRule="auto"/>
      </w:pPr>
      <w:r>
        <w:rPr>
          <w:rFonts w:ascii="Calibri" w:hAnsi="Calibri"/>
          <w:b/>
          <w:color w:val="111827"/>
          <w:sz w:val="19"/>
        </w:rPr>
        <w:t xml:space="preserve">trg_rev_recon_audit: </w:t>
      </w:r>
      <w:r>
        <w:rPr>
          <w:rFonts w:ascii="Calibri" w:hAnsi="Calibri"/>
          <w:color w:val="374151"/>
          <w:sz w:val="19"/>
        </w:rPr>
        <w:t>CDC Trigger on rev_recon_result, capturing all automated and manual state changes into audit_change_log.</w:t>
      </w:r>
    </w:p>
    <w:p>
      <w:pPr>
        <w:pStyle w:val="ListBullet"/>
        <w:spacing w:after="60" w:line="276" w:lineRule="auto"/>
      </w:pPr>
      <w:r>
        <w:rPr>
          <w:rFonts w:ascii="Calibri" w:hAnsi="Calibri"/>
          <w:b/>
          <w:color w:val="111827"/>
          <w:sz w:val="19"/>
        </w:rPr>
        <w:t xml:space="preserve">trg_rev_refund_audit: </w:t>
      </w:r>
      <w:r>
        <w:rPr>
          <w:rFonts w:ascii="Calibri" w:hAnsi="Calibri"/>
          <w:color w:val="374151"/>
          <w:sz w:val="19"/>
        </w:rPr>
        <w:t>CDC Trigger on rev_refund_case, tracking all stage advancements and approvals in audit_change_log.</w:t>
      </w:r>
    </w:p>
    <w:p>
      <w:pPr>
        <w:pStyle w:val="Heading1"/>
        <w:keepNext/>
        <w:spacing w:before="400" w:after="120"/>
      </w:pPr>
      <w:r>
        <w:rPr>
          <w:rFonts w:ascii="Calibri" w:hAnsi="Calibri"/>
          <w:b/>
          <w:color w:val="1F4E78"/>
          <w:sz w:val="30"/>
        </w:rPr>
        <w:t>Annexure C: Comprehensive Treasury Terminology Glossary</w:t>
      </w:r>
    </w:p>
    <w:p>
      <w:pPr>
        <w:pStyle w:val="ListBullet"/>
        <w:spacing w:after="60" w:line="276" w:lineRule="auto"/>
      </w:pPr>
      <w:r>
        <w:rPr>
          <w:rFonts w:ascii="Calibri" w:hAnsi="Calibri"/>
          <w:b/>
          <w:color w:val="111827"/>
          <w:sz w:val="19"/>
        </w:rPr>
        <w:t xml:space="preserve">CPIN (Common Portal Identification Number) — </w:t>
      </w:r>
      <w:r>
        <w:rPr>
          <w:rFonts w:ascii="Calibri" w:hAnsi="Calibri"/>
          <w:color w:val="374151"/>
          <w:sz w:val="19"/>
        </w:rPr>
        <w:t>A 14-digit unique identifier generated by the revenue portal (e.g. GSTN) when a taxpayer creates a payment challan online.</w:t>
      </w:r>
    </w:p>
    <w:p>
      <w:pPr>
        <w:pStyle w:val="ListBullet"/>
        <w:spacing w:after="60" w:line="276" w:lineRule="auto"/>
      </w:pPr>
      <w:r>
        <w:rPr>
          <w:rFonts w:ascii="Calibri" w:hAnsi="Calibri"/>
          <w:b/>
          <w:color w:val="111827"/>
          <w:sz w:val="19"/>
        </w:rPr>
        <w:t xml:space="preserve">CIN (Challan Identification Number) — </w:t>
      </w:r>
      <w:r>
        <w:rPr>
          <w:rFonts w:ascii="Calibri" w:hAnsi="Calibri"/>
          <w:color w:val="374151"/>
          <w:sz w:val="19"/>
        </w:rPr>
        <w:t>A 17-digit number generated by the collecting agency bank upon receiving funds, comprising the 7-digit bank BSR code, 8-digit challan date, and 5-digit serial number.</w:t>
      </w:r>
    </w:p>
    <w:p>
      <w:pPr>
        <w:pStyle w:val="ListBullet"/>
        <w:spacing w:after="60" w:line="276" w:lineRule="auto"/>
      </w:pPr>
      <w:r>
        <w:rPr>
          <w:rFonts w:ascii="Calibri" w:hAnsi="Calibri"/>
          <w:b/>
          <w:color w:val="111827"/>
          <w:sz w:val="19"/>
        </w:rPr>
        <w:t xml:space="preserve">UTR (Unique Transaction Reference) — </w:t>
      </w:r>
      <w:r>
        <w:rPr>
          <w:rFonts w:ascii="Calibri" w:hAnsi="Calibri"/>
          <w:color w:val="374151"/>
          <w:sz w:val="19"/>
        </w:rPr>
        <w:t>A 16- or 22-character alphanumeric code generated in the RTGS / NEFT interbank clearing system confirming successful settlement.</w:t>
      </w:r>
    </w:p>
    <w:p>
      <w:pPr>
        <w:pStyle w:val="ListBullet"/>
        <w:spacing w:after="60" w:line="276" w:lineRule="auto"/>
      </w:pPr>
      <w:r>
        <w:rPr>
          <w:rFonts w:ascii="Calibri" w:hAnsi="Calibri"/>
          <w:b/>
          <w:color w:val="111827"/>
          <w:sz w:val="19"/>
        </w:rPr>
        <w:t xml:space="preserve">RAT (Receipt Awaiting Transfer) — </w:t>
      </w:r>
      <w:r>
        <w:rPr>
          <w:rFonts w:ascii="Calibri" w:hAnsi="Calibri"/>
          <w:color w:val="374151"/>
          <w:sz w:val="19"/>
        </w:rPr>
        <w:t>A credit appearing on the agency bank scroll or RBI account for which no corresponding departmental portal challan can be found.</w:t>
      </w:r>
    </w:p>
    <w:p>
      <w:pPr>
        <w:pStyle w:val="ListBullet"/>
        <w:spacing w:after="60" w:line="276" w:lineRule="auto"/>
      </w:pPr>
      <w:r>
        <w:rPr>
          <w:rFonts w:ascii="Calibri" w:hAnsi="Calibri"/>
          <w:b/>
          <w:color w:val="111827"/>
          <w:sz w:val="19"/>
        </w:rPr>
        <w:t xml:space="preserve">Suspense Record — </w:t>
      </w:r>
      <w:r>
        <w:rPr>
          <w:rFonts w:ascii="Calibri" w:hAnsi="Calibri"/>
          <w:color w:val="374151"/>
          <w:sz w:val="19"/>
        </w:rPr>
        <w:t>A departmental transaction indicating citizen payment but for which no matching agency bank remittance credit has arrived within SLA.</w:t>
      </w:r>
    </w:p>
    <w:p>
      <w:pPr>
        <w:pStyle w:val="ListBullet"/>
        <w:spacing w:after="60" w:line="276" w:lineRule="auto"/>
      </w:pPr>
      <w:r>
        <w:rPr>
          <w:rFonts w:ascii="Calibri" w:hAnsi="Calibri"/>
          <w:b/>
          <w:color w:val="111827"/>
          <w:sz w:val="19"/>
        </w:rPr>
        <w:t xml:space="preserve">Dual-COA Classification — </w:t>
      </w:r>
      <w:r>
        <w:rPr>
          <w:rFonts w:ascii="Calibri" w:hAnsi="Calibri"/>
          <w:color w:val="374151"/>
          <w:sz w:val="19"/>
        </w:rPr>
        <w:t>Simultaneous double-entry booking crediting the statutory Revenue Receipt Major/Minor Head and debiting the Remittance-in-Transit Suspense Head 8658.</w:t>
      </w:r>
    </w:p>
    <w:p>
      <w:pPr>
        <w:pStyle w:val="ListBullet"/>
        <w:spacing w:after="60" w:line="276" w:lineRule="auto"/>
      </w:pPr>
      <w:r>
        <w:rPr>
          <w:rFonts w:ascii="Calibri" w:hAnsi="Calibri"/>
          <w:b/>
          <w:color w:val="111827"/>
          <w:sz w:val="19"/>
        </w:rPr>
        <w:t xml:space="preserve">Luggage File — </w:t>
      </w:r>
      <w:r>
        <w:rPr>
          <w:rFonts w:ascii="Calibri" w:hAnsi="Calibri"/>
          <w:color w:val="374151"/>
          <w:sz w:val="19"/>
        </w:rPr>
        <w:t>The consolidated daily electronic scroll transmitted by RBI Central Accounts Section (CAS) Nagpur to the State Treasury summarizing agency bank net daily settlements.</w:t>
      </w:r>
    </w:p>
    <w:p>
      <w:pPr>
        <w:pStyle w:val="ListBullet"/>
        <w:spacing w:after="60" w:line="276" w:lineRule="auto"/>
      </w:pPr>
      <w:r>
        <w:rPr>
          <w:rFonts w:ascii="Calibri" w:hAnsi="Calibri"/>
          <w:b/>
          <w:color w:val="111827"/>
          <w:sz w:val="19"/>
        </w:rPr>
        <w:t xml:space="preserve">Four-Eyes Principle — </w:t>
      </w:r>
      <w:r>
        <w:rPr>
          <w:rFonts w:ascii="Calibri" w:hAnsi="Calibri"/>
          <w:color w:val="374151"/>
          <w:sz w:val="19"/>
        </w:rPr>
        <w:t>Statutory requirement that every financial transaction involving government revenue ingestion, override, or disbursement must be initiated by a Maker and authorized by a distinct Checker.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