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B846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Bootstrap Enhanced Scenario Optimization, a</w:t>
      </w:r>
      <w:r w:rsidR="00F57248" w:rsidRPr="00125BC5">
        <w:rPr>
          <w:rFonts w:ascii="Times New Roman" w:hAnsi="Times New Roman" w:cs="Times New Roman"/>
          <w:sz w:val="24"/>
          <w:szCs w:val="24"/>
        </w:rPr>
        <w:t xml:space="preserve"> </w:t>
      </w:r>
      <w:r w:rsidRPr="00125BC5">
        <w:rPr>
          <w:rFonts w:ascii="Times New Roman" w:hAnsi="Times New Roman" w:cs="Times New Roman"/>
          <w:sz w:val="24"/>
          <w:szCs w:val="24"/>
        </w:rPr>
        <w:t>Case Study in Two-Echelon Logistics</w:t>
      </w:r>
    </w:p>
    <w:p w14:paraId="530891E6" w14:textId="77777777" w:rsidR="004B4BD8" w:rsidRDefault="004B4BD8" w:rsidP="007764A4">
      <w:pPr>
        <w:spacing w:after="0" w:line="432" w:lineRule="auto"/>
        <w:rPr>
          <w:rFonts w:ascii="Times New Roman" w:hAnsi="Times New Roman" w:cs="Times New Roman"/>
          <w:sz w:val="24"/>
          <w:szCs w:val="24"/>
        </w:rPr>
      </w:pPr>
    </w:p>
    <w:p w14:paraId="670399FE" w14:textId="77777777" w:rsidR="00E17BC2" w:rsidRDefault="00E17BC2" w:rsidP="007764A4">
      <w:pPr>
        <w:spacing w:after="0" w:line="432" w:lineRule="auto"/>
        <w:rPr>
          <w:rFonts w:ascii="Times New Roman" w:hAnsi="Times New Roman" w:cs="Times New Roman"/>
          <w:sz w:val="24"/>
          <w:szCs w:val="24"/>
        </w:rPr>
      </w:pPr>
    </w:p>
    <w:p w14:paraId="3DDBEB20" w14:textId="0AA84BF6"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Key words: Distributionally Robust Optimization, Stochastic programming,</w:t>
      </w:r>
      <w:r w:rsidR="0087047B">
        <w:rPr>
          <w:rFonts w:ascii="Times New Roman" w:hAnsi="Times New Roman" w:cs="Times New Roman"/>
          <w:sz w:val="24"/>
          <w:szCs w:val="24"/>
        </w:rPr>
        <w:t xml:space="preserve"> </w:t>
      </w:r>
      <w:r w:rsidRPr="00125BC5">
        <w:rPr>
          <w:rFonts w:ascii="Times New Roman" w:hAnsi="Times New Roman" w:cs="Times New Roman"/>
          <w:sz w:val="24"/>
          <w:szCs w:val="24"/>
        </w:rPr>
        <w:t>forecasting, Two-echelon logistics, Maximum Entropy Bootstrap, Short timeseries, Combinatorial optimization</w:t>
      </w:r>
    </w:p>
    <w:p w14:paraId="2E473466" w14:textId="38D80D02" w:rsidR="00A06E4A"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A06E4A" w:rsidRPr="00125BC5">
        <w:rPr>
          <w:rFonts w:ascii="Times New Roman" w:hAnsi="Times New Roman" w:cs="Times New Roman"/>
          <w:sz w:val="24"/>
          <w:szCs w:val="24"/>
        </w:rPr>
        <w:br w:type="page"/>
      </w:r>
    </w:p>
    <w:p w14:paraId="7250833B" w14:textId="361FC457" w:rsidR="00E43695" w:rsidRDefault="00E43695" w:rsidP="00E43695">
      <w:pPr>
        <w:spacing w:after="0" w:line="432" w:lineRule="auto"/>
        <w:rPr>
          <w:rFonts w:ascii="Times New Roman" w:hAnsi="Times New Roman" w:cs="Times New Roman"/>
          <w:sz w:val="24"/>
          <w:szCs w:val="24"/>
        </w:rPr>
      </w:pPr>
      <w:r w:rsidRPr="00F61B27">
        <w:rPr>
          <w:rFonts w:ascii="Times New Roman" w:hAnsi="Times New Roman" w:cs="Times New Roman"/>
          <w:b/>
          <w:bCs/>
          <w:sz w:val="24"/>
          <w:szCs w:val="24"/>
        </w:rPr>
        <w:lastRenderedPageBreak/>
        <w:t>Abstract</w:t>
      </w:r>
      <w:r w:rsidRPr="00125BC5">
        <w:rPr>
          <w:rFonts w:ascii="Times New Roman" w:hAnsi="Times New Roman" w:cs="Times New Roman"/>
          <w:sz w:val="24"/>
          <w:szCs w:val="24"/>
        </w:rPr>
        <w:t>. We introduce the Bootstrap Enhanced Scenario Optimization (BESO)</w:t>
      </w:r>
      <w:r w:rsidR="00A76E82">
        <w:rPr>
          <w:rFonts w:ascii="Times New Roman" w:hAnsi="Times New Roman" w:cs="Times New Roman"/>
          <w:sz w:val="24"/>
          <w:szCs w:val="24"/>
        </w:rPr>
        <w:t xml:space="preserve"> </w:t>
      </w:r>
      <w:r w:rsidRPr="00125BC5">
        <w:rPr>
          <w:rFonts w:ascii="Times New Roman" w:hAnsi="Times New Roman" w:cs="Times New Roman"/>
          <w:sz w:val="24"/>
          <w:szCs w:val="24"/>
        </w:rPr>
        <w:t>framework, a novel methodology for prescriptive analytics under uncertainty. BESO</w:t>
      </w:r>
      <w:r>
        <w:rPr>
          <w:rFonts w:ascii="Times New Roman" w:hAnsi="Times New Roman" w:cs="Times New Roman"/>
          <w:sz w:val="24"/>
          <w:szCs w:val="24"/>
        </w:rPr>
        <w:t xml:space="preserve"> </w:t>
      </w:r>
      <w:r w:rsidRPr="00125BC5">
        <w:rPr>
          <w:rFonts w:ascii="Times New Roman" w:hAnsi="Times New Roman" w:cs="Times New Roman"/>
          <w:sz w:val="24"/>
          <w:szCs w:val="24"/>
        </w:rPr>
        <w:t>the critical challenge of generating reliable demand scenarios from volatile,</w:t>
      </w:r>
      <w:r>
        <w:rPr>
          <w:rFonts w:ascii="Times New Roman" w:hAnsi="Times New Roman" w:cs="Times New Roman"/>
          <w:sz w:val="24"/>
          <w:szCs w:val="24"/>
        </w:rPr>
        <w:t xml:space="preserve"> </w:t>
      </w:r>
      <w:r w:rsidRPr="00125BC5">
        <w:rPr>
          <w:rFonts w:ascii="Times New Roman" w:hAnsi="Times New Roman" w:cs="Times New Roman"/>
          <w:sz w:val="24"/>
          <w:szCs w:val="24"/>
        </w:rPr>
        <w:t>short, and non-stationary time series data. The core innovation lies in delegating the</w:t>
      </w:r>
      <w:r>
        <w:rPr>
          <w:rFonts w:ascii="Times New Roman" w:hAnsi="Times New Roman" w:cs="Times New Roman"/>
          <w:sz w:val="24"/>
          <w:szCs w:val="24"/>
        </w:rPr>
        <w:t xml:space="preserve"> </w:t>
      </w:r>
      <w:r w:rsidRPr="00125BC5">
        <w:rPr>
          <w:rFonts w:ascii="Times New Roman" w:hAnsi="Times New Roman" w:cs="Times New Roman"/>
          <w:sz w:val="24"/>
          <w:szCs w:val="24"/>
        </w:rPr>
        <w:t>modeling of uncertainties to the Maximum Entropy Bootstrap (MEB) integrated with</w:t>
      </w:r>
      <w:r>
        <w:rPr>
          <w:rFonts w:ascii="Times New Roman" w:hAnsi="Times New Roman" w:cs="Times New Roman"/>
          <w:sz w:val="24"/>
          <w:szCs w:val="24"/>
        </w:rPr>
        <w:t xml:space="preserve"> </w:t>
      </w:r>
      <w:r w:rsidRPr="00125BC5">
        <w:rPr>
          <w:rFonts w:ascii="Times New Roman" w:hAnsi="Times New Roman" w:cs="Times New Roman"/>
          <w:sz w:val="24"/>
          <w:szCs w:val="24"/>
        </w:rPr>
        <w:t>bagging, a technique that uniquely preserves the complex autocorrelation structure</w:t>
      </w:r>
      <w:r>
        <w:rPr>
          <w:rFonts w:ascii="Times New Roman" w:hAnsi="Times New Roman" w:cs="Times New Roman"/>
          <w:sz w:val="24"/>
          <w:szCs w:val="24"/>
        </w:rPr>
        <w:t xml:space="preserve"> </w:t>
      </w:r>
      <w:r w:rsidRPr="00125BC5">
        <w:rPr>
          <w:rFonts w:ascii="Times New Roman" w:hAnsi="Times New Roman" w:cs="Times New Roman"/>
          <w:sz w:val="24"/>
          <w:szCs w:val="24"/>
        </w:rPr>
        <w:t>of empirical time series forecasts, enabling the generation of statistically coherent</w:t>
      </w:r>
      <w:r>
        <w:rPr>
          <w:rFonts w:ascii="Times New Roman" w:hAnsi="Times New Roman" w:cs="Times New Roman"/>
          <w:sz w:val="24"/>
          <w:szCs w:val="24"/>
        </w:rPr>
        <w:t xml:space="preserve"> </w:t>
      </w:r>
      <w:r w:rsidRPr="00125BC5">
        <w:rPr>
          <w:rFonts w:ascii="Times New Roman" w:hAnsi="Times New Roman" w:cs="Times New Roman"/>
          <w:sz w:val="24"/>
          <w:szCs w:val="24"/>
        </w:rPr>
        <w:t>scenarios. We further extend MEB through an objective-augmented formulation that</w:t>
      </w:r>
      <w:r>
        <w:rPr>
          <w:rFonts w:ascii="Times New Roman" w:hAnsi="Times New Roman" w:cs="Times New Roman"/>
          <w:sz w:val="24"/>
          <w:szCs w:val="24"/>
        </w:rPr>
        <w:t xml:space="preserve"> </w:t>
      </w:r>
      <w:r w:rsidRPr="00125BC5">
        <w:rPr>
          <w:rFonts w:ascii="Times New Roman" w:hAnsi="Times New Roman" w:cs="Times New Roman"/>
          <w:sz w:val="24"/>
          <w:szCs w:val="24"/>
        </w:rPr>
        <w:t>incorporates downstream recourse signals into the resampling mechanism. These</w:t>
      </w:r>
      <w:r>
        <w:rPr>
          <w:rFonts w:ascii="Times New Roman" w:hAnsi="Times New Roman" w:cs="Times New Roman"/>
          <w:sz w:val="24"/>
          <w:szCs w:val="24"/>
        </w:rPr>
        <w:t xml:space="preserve"> </w:t>
      </w:r>
      <w:r w:rsidRPr="00125BC5">
        <w:rPr>
          <w:rFonts w:ascii="Times New Roman" w:hAnsi="Times New Roman" w:cs="Times New Roman"/>
          <w:sz w:val="24"/>
          <w:szCs w:val="24"/>
        </w:rPr>
        <w:t>statistically rich scenarios are then integrated into a deterministic equivalent model</w:t>
      </w:r>
      <w:r>
        <w:rPr>
          <w:rFonts w:ascii="Times New Roman" w:hAnsi="Times New Roman" w:cs="Times New Roman"/>
          <w:sz w:val="24"/>
          <w:szCs w:val="24"/>
        </w:rPr>
        <w:t xml:space="preserve"> </w:t>
      </w:r>
      <w:r w:rsidRPr="00125BC5">
        <w:rPr>
          <w:rFonts w:ascii="Times New Roman" w:hAnsi="Times New Roman" w:cs="Times New Roman"/>
          <w:sz w:val="24"/>
          <w:szCs w:val="24"/>
        </w:rPr>
        <w:t>to derive accountable and optimized prescriptions. We demonstrate the framework’s</w:t>
      </w:r>
      <w:r>
        <w:rPr>
          <w:rFonts w:ascii="Times New Roman" w:hAnsi="Times New Roman" w:cs="Times New Roman"/>
          <w:sz w:val="24"/>
          <w:szCs w:val="24"/>
        </w:rPr>
        <w:t xml:space="preserve"> </w:t>
      </w:r>
      <w:r w:rsidRPr="00125BC5">
        <w:rPr>
          <w:rFonts w:ascii="Times New Roman" w:hAnsi="Times New Roman" w:cs="Times New Roman"/>
          <w:sz w:val="24"/>
          <w:szCs w:val="24"/>
        </w:rPr>
        <w:t>power using a real-world case study in tactical inventory allocation. Our findings, also</w:t>
      </w:r>
      <w:r>
        <w:rPr>
          <w:rFonts w:ascii="Times New Roman" w:hAnsi="Times New Roman" w:cs="Times New Roman"/>
          <w:sz w:val="24"/>
          <w:szCs w:val="24"/>
        </w:rPr>
        <w:t xml:space="preserve"> </w:t>
      </w:r>
      <w:r w:rsidRPr="00125BC5">
        <w:rPr>
          <w:rFonts w:ascii="Times New Roman" w:hAnsi="Times New Roman" w:cs="Times New Roman"/>
          <w:sz w:val="24"/>
          <w:szCs w:val="24"/>
        </w:rPr>
        <w:t>validated against an extensive set of artificial benchmark</w:t>
      </w:r>
      <w:r>
        <w:rPr>
          <w:rFonts w:ascii="Times New Roman" w:hAnsi="Times New Roman" w:cs="Times New Roman"/>
          <w:sz w:val="24"/>
          <w:szCs w:val="24"/>
        </w:rPr>
        <w:t xml:space="preserve"> </w:t>
      </w:r>
      <w:r w:rsidRPr="00125BC5">
        <w:rPr>
          <w:rFonts w:ascii="Times New Roman" w:hAnsi="Times New Roman" w:cs="Times New Roman"/>
          <w:sz w:val="24"/>
          <w:szCs w:val="24"/>
        </w:rPr>
        <w:t>instances, demonstrate the</w:t>
      </w:r>
      <w:r>
        <w:rPr>
          <w:rFonts w:ascii="Times New Roman" w:hAnsi="Times New Roman" w:cs="Times New Roman"/>
          <w:sz w:val="24"/>
          <w:szCs w:val="24"/>
        </w:rPr>
        <w:t xml:space="preserve"> </w:t>
      </w:r>
      <w:r w:rsidRPr="00125BC5">
        <w:rPr>
          <w:rFonts w:ascii="Times New Roman" w:hAnsi="Times New Roman" w:cs="Times New Roman"/>
          <w:sz w:val="24"/>
          <w:szCs w:val="24"/>
        </w:rPr>
        <w:t>effectiveness of MEB-enhanced forecasting in optimization. BESO establishes a new,</w:t>
      </w:r>
      <w:r>
        <w:rPr>
          <w:rFonts w:ascii="Times New Roman" w:hAnsi="Times New Roman" w:cs="Times New Roman"/>
          <w:sz w:val="24"/>
          <w:szCs w:val="24"/>
        </w:rPr>
        <w:t xml:space="preserve"> </w:t>
      </w:r>
      <w:r w:rsidRPr="00125BC5">
        <w:rPr>
          <w:rFonts w:ascii="Times New Roman" w:hAnsi="Times New Roman" w:cs="Times New Roman"/>
          <w:sz w:val="24"/>
          <w:szCs w:val="24"/>
        </w:rPr>
        <w:t>generalizable paradigm for robust decision-making derived from noisy univariate data</w:t>
      </w:r>
      <w:r>
        <w:rPr>
          <w:rFonts w:ascii="Times New Roman" w:hAnsi="Times New Roman" w:cs="Times New Roman"/>
          <w:sz w:val="24"/>
          <w:szCs w:val="24"/>
        </w:rPr>
        <w:t xml:space="preserve"> </w:t>
      </w:r>
      <w:r w:rsidRPr="00125BC5">
        <w:rPr>
          <w:rFonts w:ascii="Times New Roman" w:hAnsi="Times New Roman" w:cs="Times New Roman"/>
          <w:sz w:val="24"/>
          <w:szCs w:val="24"/>
        </w:rPr>
        <w:t>series.</w:t>
      </w:r>
    </w:p>
    <w:p w14:paraId="762D28A6" w14:textId="0E4A9EB7"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1. INTRODUCTION</w:t>
      </w:r>
    </w:p>
    <w:p w14:paraId="35E010D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Decision-making under uncertainty is a pervasive challenge </w:t>
      </w:r>
      <w:proofErr w:type="gramStart"/>
      <w:r w:rsidRPr="00125BC5">
        <w:rPr>
          <w:rFonts w:ascii="Times New Roman" w:hAnsi="Times New Roman" w:cs="Times New Roman"/>
          <w:sz w:val="24"/>
          <w:szCs w:val="24"/>
        </w:rPr>
        <w:t>in ,</w:t>
      </w:r>
      <w:proofErr w:type="gramEnd"/>
      <w:r w:rsidRPr="00125BC5">
        <w:rPr>
          <w:rFonts w:ascii="Times New Roman" w:hAnsi="Times New Roman" w:cs="Times New Roman"/>
          <w:sz w:val="24"/>
          <w:szCs w:val="24"/>
        </w:rPr>
        <w:t xml:space="preserve"> particularly in</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complex systems such as logistics networks. Scenario-based optimization has long been used to</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address this challenge by capturing the variability of future events through a finite set of possible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outcomes. However, the reliability of such methods depends heavily on how accurately these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scenarios represent the underlying stochastic processes.</w:t>
      </w:r>
    </w:p>
    <w:p w14:paraId="1E0B4696" w14:textId="7BBC2155"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this paper, we propose a novel method — Bootstrap Enhanced Scenario Optimization (BESO)</w:t>
      </w:r>
      <w:r w:rsidR="00A76E82">
        <w:rPr>
          <w:rFonts w:ascii="Times New Roman" w:hAnsi="Times New Roman" w:cs="Times New Roman"/>
          <w:sz w:val="24"/>
          <w:szCs w:val="24"/>
        </w:rPr>
        <w:t xml:space="preserve"> </w:t>
      </w:r>
      <w:r w:rsidR="000D2568" w:rsidRPr="00125BC5">
        <w:rPr>
          <w:rFonts w:ascii="Times New Roman" w:hAnsi="Times New Roman" w:cs="Times New Roman"/>
          <w:sz w:val="24"/>
          <w:szCs w:val="24"/>
        </w:rPr>
        <w:t>— that integrates bootstrap-based forecasting with scenario-based linear optimization to improve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robustness and realism of stochastic modeling. This work can be framed within the Distributionally Robust Optimization (DRO) area, but unlike mainstream moment- or ambiguity-set-based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approaches, it leverages statistical models of the available empirical data to construct scenarios. In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addition, BESO introduces a decision-aware extension of the Maximum Entropy Bootstrap (MEB),</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allowing the bootstrap mechanism to incorporate objective-related elements so that the generated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scenarios remain statistically coherent while </w:t>
      </w:r>
      <w:r w:rsidR="000D2568" w:rsidRPr="00125BC5">
        <w:rPr>
          <w:rFonts w:ascii="Times New Roman" w:hAnsi="Times New Roman" w:cs="Times New Roman"/>
          <w:sz w:val="24"/>
          <w:szCs w:val="24"/>
        </w:rPr>
        <w:lastRenderedPageBreak/>
        <w:t>becoming more aligned with optimization-relevant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patterns. Its effective application is proposed for predictive contexts where reliable forecasts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historical time series are available.</w:t>
      </w:r>
    </w:p>
    <w:p w14:paraId="44B3A06B" w14:textId="17F90B3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resulting data-driven methodology for empirically estimating the distribution of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variables and embedding it in scenario generation for robust and stochastic optimization may offer</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significant advantages over standard distribution-aware approaches. Traditional methods often rely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on strong assumptions about the underlying probability distribution — typically normality or other</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forms — which may not accurately reflect the true behavior of real-world uncertainties. In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contrast, data-driven techniques directly leverage historical or observed data to construct empirical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distributions, capturing nuances such as asymmetry, multimodality, or heavy tails that standard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models might overlook. This increased fidelity can lead to more realistic and effective scenario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generation, improving both the robustness and relevance of the resulting optimization solutions.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Furthermore, by adapting to the structure present in the data, data-driven approaches are naturally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more flexible and can better accommodate non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stationarities or structural changes in the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environment, providing better alignment with real operational environments.</w:t>
      </w:r>
    </w:p>
    <w:p w14:paraId="193E53E0" w14:textId="303A764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BESO framework leverages bootstrapped time series scenarios, generated through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enhanced MEB mechanism, which are then embedded within a constrained stochastic linear optimization problem, in which an objective function is optimized, possibly subject to robust,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constraints. Unlike traditional stochastic programming methods that may rely on assumptions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distributional form or limited scenario diversity, BESO incorporates the empirical structure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seasonality of historical data to generate richer and more representative scenario sets.</w:t>
      </w:r>
    </w:p>
    <w:p w14:paraId="3B89B078" w14:textId="1EFA842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To demonstrate the practical value and performance of BESO, we apply it to a real-world two-echelon logistics network problem. In this setting, uncertain outbound freight demands must be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satisfied across multiple depots and customer zones. By using BESO to define demand scenarios and solve for optimal allocation decisions and related inventory requests, we show how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method improves the solution robustness compared to conventional </w:t>
      </w:r>
      <w:r w:rsidR="000D2568" w:rsidRPr="00125BC5">
        <w:rPr>
          <w:rFonts w:ascii="Times New Roman" w:hAnsi="Times New Roman" w:cs="Times New Roman"/>
          <w:sz w:val="24"/>
          <w:szCs w:val="24"/>
        </w:rPr>
        <w:lastRenderedPageBreak/>
        <w:t>techniques, while remaining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conceptually transparent, computationally efficient and straightforward to implement.</w:t>
      </w:r>
    </w:p>
    <w:p w14:paraId="1A856818" w14:textId="404C536A"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remainder of the paper is structured as follows: Section 2 reviews previous works related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to the different research areas intersected by this study. Section 3 describes the case study that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motivated our research. Section 4 and 5 present the BESO methodology in detail. Section 6 discusses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computational results obtained, and Section 7 concludes with key insights and future research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directions.</w:t>
      </w:r>
    </w:p>
    <w:p w14:paraId="502307FD" w14:textId="3DB59FEC"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2. LITERTURE REVIEW</w:t>
      </w:r>
    </w:p>
    <w:p w14:paraId="2BEAA966" w14:textId="4B28E37F"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paper intersects different research threads, both in terms of the theoretical contribution and the</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application use case.</w:t>
      </w:r>
    </w:p>
    <w:p w14:paraId="74E6E7F4" w14:textId="7BC4E9DC" w:rsidR="0026669B" w:rsidRPr="00F61B27" w:rsidRDefault="000D2568" w:rsidP="007E6925">
      <w:pPr>
        <w:spacing w:after="0" w:line="432" w:lineRule="auto"/>
        <w:jc w:val="both"/>
        <w:rPr>
          <w:rFonts w:ascii="Times New Roman" w:hAnsi="Times New Roman" w:cs="Times New Roman"/>
          <w:b/>
          <w:bCs/>
          <w:sz w:val="24"/>
          <w:szCs w:val="24"/>
        </w:rPr>
      </w:pPr>
      <w:r w:rsidRPr="00F61B27">
        <w:rPr>
          <w:rFonts w:ascii="Times New Roman" w:hAnsi="Times New Roman" w:cs="Times New Roman"/>
          <w:b/>
          <w:bCs/>
          <w:sz w:val="24"/>
          <w:szCs w:val="24"/>
        </w:rPr>
        <w:t>2.1. Predictive Prescriptions and Distributionally Robust Optimization</w:t>
      </w:r>
    </w:p>
    <w:p w14:paraId="2F366294" w14:textId="17BCBA1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Stochastic programming has long served as a fundamental framework for modeling decision-making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under uncertainty, primarily through expected-value models and recourse formulations (Beale2018, Dantzig 1955). As the field matured, methods evolved to address model robustness. Robust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optimization (Ben-Tal and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1998, Bertsimas and Sim 2004) proposes a deterministic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reformulation considering worst-case outcomes within a defined uncertainty set. A major development is Distributionally Robust Optimization (DRO), which seeks a solution most resilient against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worst-case probability distribution for uncertain parameters, typically within an ambiguity </w:t>
      </w:r>
      <w:proofErr w:type="gramStart"/>
      <w:r w:rsidR="000D2568" w:rsidRPr="00125BC5">
        <w:rPr>
          <w:rFonts w:ascii="Times New Roman" w:hAnsi="Times New Roman" w:cs="Times New Roman"/>
          <w:sz w:val="24"/>
          <w:szCs w:val="24"/>
        </w:rPr>
        <w:t>set(</w:t>
      </w:r>
      <w:proofErr w:type="gramEnd"/>
      <w:r w:rsidR="000D2568" w:rsidRPr="00125BC5">
        <w:rPr>
          <w:rFonts w:ascii="Times New Roman" w:hAnsi="Times New Roman" w:cs="Times New Roman"/>
          <w:sz w:val="24"/>
          <w:szCs w:val="24"/>
        </w:rPr>
        <w:t>Delage and Ye 2010).</w:t>
      </w:r>
    </w:p>
    <w:p w14:paraId="2E687391" w14:textId="475AF7B5"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ambiguity set (</w:t>
      </w:r>
      <w:r w:rsidR="00A76E82">
        <w:rPr>
          <w:rFonts w:ascii="Cambria Math" w:hAnsi="Cambria Math" w:cs="Times New Roman"/>
          <w:sz w:val="24"/>
          <w:szCs w:val="24"/>
        </w:rPr>
        <w:t>𝒫</w:t>
      </w:r>
      <w:r w:rsidR="000D2568" w:rsidRPr="00125BC5">
        <w:rPr>
          <w:rFonts w:ascii="Times New Roman" w:hAnsi="Times New Roman" w:cs="Times New Roman"/>
          <w:sz w:val="24"/>
          <w:szCs w:val="24"/>
        </w:rPr>
        <w:t>) in DRO is a carefully constructed set of probability distributions that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true, but unknown, distribution of the uncertain parameters is assumed to belong to. The core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DRO is to optimize the worst-case performance over all distributions within this set, thus making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resulting solution robust to distributional uncertainty. Mainstream DRO approaches define this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ambiguity set in several ways. Some utilize specific distance metrics to construct an ambiguity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set centered around the empirical distribution, such as those based on the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 xml:space="preserve">-divergence (or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-divergence) (Bertsimas and Kallus 2019). Others, such as in the work of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define the set based on measurable moment constraints (e.g., bounds on the mean and </w:t>
      </w:r>
      <w:proofErr w:type="gramStart"/>
      <w:r w:rsidR="000D2568" w:rsidRPr="00125BC5">
        <w:rPr>
          <w:rFonts w:ascii="Times New Roman" w:hAnsi="Times New Roman" w:cs="Times New Roman"/>
          <w:sz w:val="24"/>
          <w:szCs w:val="24"/>
        </w:rPr>
        <w:t>covariance)of</w:t>
      </w:r>
      <w:proofErr w:type="gramEnd"/>
      <w:r w:rsidR="000D2568" w:rsidRPr="00125BC5">
        <w:rPr>
          <w:rFonts w:ascii="Times New Roman" w:hAnsi="Times New Roman" w:cs="Times New Roman"/>
          <w:sz w:val="24"/>
          <w:szCs w:val="24"/>
        </w:rPr>
        <w:t xml:space="preserve"> the uncertain parameters. This methodology provides </w:t>
      </w:r>
      <w:r w:rsidR="000D2568" w:rsidRPr="00125BC5">
        <w:rPr>
          <w:rFonts w:ascii="Times New Roman" w:hAnsi="Times New Roman" w:cs="Times New Roman"/>
          <w:sz w:val="24"/>
          <w:szCs w:val="24"/>
        </w:rPr>
        <w:lastRenderedPageBreak/>
        <w:t>strong theoretical guarantees but requires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designer to make a post-hoc choice on the ambiguity set’s structure and size, which may not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fully reflect the true statistical dynamics of the input data.</w:t>
      </w:r>
    </w:p>
    <w:p w14:paraId="6AC4FB54" w14:textId="19951C57"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primary technique for applying both stochastic programming and DRO is Scenario-Based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Optimization. This approach discretizes the continuous probability distribution of uncertain parameters into a finite set of specific scenarios. The Sample Average Approximation (SAA) method isa pivotal technique here (Shapiro and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1998), approximating the true underlying</w:t>
      </w:r>
      <w:r w:rsidR="0004776E"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 with an empirical distribution derived from a sample of independent and identically</w:t>
      </w:r>
    </w:p>
    <w:p w14:paraId="143DA15C"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distributed realizations.</w:t>
      </w:r>
    </w:p>
    <w:p w14:paraId="00254B3A" w14:textId="5854D3D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integration of forecasting and scenario-based optimization—often termed predict-then-optimize —is a growing body of literature (</w:t>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2018, Fairbrother et al. 2018, </w:t>
      </w:r>
      <w:proofErr w:type="spellStart"/>
      <w:r w:rsidR="000D2568" w:rsidRPr="00125BC5">
        <w:rPr>
          <w:rFonts w:ascii="Times New Roman" w:hAnsi="Times New Roman" w:cs="Times New Roman"/>
          <w:sz w:val="24"/>
          <w:szCs w:val="24"/>
        </w:rPr>
        <w:t>Bertsimasand</w:t>
      </w:r>
      <w:proofErr w:type="spellEnd"/>
      <w:r w:rsidR="000D2568" w:rsidRPr="00125BC5">
        <w:rPr>
          <w:rFonts w:ascii="Times New Roman" w:hAnsi="Times New Roman" w:cs="Times New Roman"/>
          <w:sz w:val="24"/>
          <w:szCs w:val="24"/>
        </w:rPr>
        <w:t xml:space="preserve"> Kallus 2019). The typical workflow follows a two-stage paradigm: a forecasting model (e.g.,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SARIMA, GARCH, LSTM) first estimates future parameters, and a separate scenario generation phase simulates or samples future paths based on the forecast’s predictive distribution. This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sequential paradigm has been questioned because prediction errors, even small ones, can lead to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severely suboptimal decisions when their impact on the downstream optimization problem is large.</w:t>
      </w:r>
    </w:p>
    <w:p w14:paraId="761E8284" w14:textId="0F7B1143"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This realization motivated the development of methods that explicitly incorporate the optimization</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objective into the forecasting model’s loss function (</w:t>
      </w:r>
      <w:proofErr w:type="spellStart"/>
      <w:r w:rsidRPr="00125BC5">
        <w:rPr>
          <w:rFonts w:ascii="Times New Roman" w:hAnsi="Times New Roman" w:cs="Times New Roman"/>
          <w:sz w:val="24"/>
          <w:szCs w:val="24"/>
        </w:rPr>
        <w:t>Donti</w:t>
      </w:r>
      <w:proofErr w:type="spellEnd"/>
      <w:r w:rsidRPr="00125BC5">
        <w:rPr>
          <w:rFonts w:ascii="Times New Roman" w:hAnsi="Times New Roman" w:cs="Times New Roman"/>
          <w:sz w:val="24"/>
          <w:szCs w:val="24"/>
        </w:rPr>
        <w:t xml:space="preserve"> et al. 2017, Wilder et al. 2019), leading</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to the “Smart Predict, then Optimize” (SPO) framework (</w:t>
      </w:r>
      <w:proofErr w:type="spellStart"/>
      <w:r w:rsidRPr="00125BC5">
        <w:rPr>
          <w:rFonts w:ascii="Times New Roman" w:hAnsi="Times New Roman" w:cs="Times New Roman"/>
          <w:sz w:val="24"/>
          <w:szCs w:val="24"/>
        </w:rPr>
        <w:t>Elmachtoub</w:t>
      </w:r>
      <w:proofErr w:type="spellEnd"/>
      <w:r w:rsidRPr="00125BC5">
        <w:rPr>
          <w:rFonts w:ascii="Times New Roman" w:hAnsi="Times New Roman" w:cs="Times New Roman"/>
          <w:sz w:val="24"/>
          <w:szCs w:val="24"/>
        </w:rPr>
        <w:t xml:space="preserve"> and </w:t>
      </w:r>
      <w:proofErr w:type="spellStart"/>
      <w:r w:rsidRPr="00125BC5">
        <w:rPr>
          <w:rFonts w:ascii="Times New Roman" w:hAnsi="Times New Roman" w:cs="Times New Roman"/>
          <w:sz w:val="24"/>
          <w:szCs w:val="24"/>
        </w:rPr>
        <w:t>Grigas</w:t>
      </w:r>
      <w:proofErr w:type="spellEnd"/>
      <w:r w:rsidRPr="00125BC5">
        <w:rPr>
          <w:rFonts w:ascii="Times New Roman" w:hAnsi="Times New Roman" w:cs="Times New Roman"/>
          <w:sz w:val="24"/>
          <w:szCs w:val="24"/>
        </w:rPr>
        <w:t xml:space="preserve"> 2022), besides</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the aforementioned contributions.</w:t>
      </w:r>
    </w:p>
    <w:p w14:paraId="60032B8A" w14:textId="24A5C45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Unlike these traditional DRO and predict-then-optimize approaches, our work introduces a novel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 that fundamentally links the statistical modeling of input data to the generation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uncertainty set. Our Bootstrap Enhanced Scenario Optimization (BESO) framework leverages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bootstrapped time series to generate future scenarios. This approach is conceptually aligned with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DRO, as it seeks robustness across a set of statistically plausible distributions. However, by using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Maximum Entropy Bootstrap (MEB), BESO generates </w:t>
      </w:r>
      <w:r w:rsidR="000D2568" w:rsidRPr="00125BC5">
        <w:rPr>
          <w:rFonts w:ascii="Times New Roman" w:hAnsi="Times New Roman" w:cs="Times New Roman"/>
          <w:sz w:val="24"/>
          <w:szCs w:val="24"/>
        </w:rPr>
        <w:lastRenderedPageBreak/>
        <w:t>scenarios that directly preserve the complex</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autocorrelation and non-stationarity observed in the historical data, eliminating the need for post-hoc parametric ambiguity set design. Scenarios are not a post-processing step but emerge directly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from a statistically robust model of the input data’s empirical structure. Furthermore, we show how</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MEB objective function can be extended to incorporate the downstream optimization’s recourse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 thereby aligning the statistical model directly with the desired prescriptive outcome,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similar to SPO methods (see Section 4).</w:t>
      </w:r>
    </w:p>
    <w:p w14:paraId="7C5868AB" w14:textId="06F5679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unification of forecasting and scenario generation is an innovat</w:t>
      </w:r>
      <w:r w:rsidR="0037446B">
        <w:rPr>
          <w:rFonts w:ascii="Times New Roman" w:hAnsi="Times New Roman" w:cs="Times New Roman"/>
          <w:sz w:val="24"/>
          <w:szCs w:val="24"/>
        </w:rPr>
        <w:t>ive</w:t>
      </w:r>
      <w:r w:rsidR="000D2568" w:rsidRPr="00125BC5">
        <w:rPr>
          <w:rFonts w:ascii="Times New Roman" w:hAnsi="Times New Roman" w:cs="Times New Roman"/>
          <w:sz w:val="24"/>
          <w:szCs w:val="24"/>
        </w:rPr>
        <w:t xml:space="preserve"> feature, offering a viable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alternative to moment-based and distance-based DRO methods in predictive contexts where reliable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forecasts of historical time series are available. The resulting optimization framework, where we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seek to minimize expected costs while ensuring constraints are satisfied across the statistically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derived scenarios, provides an accountable and data-driven prescriptive solution.</w:t>
      </w:r>
    </w:p>
    <w:p w14:paraId="272D2A26" w14:textId="4C4CA7EA"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2.2. 2-echelon logistics networks</w:t>
      </w:r>
    </w:p>
    <w:p w14:paraId="4F37D231" w14:textId="61D6D68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Multi-echelon inventory management is a supply chain control strategy that coordinates inventory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across multiple levels, called “echelons,” of the chain (Clark and Scarf 1960). The objective is to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optimize inventory and routing costs across all levels of the supply chain rather than addressing each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level in isolation. The literature on this strategy has expanded significantly, covering various aspects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such as inventory control policies, replenishment strategies, and inventory risk management.</w:t>
      </w:r>
    </w:p>
    <w:p w14:paraId="2A2BAC80" w14:textId="45C42621"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successful implementation of effective management policies hinges on sound forecasting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 processes. Specifically, in the context of 2-echelon logistics, prescriptions grounded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 predictive analytics are essential for refining demand forecasting, inventory allocation,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transportation planning (Van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et al. 2012, Kim and Kim 2010, Aviv 2001). Considerable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attention has been paid to demand forecasting (Shenstone and Dekker 2001, </w:t>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and Boylan2005, </w:t>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and Van Der Zwaan 2002, Ma et al. 2015), however, precise demand forecasting,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especially within the context of dynamic retail environments characterized by fluctuating trends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seasonal variations, remains a significant </w:t>
      </w:r>
      <w:r w:rsidR="000D2568" w:rsidRPr="00125BC5">
        <w:rPr>
          <w:rFonts w:ascii="Times New Roman" w:hAnsi="Times New Roman" w:cs="Times New Roman"/>
          <w:sz w:val="24"/>
          <w:szCs w:val="24"/>
        </w:rPr>
        <w:lastRenderedPageBreak/>
        <w:t>obstacle. Multi-echelon demand forecasting commonly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incorporates a variety of models that frequently rely on assumptions of stationarity and specific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distributional characteristics. These assumptions are often violated in dynamic retail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environments characterized by short-horizon, non-stationary demand series, leading to model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mismatch and suboptimal prescriptions.</w:t>
      </w:r>
    </w:p>
    <w:p w14:paraId="07436A6D" w14:textId="27246C2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application of prescriptive analytics in 2-echelon logistics systems thus faces a critical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challenge: how to robustly model the underlying uncertainty to support efficient management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decision processes. Most documented multi-echelon inventory policies in the literature rely 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with generic demand, often generated according to parametric distributions (</w:t>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 xml:space="preserve">-Caballero et al. 2020, </w:t>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and Schrage 1981). Our work addresses this methodological gap.</w:t>
      </w:r>
    </w:p>
    <w:p w14:paraId="586AA400" w14:textId="29B2547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By introducing the BESO framework, we provide a statistically-grounded approach to tactical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logistics planning. BESO leverages the MEB to generate demand scenarios that accurately preserve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complex autocorrelation and non-stationary structure of empirical demand data. This novel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directly counters the limitations of traditional approaches that fail to capture the nuances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of real-world volatility, enabling the distribution centers (DCs) to update their market forecast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and anticipate the structural attributes of the model, ultimately providing valuable management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insights (Papier 2016). We demonstrate this capability using a comprehensive real-world case study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where all instance elements, from demand series to network configurations, are derived from actual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records. This application provides a validation of how BESO improves both solution robustness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operational efficiency in multi-echelon inventory management.</w:t>
      </w:r>
    </w:p>
    <w:p w14:paraId="7DC854D1" w14:textId="249BF644"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3. THE 2-ECHELON TEST CASE</w:t>
      </w:r>
    </w:p>
    <w:p w14:paraId="05D3F7AA" w14:textId="70556B6D"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test case, originally proposed in Maniezzo and Zhou (2023), comes from an LSRT company</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that manages multiple retail stores in a large city in northern Italy. Among these, 52 stores provided</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aggregate sales time series data spanning at least 45 months prior to the forecast period, which is</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set at a three-month horizon, as detailed in the following. Each store maintains a small inventory,</w:t>
      </w:r>
      <w:r w:rsidR="00583B85">
        <w:rPr>
          <w:rFonts w:ascii="Times New Roman" w:hAnsi="Times New Roman" w:cs="Times New Roman"/>
          <w:sz w:val="24"/>
          <w:szCs w:val="24"/>
        </w:rPr>
        <w:t xml:space="preserve"> </w:t>
      </w:r>
      <w:r w:rsidRPr="00125BC5">
        <w:rPr>
          <w:rFonts w:ascii="Times New Roman" w:hAnsi="Times New Roman" w:cs="Times New Roman"/>
          <w:sz w:val="24"/>
          <w:szCs w:val="24"/>
        </w:rPr>
        <w:t xml:space="preserve">replenished by deliveries from one of four different distribution </w:t>
      </w:r>
      <w:r w:rsidRPr="00125BC5">
        <w:rPr>
          <w:rFonts w:ascii="Times New Roman" w:hAnsi="Times New Roman" w:cs="Times New Roman"/>
          <w:sz w:val="24"/>
          <w:szCs w:val="24"/>
        </w:rPr>
        <w:lastRenderedPageBreak/>
        <w:t>centers (DCs) in the area. The</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products are categorized into three lines: fresh, dry, and household. In this context, the focus has</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been exclusively on the logistics of dry and household goods, including product categories ranging</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from personal care items to basic electronics, from household goods to holiday decorations. For</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this product line, DCs are required to maintain an aggregate inventory sufficient to cover a demand</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for a period of two weeks.</w:t>
      </w:r>
    </w:p>
    <w:p w14:paraId="4A19BCC8" w14:textId="2B352FB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supply chain consists of a large distribution center (DC) in the northern suburbs, a smaller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 in the south, and two small satellite facilities closer to the city center. While the satellites have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limited storage capacity, they offer lower-cost and more timely service to the majority of the city’s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stores. Figure </w:t>
      </w:r>
      <w:proofErr w:type="gramStart"/>
      <w:r w:rsidR="000D2568" w:rsidRPr="00125BC5">
        <w:rPr>
          <w:rFonts w:ascii="Times New Roman" w:hAnsi="Times New Roman" w:cs="Times New Roman"/>
          <w:sz w:val="24"/>
          <w:szCs w:val="24"/>
        </w:rPr>
        <w:t>1:a</w:t>
      </w:r>
      <w:proofErr w:type="gramEnd"/>
      <w:r w:rsidR="000D2568" w:rsidRPr="00125BC5">
        <w:rPr>
          <w:rFonts w:ascii="Times New Roman" w:hAnsi="Times New Roman" w:cs="Times New Roman"/>
          <w:sz w:val="24"/>
          <w:szCs w:val="24"/>
        </w:rPr>
        <w:t xml:space="preserve"> shows the (anonymized) geolocation of the DCs and stores and 1:b the GIS model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of the locations (see also Maniezzo and Zhou 2023), where the DCs are the orange triangles and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stores are the azure blobs whose size is proportional to the corresponding request.</w:t>
      </w:r>
    </w:p>
    <w:p w14:paraId="3D7BE486" w14:textId="77777777" w:rsidR="0026669B" w:rsidRPr="00114181" w:rsidRDefault="000D2568" w:rsidP="00114181">
      <w:pPr>
        <w:spacing w:after="0" w:line="432" w:lineRule="auto"/>
        <w:jc w:val="center"/>
        <w:rPr>
          <w:rFonts w:ascii="Times New Roman" w:hAnsi="Times New Roman" w:cs="Times New Roman"/>
          <w:i/>
          <w:iCs/>
          <w:sz w:val="24"/>
          <w:szCs w:val="24"/>
        </w:rPr>
      </w:pPr>
      <w:r w:rsidRPr="00114181">
        <w:rPr>
          <w:rFonts w:ascii="Times New Roman" w:hAnsi="Times New Roman" w:cs="Times New Roman"/>
          <w:i/>
          <w:iCs/>
          <w:sz w:val="24"/>
          <w:szCs w:val="24"/>
        </w:rPr>
        <w:t>Figure 1 Stores and distribution centers locations.</w:t>
      </w:r>
    </w:p>
    <w:p w14:paraId="513951EF" w14:textId="3F3875D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Each store must be allocated to a distribution center (DC), ensuring that the total requests made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to a DC do not exceed its storage capacity. It is assumed that the handling and transportation</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capacities will always be sufficient. Both storage capacities and requests are quantified in terms of</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pallets, with no further granularity at this analytical level. The cost of servicing a store from a DCis assessed based on the travel time required to transport goods between the two entities. Notably,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three smaller DCs are fully owned by the company, whereas the fourth DC is situated in a leased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facility.</w:t>
      </w:r>
    </w:p>
    <w:p w14:paraId="3AA25683" w14:textId="301EC274"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ultimate goal of the analysis is to determine how much space to rent during the next peak</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period, the Christmas season. To achieve this, we first optimize the allocation of stores to</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DCs, taking into account transportation and storage costs, and from the solution it is immediate to</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derive the space required in each DC, therefore the space to rent in the largest one.</w:t>
      </w:r>
    </w:p>
    <w:p w14:paraId="1337F4FC" w14:textId="45EDD46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Another requirement characterizes the problem we are addressing: large stores located near small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DCs often lead to rapid saturation of the capacity of central DCs. This forces nearby stores to be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served by comparatively distant DCs. Therefore, it has been proposed to allow </w:t>
      </w:r>
      <w:r w:rsidR="000D2568" w:rsidRPr="00125BC5">
        <w:rPr>
          <w:rFonts w:ascii="Times New Roman" w:hAnsi="Times New Roman" w:cs="Times New Roman"/>
          <w:sz w:val="24"/>
          <w:szCs w:val="24"/>
        </w:rPr>
        <w:lastRenderedPageBreak/>
        <w:t>tentative split service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for certain selected stores to facilitate what-if analysis. The problem we address thus involves a</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number of possible assignments for each store, where which store should be allowed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multiple (double) assignments is an input parameter, not a decision variable.</w:t>
      </w:r>
    </w:p>
    <w:p w14:paraId="7ECB9C79" w14:textId="525B7B4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analysis was conducted during the summer of 2022 in preparation for the </w:t>
      </w:r>
      <w:r w:rsidR="008652CD">
        <w:rPr>
          <w:rFonts w:ascii="Times New Roman" w:hAnsi="Times New Roman" w:cs="Times New Roman"/>
          <w:sz w:val="24"/>
          <w:szCs w:val="24"/>
        </w:rPr>
        <w:t xml:space="preserve">subsequent </w:t>
      </w:r>
      <w:r w:rsidR="000D2568" w:rsidRPr="00125BC5">
        <w:rPr>
          <w:rFonts w:ascii="Times New Roman" w:hAnsi="Times New Roman" w:cs="Times New Roman"/>
          <w:sz w:val="24"/>
          <w:szCs w:val="24"/>
        </w:rPr>
        <w:t>Christmas season. At the time of the analysis, the anticipated demand requests were unknown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required forecasting. The analysis underwent iterative refinements throughout the summer,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culminating in the final forecast produced in September. Consequently, the data presented in this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correspond to a three-month forecasting case.</w:t>
      </w:r>
    </w:p>
    <w:p w14:paraId="463D581E" w14:textId="363CCF6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data for this test case were proposed by Maniezzo and Zhou (2023), but that previous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work took a fundamentally different approach, consisting of a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matheuristic</w:t>
      </w:r>
      <w:proofErr w:type="spellEnd"/>
      <w:r w:rsidR="000D2568" w:rsidRPr="00125BC5">
        <w:rPr>
          <w:rFonts w:ascii="Times New Roman" w:hAnsi="Times New Roman" w:cs="Times New Roman"/>
          <w:sz w:val="24"/>
          <w:szCs w:val="24"/>
        </w:rPr>
        <w:t xml:space="preserve"> applied to</w:t>
      </w:r>
      <w:r w:rsidR="00114181">
        <w:rPr>
          <w:rFonts w:ascii="Times New Roman" w:hAnsi="Times New Roman" w:cs="Times New Roman"/>
          <w:sz w:val="24"/>
          <w:szCs w:val="24"/>
        </w:rPr>
        <w:t xml:space="preserve"> </w:t>
      </w:r>
      <w:r w:rsidR="000D2568" w:rsidRPr="00125BC5">
        <w:rPr>
          <w:rFonts w:ascii="Times New Roman" w:hAnsi="Times New Roman" w:cs="Times New Roman"/>
          <w:sz w:val="24"/>
          <w:szCs w:val="24"/>
        </w:rPr>
        <w:t>a deterministic model with different objective and constraints to those considered here. This paper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therefore presents a genuinely novel approach that greatly expands the significance of the test case.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extended benchmark set is also entirely new.</w:t>
      </w:r>
    </w:p>
    <w:p w14:paraId="7F47162D" w14:textId="62B41DC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codes and data are available in an anonymized format from the project repository (public</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upon acceptance). Specifically, the file containing the request time series can be downloaded from</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repository, where all series are complete up to the most recent actual values. However, it should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be noted that the last three values were unknown at the time the final forecast was generated.</w:t>
      </w:r>
    </w:p>
    <w:p w14:paraId="501E96CB" w14:textId="32E72B2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According to the classification proposed in (de Kok et al. 2018) our contribution is described by</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the following typology string: 2,D,D,G|F,C|D,G|b,F,N|SC|E,O standing for: System specification: 2echelons, Divergent material structure, Discrete events, Global information; Resources specifications: bounded storage, Constant delivery time; Market specifications: Discrete stochastic demand,</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Guaranteed service; Control type specifications: installation base stock policy, Flexible release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quantities, No other means to satisfy unexpected requirements; Performance specifications: meeting service requirements and minimization of costs; Generic scientific aspects: Exact techniques,</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w:t>
      </w:r>
    </w:p>
    <w:p w14:paraId="6BD81F10" w14:textId="438B9ABA" w:rsidR="0026669B" w:rsidRPr="00F61B27" w:rsidRDefault="007E6925" w:rsidP="00A76E82">
      <w:pPr>
        <w:keepNext/>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lastRenderedPageBreak/>
        <w:t>4. THE PREDICTIVE MODULE</w:t>
      </w:r>
    </w:p>
    <w:p w14:paraId="0F65D0BC" w14:textId="2927796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Data-driven approaches to estimating the distribution of stochastic variables have gained increasing</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attention as alternatives to classical parametric modeling, particularly in settings where assumptions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of stationarity or known distributional forms are invalid. Unlike traditional techniques that rely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on a priori specification of distribution families (e.g., Gaussian or Poisson), data-driven methods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infer distributional characteristics directly from historical or observed data, making them especially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suited for real-world applications with complex, noisy, or limited information.</w:t>
      </w:r>
    </w:p>
    <w:p w14:paraId="05828441" w14:textId="4075040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Among the most prominent techniques are resampling-based methods such as the </w:t>
      </w:r>
      <w:proofErr w:type="gramStart"/>
      <w:r w:rsidR="000D2568" w:rsidRPr="00125BC5">
        <w:rPr>
          <w:rFonts w:ascii="Times New Roman" w:hAnsi="Times New Roman" w:cs="Times New Roman"/>
          <w:sz w:val="24"/>
          <w:szCs w:val="24"/>
        </w:rPr>
        <w:t>Bootstrap(</w:t>
      </w:r>
      <w:proofErr w:type="gramEnd"/>
      <w:r w:rsidR="000D2568" w:rsidRPr="00125BC5">
        <w:rPr>
          <w:rFonts w:ascii="Times New Roman" w:hAnsi="Times New Roman" w:cs="Times New Roman"/>
          <w:sz w:val="24"/>
          <w:szCs w:val="24"/>
        </w:rPr>
        <w:t>Efron 1979), which generates empirical distributions by repeatedly sampling from the data with</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replacement. The Maximum Entropy Bootstrap (MEB) (Vinod and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2006) extends this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idea by producing replicates that preserve dependence structures in time series data, making it</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particularly valuable for short or non-stationary sequences.</w:t>
      </w:r>
    </w:p>
    <w:p w14:paraId="5795C676" w14:textId="63543B0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Recent work has explored the integration of these empirical distribution estimates into stochastic</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robust optimization pipelines. Notable contributions include nonparametric scenario generation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w:t>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and Morton 2011), distributionally robust optimization using empirical Wasserstein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distances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p>
    <w:p w14:paraId="346046A5" w14:textId="13781C7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our proposal, we utilize the MEB methodology in conjunction with the ensemble learning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technique known as bagging (Bootstrap Aggregating). This combination enhances the accuracy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robustness of predictive models through the generation of multiple bootstrapped datasets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from the original data. By training individual models on these datasets and aggregating their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predictions through averaging, we adhere to MEB’s principles while capturing the underlying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statistical variability. Maximizing entropy under empirical constraints allows the integration of</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bagging with MEB to produce more robust models. In more details, each model trained on distinct</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bootstrapped samples incorporates uncertainty characteristics from the original data, allowing fora comprehensive representation of its variation.</w:t>
      </w:r>
    </w:p>
    <w:p w14:paraId="3B673360" w14:textId="2CA66C38"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incorporation of MEB into the bagging framework not only bolsters the performance of</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predictive models but also facilitates uncertainty quantification in the predictions. Each model</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lastRenderedPageBreak/>
        <w:t>produces a set of predictions that can be used to construct confidence intervals, thereby offering</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insights into the variability and reliability of the forecasted outcomes. The ability to assess the</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spread of predictions from multiple bootstrapped datasets presents a more nuanced understanding of potential prediction intervals, which is particularly valuable in the context of the present</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paper, characterized by short, non-stationary, and possibly non</w:t>
      </w:r>
      <w:r w:rsidR="008652CD">
        <w:rPr>
          <w:rFonts w:ascii="Times New Roman" w:hAnsi="Times New Roman" w:cs="Times New Roman"/>
          <w:sz w:val="24"/>
          <w:szCs w:val="24"/>
        </w:rPr>
        <w:t>-</w:t>
      </w:r>
      <w:r w:rsidRPr="00125BC5">
        <w:rPr>
          <w:rFonts w:ascii="Times New Roman" w:hAnsi="Times New Roman" w:cs="Times New Roman"/>
          <w:sz w:val="24"/>
          <w:szCs w:val="24"/>
        </w:rPr>
        <w:t>linear time series surrounded by a</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significant amount of uncertainty.</w:t>
      </w:r>
    </w:p>
    <w:p w14:paraId="1164F461" w14:textId="14D4E64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Furthermore, this synergistic approach allows for dealing with noisy datasets and mitigating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overfitting, as bagging inherently provides a mechanism to increase the robustness of the predictive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model by leveraging the diversity across the bootstrapped samples. Since MEB generates boot-strapped datasets based on the maximum entropy principle, the resulting models avoid being overly</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sensitive to any one particular realization of the data.</w:t>
      </w:r>
    </w:p>
    <w:p w14:paraId="2C7CA3D8" w14:textId="62E00FD1" w:rsidR="00161AC4" w:rsidRPr="00125BC5" w:rsidRDefault="0026669B" w:rsidP="00161AC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Mathematically, if we denote the bootstrapped replicas of the dataset as</w:t>
      </w:r>
      <w:r w:rsidR="00161AC4">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1</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2</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 xml:space="preserve">, </w:t>
      </w:r>
      <w:proofErr w:type="gramStart"/>
      <w:r w:rsidR="00161AC4">
        <w:rPr>
          <w:rFonts w:ascii="Times New Roman" w:eastAsiaTheme="minorEastAsia" w:hAnsi="Times New Roman" w:cs="Times New Roman"/>
          <w:sz w:val="24"/>
          <w:szCs w:val="24"/>
        </w:rPr>
        <w:t>… ,</w:t>
      </w:r>
      <w:proofErr w:type="gramEnd"/>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w:p>
    <w:p w14:paraId="603C353C" w14:textId="357705A9"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where </w:t>
      </w:r>
      <w:r w:rsidRPr="00125BC5">
        <w:rPr>
          <w:rFonts w:ascii="Cambria Math" w:hAnsi="Cambria Math" w:cs="Cambria Math"/>
          <w:sz w:val="24"/>
          <w:szCs w:val="24"/>
        </w:rPr>
        <w:t>𝐵</w:t>
      </w:r>
      <w:r w:rsidR="00161AC4">
        <w:rPr>
          <w:rFonts w:ascii="Times New Roman" w:hAnsi="Times New Roman" w:cs="Times New Roman"/>
          <w:sz w:val="24"/>
          <w:szCs w:val="24"/>
        </w:rPr>
        <w:t xml:space="preserve"> </w:t>
      </w:r>
      <w:r w:rsidRPr="00125BC5">
        <w:rPr>
          <w:rFonts w:ascii="Times New Roman" w:hAnsi="Times New Roman" w:cs="Times New Roman"/>
          <w:sz w:val="24"/>
          <w:szCs w:val="24"/>
        </w:rPr>
        <w:t>represents the number of bootstrapped samples, the resulting predictive framework can be expressed</w:t>
      </w:r>
      <w:r w:rsidR="000D0302">
        <w:rPr>
          <w:rFonts w:ascii="Times New Roman" w:hAnsi="Times New Roman" w:cs="Times New Roman"/>
          <w:sz w:val="24"/>
          <w:szCs w:val="24"/>
        </w:rPr>
        <w:t xml:space="preserve"> </w:t>
      </w:r>
      <w:r w:rsidRPr="00125BC5">
        <w:rPr>
          <w:rFonts w:ascii="Times New Roman" w:hAnsi="Times New Roman" w:cs="Times New Roman"/>
          <w:sz w:val="24"/>
          <w:szCs w:val="24"/>
        </w:rPr>
        <w:t xml:space="preserve">as: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=ρ(</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oMath>
      <w:r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125BC5">
        <w:rPr>
          <w:rFonts w:ascii="Times New Roman" w:hAnsi="Times New Roman" w:cs="Times New Roman"/>
          <w:sz w:val="24"/>
          <w:szCs w:val="24"/>
        </w:rPr>
        <w:t xml:space="preserve"> is the prediction made by the </w:t>
      </w:r>
      <w:r w:rsidRPr="00125BC5">
        <w:rPr>
          <w:rFonts w:ascii="Cambria Math" w:hAnsi="Cambria Math" w:cs="Cambria Math"/>
          <w:sz w:val="24"/>
          <w:szCs w:val="24"/>
        </w:rPr>
        <w:t>𝑏</w:t>
      </w:r>
      <w:r w:rsidRPr="00125BC5">
        <w:rPr>
          <w:rFonts w:ascii="Times New Roman" w:hAnsi="Times New Roman" w:cs="Times New Roman"/>
          <w:sz w:val="24"/>
          <w:szCs w:val="24"/>
        </w:rPr>
        <w:t>−</w:t>
      </w:r>
      <w:r w:rsidRPr="00125BC5">
        <w:rPr>
          <w:rFonts w:ascii="Cambria Math" w:hAnsi="Cambria Math" w:cs="Cambria Math"/>
          <w:sz w:val="24"/>
          <w:szCs w:val="24"/>
        </w:rPr>
        <w:t>𝑡</w:t>
      </w:r>
      <w:r w:rsidRPr="00125BC5">
        <w:rPr>
          <w:rFonts w:ascii="Times New Roman" w:hAnsi="Times New Roman" w:cs="Times New Roman"/>
          <w:sz w:val="24"/>
          <w:szCs w:val="24"/>
        </w:rPr>
        <w:t>ℎ model trained on the</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 xml:space="preserve">bootstrapped sample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Pr="00125BC5">
        <w:rPr>
          <w:rFonts w:ascii="Times New Roman" w:hAnsi="Times New Roman" w:cs="Times New Roman"/>
          <w:sz w:val="24"/>
          <w:szCs w:val="24"/>
        </w:rPr>
        <w:t xml:space="preserve"> and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a generic centrality parameter. This averaging process effectively</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reduces variance by smoothing out the predictions of the individual models, leading to enhanced</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 xml:space="preserve">stability and generalization capabilities in the final aggregated model. The parameter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is often</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defined as either a simple average or the median, which leads to the following bagging predictors:</w:t>
      </w:r>
    </w:p>
    <w:p w14:paraId="3C88BB65" w14:textId="1160D04D" w:rsidR="000D2568" w:rsidRPr="00125BC5" w:rsidRDefault="0026669B" w:rsidP="008066D4">
      <w:pPr>
        <w:tabs>
          <w:tab w:val="center" w:pos="1701"/>
          <w:tab w:val="right" w:pos="9184"/>
        </w:tabs>
        <w:spacing w:after="0" w:line="432"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B</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b=1</m:t>
            </m:r>
          </m:sub>
          <m:sup>
            <m:r>
              <w:rPr>
                <w:rFonts w:ascii="Cambria Math" w:hAnsi="Cambria Math" w:cs="Times New Roman"/>
                <w:sz w:val="24"/>
                <w:szCs w:val="24"/>
              </w:rPr>
              <m:t>B</m:t>
            </m:r>
          </m:sup>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e>
        </m:nary>
      </m:oMath>
      <w:r w:rsidR="008066D4">
        <w:rPr>
          <w:rFonts w:ascii="Times New Roman" w:eastAsiaTheme="minorEastAsia" w:hAnsi="Times New Roman" w:cs="Times New Roman"/>
          <w:sz w:val="24"/>
          <w:szCs w:val="24"/>
        </w:rPr>
        <w:tab/>
        <w:t>(1)</w:t>
      </w:r>
    </w:p>
    <w:p w14:paraId="1EB29063" w14:textId="27DDB255" w:rsidR="007144EC" w:rsidRPr="007144EC" w:rsidRDefault="008066D4" w:rsidP="0011010B">
      <w:pPr>
        <w:tabs>
          <w:tab w:val="center" w:pos="2694"/>
          <w:tab w:val="right" w:pos="9184"/>
        </w:tabs>
        <w:spacing w:after="0" w:line="432"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m:rPr>
            <m:sty m:val="p"/>
          </m:rPr>
          <w:rPr>
            <w:rFonts w:ascii="Cambria Math" w:hAnsi="Cambria Math" w:cs="Times New Roman"/>
            <w:sz w:val="24"/>
            <w:szCs w:val="24"/>
          </w:rPr>
          <m:t>=</m:t>
        </m:r>
        <m:d>
          <m:dPr>
            <m:begChr m:val="{"/>
            <m:endChr m:val=""/>
            <m:ctrlPr>
              <w:rPr>
                <w:rFonts w:ascii="Cambria Math" w:hAnsi="Cambria Math" w:cs="Times New Roman"/>
                <w:sz w:val="24"/>
                <w:szCs w:val="24"/>
              </w:rPr>
            </m:ctrlPr>
          </m:dPr>
          <m:e>
            <m:m>
              <m:mPr>
                <m:mcs>
                  <m:mc>
                    <m:mcPr>
                      <m:count m:val="2"/>
                      <m:mcJc m:val="center"/>
                    </m:mcPr>
                  </m:mc>
                </m:mcs>
                <m:ctrlPr>
                  <w:rPr>
                    <w:rFonts w:ascii="Cambria Math" w:hAnsi="Cambria Math" w:cs="Times New Roman"/>
                    <w:i/>
                    <w:sz w:val="24"/>
                    <w:szCs w:val="24"/>
                  </w:rPr>
                </m:ctrlPr>
              </m:mPr>
              <m:m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e>
                <m:e>
                  <m:r>
                    <w:rPr>
                      <w:rFonts w:ascii="Cambria Math" w:hAnsi="Cambria Math" w:cs="Times New Roman"/>
                      <w:sz w:val="24"/>
                      <w:szCs w:val="24"/>
                    </w:rPr>
                    <m:t>if h is odd</m:t>
                  </m:r>
                </m:e>
              </m:mr>
              <m:m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m:t>
                              </m:r>
                            </m:num>
                            <m:den>
                              <m:r>
                                <w:rPr>
                                  <w:rFonts w:ascii="Cambria Math" w:hAnsi="Cambria Math" w:cs="Times New Roman"/>
                                  <w:sz w:val="24"/>
                                  <w:szCs w:val="24"/>
                                </w:rPr>
                                <m:t>2</m:t>
                              </m:r>
                            </m:den>
                          </m:f>
                        </m:e>
                      </m:d>
                      <m:r>
                        <w:rPr>
                          <w:rFonts w:ascii="Cambria Math" w:hAnsi="Cambria Math" w:cs="Times New Roman"/>
                          <w:sz w:val="24"/>
                          <w:szCs w:val="24"/>
                        </w:rPr>
                        <m:t>+</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num>
                    <m:den>
                      <m:r>
                        <w:rPr>
                          <w:rFonts w:ascii="Cambria Math" w:hAnsi="Cambria Math" w:cs="Times New Roman"/>
                          <w:sz w:val="24"/>
                          <w:szCs w:val="24"/>
                        </w:rPr>
                        <m:t>2</m:t>
                      </m:r>
                    </m:den>
                  </m:f>
                </m:e>
                <m:e>
                  <m:r>
                    <w:rPr>
                      <w:rFonts w:ascii="Cambria Math" w:hAnsi="Cambria Math" w:cs="Times New Roman"/>
                      <w:sz w:val="24"/>
                      <w:szCs w:val="24"/>
                    </w:rPr>
                    <m:t>if h is even</m:t>
                  </m:r>
                </m:e>
              </m:mr>
            </m:m>
          </m:e>
        </m:d>
      </m:oMath>
      <w:r w:rsidRPr="007144EC">
        <w:rPr>
          <w:rFonts w:ascii="Times New Roman" w:hAnsi="Times New Roman" w:cs="Times New Roman"/>
          <w:sz w:val="24"/>
          <w:szCs w:val="24"/>
        </w:rPr>
        <w:tab/>
        <w:t>(</w:t>
      </w:r>
      <w:r w:rsidR="007144EC">
        <w:rPr>
          <w:rFonts w:ascii="Times New Roman" w:hAnsi="Times New Roman" w:cs="Times New Roman"/>
          <w:sz w:val="24"/>
          <w:szCs w:val="24"/>
        </w:rPr>
        <w:t>2</w:t>
      </w:r>
      <w:r w:rsidRPr="007144EC">
        <w:rPr>
          <w:rFonts w:ascii="Times New Roman" w:hAnsi="Times New Roman" w:cs="Times New Roman"/>
          <w:sz w:val="24"/>
          <w:szCs w:val="24"/>
        </w:rPr>
        <w:t>)</w:t>
      </w:r>
    </w:p>
    <w:p w14:paraId="5BDE473C" w14:textId="4E968BB1"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oMath>
      <w:r w:rsidRPr="00125BC5">
        <w:rPr>
          <w:rFonts w:ascii="Times New Roman" w:hAnsi="Times New Roman" w:cs="Times New Roman"/>
          <w:sz w:val="24"/>
          <w:szCs w:val="24"/>
        </w:rPr>
        <w:t xml:space="preserve"> is sorted in ascending order whereas ℎ is the number of future values to be predicted.</w:t>
      </w:r>
    </w:p>
    <w:p w14:paraId="31E0FFD2" w14:textId="36559030"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4.1. Resampling techniques</w:t>
      </w:r>
    </w:p>
    <w:p w14:paraId="2FD1CD04" w14:textId="26F7837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recent years, resampling techniques, especially the bootstrap method, have become valuable for</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overcoming the limitations of conventional forecasting methods (</w:t>
      </w:r>
      <w:proofErr w:type="spellStart"/>
      <w:r w:rsidR="000D2568" w:rsidRPr="00125BC5">
        <w:rPr>
          <w:rFonts w:ascii="Times New Roman" w:hAnsi="Times New Roman" w:cs="Times New Roman"/>
          <w:sz w:val="24"/>
          <w:szCs w:val="24"/>
        </w:rPr>
        <w:t>Hasni</w:t>
      </w:r>
      <w:proofErr w:type="spellEnd"/>
      <w:r w:rsidR="000D2568" w:rsidRPr="00125BC5">
        <w:rPr>
          <w:rFonts w:ascii="Times New Roman" w:hAnsi="Times New Roman" w:cs="Times New Roman"/>
          <w:sz w:val="24"/>
          <w:szCs w:val="24"/>
        </w:rPr>
        <w:t xml:space="preserve"> et al. </w:t>
      </w:r>
      <w:r w:rsidR="000D2568" w:rsidRPr="00125BC5">
        <w:rPr>
          <w:rFonts w:ascii="Times New Roman" w:hAnsi="Times New Roman" w:cs="Times New Roman"/>
          <w:sz w:val="24"/>
          <w:szCs w:val="24"/>
        </w:rPr>
        <w:lastRenderedPageBreak/>
        <w:t>2019). The bootstrap</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creates simulated time series through resampling from observed data. This approach is</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useful for non-stationary, non-linear, intermittent, and asymmetric cyclical patterns, as well as low</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signal-to-noise scenarios (</w:t>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2024, Suman 2024, </w:t>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and Lahiri 2012). Moreover, resampling</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methods help address the effects of limited sample sizes (Davison and Hinkley 1997) and model</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uncertainty (Sarris et al. 2020).</w:t>
      </w:r>
    </w:p>
    <w:p w14:paraId="4F863AE3" w14:textId="727D41D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utility of bootstrap methods in model selection has been extensively validated.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w:t>
      </w:r>
      <w:r w:rsidR="008A61AA">
        <w:rPr>
          <w:rFonts w:ascii="Times New Roman" w:hAnsi="Times New Roman" w:cs="Times New Roman"/>
          <w:sz w:val="24"/>
          <w:szCs w:val="24"/>
        </w:rPr>
        <w:t xml:space="preserve"> </w:t>
      </w:r>
      <w:proofErr w:type="spellStart"/>
      <w:proofErr w:type="gram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introduced</w:t>
      </w:r>
      <w:proofErr w:type="gramEnd"/>
      <w:r w:rsidR="000D2568" w:rsidRPr="00125BC5">
        <w:rPr>
          <w:rFonts w:ascii="Times New Roman" w:hAnsi="Times New Roman" w:cs="Times New Roman"/>
          <w:sz w:val="24"/>
          <w:szCs w:val="24"/>
        </w:rPr>
        <w:t xml:space="preserve"> a bootstrap-based approach for autoregressive moving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average (ARMA) order selection, demonstrating its effectiveness in enhancing model accuracy with</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finite sample sizes</w:t>
      </w:r>
      <w:r w:rsidR="00A76E82">
        <w:rPr>
          <w:rFonts w:ascii="Times New Roman" w:hAnsi="Times New Roman" w:cs="Times New Roman"/>
          <w:sz w:val="24"/>
          <w:szCs w:val="24"/>
        </w:rPr>
        <w:t xml:space="preserve"> </w:t>
      </w:r>
      <w:r w:rsidR="00A76E82" w:rsidRPr="00125BC5">
        <w:rPr>
          <w:rFonts w:ascii="Times New Roman" w:hAnsi="Times New Roman" w:cs="Times New Roman"/>
          <w:sz w:val="24"/>
          <w:szCs w:val="24"/>
        </w:rPr>
        <w:t>(</w:t>
      </w:r>
      <w:proofErr w:type="spellStart"/>
      <w:r w:rsidR="00A76E82" w:rsidRPr="00125BC5">
        <w:rPr>
          <w:rFonts w:ascii="Times New Roman" w:hAnsi="Times New Roman" w:cs="Times New Roman"/>
          <w:sz w:val="24"/>
          <w:szCs w:val="24"/>
        </w:rPr>
        <w:t>Fenga</w:t>
      </w:r>
      <w:proofErr w:type="spellEnd"/>
      <w:r w:rsidR="00A76E82" w:rsidRPr="00125BC5">
        <w:rPr>
          <w:rFonts w:ascii="Times New Roman" w:hAnsi="Times New Roman" w:cs="Times New Roman"/>
          <w:sz w:val="24"/>
          <w:szCs w:val="24"/>
        </w:rPr>
        <w:t xml:space="preserve"> and </w:t>
      </w:r>
      <w:proofErr w:type="spellStart"/>
      <w:r w:rsidR="00A76E82" w:rsidRPr="00125BC5">
        <w:rPr>
          <w:rFonts w:ascii="Times New Roman" w:hAnsi="Times New Roman" w:cs="Times New Roman"/>
          <w:sz w:val="24"/>
          <w:szCs w:val="24"/>
        </w:rPr>
        <w:t>Politis</w:t>
      </w:r>
      <w:proofErr w:type="spellEnd"/>
      <w:r w:rsidR="00A76E82" w:rsidRPr="00125BC5">
        <w:rPr>
          <w:rFonts w:ascii="Times New Roman" w:hAnsi="Times New Roman" w:cs="Times New Roman"/>
          <w:sz w:val="24"/>
          <w:szCs w:val="24"/>
        </w:rPr>
        <w:t xml:space="preserve"> 2011)</w:t>
      </w:r>
      <w:r w:rsidR="000D2568" w:rsidRPr="00125BC5">
        <w:rPr>
          <w:rFonts w:ascii="Times New Roman" w:hAnsi="Times New Roman" w:cs="Times New Roman"/>
          <w:sz w:val="24"/>
          <w:szCs w:val="24"/>
        </w:rPr>
        <w:t>. Their work extended this to threshold autoregressive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models (SETAR), validating bootstrap techniques for optimal model </w:t>
      </w:r>
      <w:proofErr w:type="gramStart"/>
      <w:r w:rsidR="000D2568" w:rsidRPr="00125BC5">
        <w:rPr>
          <w:rFonts w:ascii="Times New Roman" w:hAnsi="Times New Roman" w:cs="Times New Roman"/>
          <w:sz w:val="24"/>
          <w:szCs w:val="24"/>
        </w:rPr>
        <w:t>specifications</w:t>
      </w:r>
      <w:r w:rsidR="00A76E82" w:rsidRPr="00125BC5">
        <w:rPr>
          <w:rFonts w:ascii="Times New Roman" w:hAnsi="Times New Roman" w:cs="Times New Roman"/>
          <w:sz w:val="24"/>
          <w:szCs w:val="24"/>
        </w:rPr>
        <w:t>(</w:t>
      </w:r>
      <w:proofErr w:type="spellStart"/>
      <w:proofErr w:type="gramEnd"/>
      <w:r w:rsidR="00A76E82" w:rsidRPr="00125BC5">
        <w:rPr>
          <w:rFonts w:ascii="Times New Roman" w:hAnsi="Times New Roman" w:cs="Times New Roman"/>
          <w:sz w:val="24"/>
          <w:szCs w:val="24"/>
        </w:rPr>
        <w:t>Fenga</w:t>
      </w:r>
      <w:proofErr w:type="spellEnd"/>
      <w:r w:rsidR="00A76E82" w:rsidRPr="00125BC5">
        <w:rPr>
          <w:rFonts w:ascii="Times New Roman" w:hAnsi="Times New Roman" w:cs="Times New Roman"/>
          <w:sz w:val="24"/>
          <w:szCs w:val="24"/>
        </w:rPr>
        <w:t xml:space="preserve"> and </w:t>
      </w:r>
      <w:proofErr w:type="spellStart"/>
      <w:r w:rsidR="00A76E82" w:rsidRPr="00125BC5">
        <w:rPr>
          <w:rFonts w:ascii="Times New Roman" w:hAnsi="Times New Roman" w:cs="Times New Roman"/>
          <w:sz w:val="24"/>
          <w:szCs w:val="24"/>
        </w:rPr>
        <w:t>Politis</w:t>
      </w:r>
      <w:proofErr w:type="spellEnd"/>
      <w:r w:rsidR="00A76E82" w:rsidRPr="00125BC5">
        <w:rPr>
          <w:rFonts w:ascii="Times New Roman" w:hAnsi="Times New Roman" w:cs="Times New Roman"/>
          <w:sz w:val="24"/>
          <w:szCs w:val="24"/>
        </w:rPr>
        <w:t xml:space="preserve"> 2013)</w:t>
      </w:r>
      <w:r w:rsidR="000D2568" w:rsidRPr="00125BC5">
        <w:rPr>
          <w:rFonts w:ascii="Times New Roman" w:hAnsi="Times New Roman" w:cs="Times New Roman"/>
          <w:sz w:val="24"/>
          <w:szCs w:val="24"/>
        </w:rPr>
        <w:t>. Furthermore,</w:t>
      </w:r>
      <w:r w:rsidR="008A61AA">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proofErr w:type="gram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explored</w:t>
      </w:r>
      <w:proofErr w:type="gramEnd"/>
      <w:r w:rsidR="000D2568" w:rsidRPr="00125BC5">
        <w:rPr>
          <w:rFonts w:ascii="Times New Roman" w:hAnsi="Times New Roman" w:cs="Times New Roman"/>
          <w:sz w:val="24"/>
          <w:szCs w:val="24"/>
        </w:rPr>
        <w:t xml:space="preserve"> the LASSO technique for sparse autoregression</w:t>
      </w:r>
      <w:r w:rsidR="00A76E82">
        <w:rPr>
          <w:rFonts w:ascii="Times New Roman" w:hAnsi="Times New Roman" w:cs="Times New Roman"/>
          <w:sz w:val="24"/>
          <w:szCs w:val="24"/>
        </w:rPr>
        <w:t xml:space="preserve"> </w:t>
      </w:r>
      <w:r w:rsidR="00A76E82" w:rsidRPr="00125BC5">
        <w:rPr>
          <w:rFonts w:ascii="Times New Roman" w:hAnsi="Times New Roman" w:cs="Times New Roman"/>
          <w:sz w:val="24"/>
          <w:szCs w:val="24"/>
        </w:rPr>
        <w:t>(</w:t>
      </w:r>
      <w:proofErr w:type="spellStart"/>
      <w:r w:rsidR="00A76E82" w:rsidRPr="00125BC5">
        <w:rPr>
          <w:rFonts w:ascii="Times New Roman" w:hAnsi="Times New Roman" w:cs="Times New Roman"/>
          <w:sz w:val="24"/>
          <w:szCs w:val="24"/>
        </w:rPr>
        <w:t>Fenga</w:t>
      </w:r>
      <w:proofErr w:type="spellEnd"/>
      <w:r w:rsidR="00A76E82" w:rsidRPr="00125BC5">
        <w:rPr>
          <w:rFonts w:ascii="Times New Roman" w:hAnsi="Times New Roman" w:cs="Times New Roman"/>
          <w:sz w:val="24"/>
          <w:szCs w:val="24"/>
        </w:rPr>
        <w:t xml:space="preserve"> and </w:t>
      </w:r>
      <w:proofErr w:type="spellStart"/>
      <w:r w:rsidR="00A76E82" w:rsidRPr="00125BC5">
        <w:rPr>
          <w:rFonts w:ascii="Times New Roman" w:hAnsi="Times New Roman" w:cs="Times New Roman"/>
          <w:sz w:val="24"/>
          <w:szCs w:val="24"/>
        </w:rPr>
        <w:t>Politis</w:t>
      </w:r>
      <w:proofErr w:type="spellEnd"/>
      <w:r w:rsidR="00A76E82" w:rsidRPr="00125BC5">
        <w:rPr>
          <w:rFonts w:ascii="Times New Roman" w:hAnsi="Times New Roman" w:cs="Times New Roman"/>
          <w:sz w:val="24"/>
          <w:szCs w:val="24"/>
        </w:rPr>
        <w:t xml:space="preserve"> 2017)</w:t>
      </w:r>
      <w:r w:rsidR="000D2568" w:rsidRPr="00125BC5">
        <w:rPr>
          <w:rFonts w:ascii="Times New Roman" w:hAnsi="Times New Roman" w:cs="Times New Roman"/>
          <w:sz w:val="24"/>
          <w:szCs w:val="24"/>
        </w:rPr>
        <w:t>,</w:t>
      </w:r>
      <w:r w:rsidR="008A61AA">
        <w:rPr>
          <w:rFonts w:ascii="Times New Roman" w:hAnsi="Times New Roman" w:cs="Times New Roman"/>
          <w:sz w:val="24"/>
          <w:szCs w:val="24"/>
        </w:rPr>
        <w:t xml:space="preserve"> i</w:t>
      </w:r>
      <w:r w:rsidR="000D2568" w:rsidRPr="00125BC5">
        <w:rPr>
          <w:rFonts w:ascii="Times New Roman" w:hAnsi="Times New Roman" w:cs="Times New Roman"/>
          <w:sz w:val="24"/>
          <w:szCs w:val="24"/>
        </w:rPr>
        <w:t>llustrating a bootstrap framework for model selection in high-dimensional contexts. These studies</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collectively show how bootstrap methods can enhance order selection across statistical modeling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frameworks, underscoring their relevance in modern statistical analysis.</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standard bootstrap assumes independent and identically distributed (</w:t>
      </w:r>
      <w:proofErr w:type="spellStart"/>
      <w:r w:rsidR="000D2568" w:rsidRPr="00125BC5">
        <w:rPr>
          <w:rFonts w:ascii="Times New Roman" w:hAnsi="Times New Roman" w:cs="Times New Roman"/>
          <w:sz w:val="24"/>
          <w:szCs w:val="24"/>
        </w:rPr>
        <w:t>i.i.d.</w:t>
      </w:r>
      <w:proofErr w:type="spellEnd"/>
      <w:r w:rsidR="000D2568" w:rsidRPr="00125BC5">
        <w:rPr>
          <w:rFonts w:ascii="Times New Roman" w:hAnsi="Times New Roman" w:cs="Times New Roman"/>
          <w:sz w:val="24"/>
          <w:szCs w:val="24"/>
        </w:rPr>
        <w:t>) data — an assumption that fails for time series, where observations are dependent and ordered.</w:t>
      </w:r>
    </w:p>
    <w:p w14:paraId="31449BC7" w14:textId="3544B5B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failure is more pronounced when the series is short, making dependence patterns more</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influential, the data exhibits autocorrelation, seasonality, or trend and when resampling destroys</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structure and underrepresents variability.</w:t>
      </w:r>
    </w:p>
    <w:p w14:paraId="54DD8129" w14:textId="3018F69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these </w:t>
      </w:r>
      <w:proofErr w:type="gramStart"/>
      <w:r w:rsidR="000D2568" w:rsidRPr="00125BC5">
        <w:rPr>
          <w:rFonts w:ascii="Times New Roman" w:hAnsi="Times New Roman" w:cs="Times New Roman"/>
          <w:sz w:val="24"/>
          <w:szCs w:val="24"/>
        </w:rPr>
        <w:t>cases</w:t>
      </w:r>
      <w:proofErr w:type="gramEnd"/>
      <w:r w:rsidR="000D2568" w:rsidRPr="00125BC5">
        <w:rPr>
          <w:rFonts w:ascii="Times New Roman" w:hAnsi="Times New Roman" w:cs="Times New Roman"/>
          <w:sz w:val="24"/>
          <w:szCs w:val="24"/>
        </w:rPr>
        <w:t xml:space="preserve"> Maximum Entropy Bootstrap (MEB) guarantees the following advantages:</w:t>
      </w:r>
    </w:p>
    <w:p w14:paraId="4C70993D" w14:textId="478E0D20"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Preserv</w:t>
      </w:r>
      <w:r w:rsidR="00567051">
        <w:rPr>
          <w:rFonts w:ascii="Times New Roman" w:hAnsi="Times New Roman" w:cs="Times New Roman"/>
          <w:sz w:val="24"/>
          <w:szCs w:val="24"/>
        </w:rPr>
        <w:t>a</w:t>
      </w:r>
      <w:r w:rsidRPr="009E1562">
        <w:rPr>
          <w:rFonts w:ascii="Times New Roman" w:hAnsi="Times New Roman" w:cs="Times New Roman"/>
          <w:sz w:val="24"/>
          <w:szCs w:val="24"/>
        </w:rPr>
        <w:t>tion of Dependence Structure MEB maintains the temporal dependence (e.g., auto-correlation, trend, seasonality) by using rank-based and interpolation techniques that reorder</w:t>
      </w:r>
      <w:r w:rsidR="00567051">
        <w:rPr>
          <w:rFonts w:ascii="Times New Roman" w:hAnsi="Times New Roman" w:cs="Times New Roman"/>
          <w:sz w:val="24"/>
          <w:szCs w:val="24"/>
        </w:rPr>
        <w:t xml:space="preserve"> </w:t>
      </w:r>
      <w:r w:rsidRPr="009E1562">
        <w:rPr>
          <w:rFonts w:ascii="Times New Roman" w:hAnsi="Times New Roman" w:cs="Times New Roman"/>
          <w:sz w:val="24"/>
          <w:szCs w:val="24"/>
        </w:rPr>
        <w:t xml:space="preserve">and smooth the data. Unlike </w:t>
      </w:r>
      <w:proofErr w:type="spellStart"/>
      <w:r w:rsidRPr="009E1562">
        <w:rPr>
          <w:rFonts w:ascii="Times New Roman" w:hAnsi="Times New Roman" w:cs="Times New Roman"/>
          <w:sz w:val="24"/>
          <w:szCs w:val="24"/>
        </w:rPr>
        <w:t>i.i.d.</w:t>
      </w:r>
      <w:proofErr w:type="spellEnd"/>
      <w:r w:rsidRPr="009E1562">
        <w:rPr>
          <w:rFonts w:ascii="Times New Roman" w:hAnsi="Times New Roman" w:cs="Times New Roman"/>
          <w:sz w:val="24"/>
          <w:szCs w:val="24"/>
        </w:rPr>
        <w:t xml:space="preserve"> bootstrap, it doesn’t break time series structure.</w:t>
      </w:r>
    </w:p>
    <w:p w14:paraId="4FA77A30" w14:textId="10D8E0F8"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Better Handling of Short Time Series In short samples, structural properties (e.g., local trends)</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are easily lost by standard resampling. MEB keeps these features by reconstructing plausible</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time series paths that are consistent with observed data and uncertainty.</w:t>
      </w:r>
    </w:p>
    <w:p w14:paraId="63C71B6F" w14:textId="0CC36BD2"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lastRenderedPageBreak/>
        <w:t>No Need for Model Specification Unlike block bootstrap or parametric resampling, MEB is</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nonparametric and doesn’t require selecting block sizes or fitting ARMA models — a key</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benefit for short samples where such models may be unstable or overfitted.</w:t>
      </w:r>
    </w:p>
    <w:p w14:paraId="474A2424" w14:textId="275C6604" w:rsidR="000D2568"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Generation of Smooth Pseudo-Series MEB produces continuous, smoothed pseudo-series</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through linear interpolation, making it well-suited for statistical inference tasks like forecasting,</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confidence intervals, and hypothesis testing.</w:t>
      </w:r>
    </w:p>
    <w:p w14:paraId="39C32B32" w14:textId="2640336C"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Maximum Entropy Principle It applies the maximum entropy principle, meaning the generated</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bootstraps are the least biased (i.e., most non-committal) estimates consistent with the known</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constraints (the observed data). This is especially valuable when little information is available— like in short series.</w:t>
      </w:r>
    </w:p>
    <w:p w14:paraId="78F5F63D" w14:textId="0801721B"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Support of Stationary and Non-Stationary Series MEB is flexible with both stationary and</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non-stationary time series, whereas other bootstrap techniques often require stationarity or</w:t>
      </w:r>
      <w:r w:rsidR="009E1562">
        <w:rPr>
          <w:rFonts w:ascii="Times New Roman" w:hAnsi="Times New Roman" w:cs="Times New Roman"/>
          <w:sz w:val="24"/>
          <w:szCs w:val="24"/>
        </w:rPr>
        <w:t xml:space="preserve"> </w:t>
      </w:r>
      <w:r w:rsidRPr="009E1562">
        <w:rPr>
          <w:rFonts w:ascii="Times New Roman" w:hAnsi="Times New Roman" w:cs="Times New Roman"/>
          <w:sz w:val="24"/>
          <w:szCs w:val="24"/>
        </w:rPr>
        <w:t>explicit transformation to achieve it.</w:t>
      </w:r>
    </w:p>
    <w:p w14:paraId="79278E93" w14:textId="55943E8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MEB resampling scheme adopted here offers a principled and flexible approach to bootstrap-ping time series data, leveraging the Maximum Entropy Principle (MEP) (Shannon 1948) to address</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the inherent limitations of conventional bootstrap methods, thus addressing many limitations of</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traditional block bootstrap methods. The essence of MEP is grounded in the idea that in the absence</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of specific information, the most rational probability distribution to adopt is one that maximizes</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entropy, reflecting the greatest uncertainty about the system (Jaynes 1957). This is mathematically</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articulated through Shannon entropy, defined as</w:t>
      </w:r>
      <w:r w:rsidR="003518B5">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nary>
          <m:naryPr>
            <m:chr m:val="∑"/>
            <m:limLoc m:val="subSup"/>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m:rPr>
                <m:sty m:val="p"/>
              </m:rPr>
              <w:rPr>
                <w:rFonts w:ascii="Cambria Math" w:hAnsi="Cambria Math" w:cs="Times New Roman"/>
                <w:sz w:val="24"/>
                <w:szCs w:val="24"/>
              </w:rPr>
              <m:t>log⁡</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e>
        </m:nary>
      </m:oMath>
      <w:r w:rsidR="000D2568"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oMath>
      <w:r w:rsidR="000D2568" w:rsidRPr="00125BC5">
        <w:rPr>
          <w:rFonts w:ascii="Times New Roman" w:hAnsi="Times New Roman" w:cs="Times New Roman"/>
          <w:sz w:val="24"/>
          <w:szCs w:val="24"/>
        </w:rPr>
        <w:t xml:space="preserve"> denotes the</w:t>
      </w:r>
      <w:r w:rsidR="003518B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probability associated with the </w:t>
      </w:r>
      <w:proofErr w:type="spellStart"/>
      <w:r w:rsidR="000D2568" w:rsidRPr="003518B5">
        <w:rPr>
          <w:rFonts w:ascii="Times New Roman" w:hAnsi="Times New Roman" w:cs="Times New Roman"/>
          <w:i/>
          <w:iCs/>
          <w:sz w:val="24"/>
          <w:szCs w:val="24"/>
        </w:rPr>
        <w:t>i</w:t>
      </w:r>
      <w:r w:rsidR="000D2568" w:rsidRPr="00125BC5">
        <w:rPr>
          <w:rFonts w:ascii="Times New Roman" w:hAnsi="Times New Roman" w:cs="Times New Roman"/>
          <w:sz w:val="24"/>
          <w:szCs w:val="24"/>
        </w:rPr>
        <w:t>-th</w:t>
      </w:r>
      <w:proofErr w:type="spellEnd"/>
      <w:r w:rsidR="000D2568" w:rsidRPr="00125BC5">
        <w:rPr>
          <w:rFonts w:ascii="Times New Roman" w:hAnsi="Times New Roman" w:cs="Times New Roman"/>
          <w:sz w:val="24"/>
          <w:szCs w:val="24"/>
        </w:rPr>
        <w:t xml:space="preserve"> outcome within a discrete sample space of size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w:t>
      </w:r>
    </w:p>
    <w:p w14:paraId="3D236A52" w14:textId="4CC9348B" w:rsidR="00D23C0D" w:rsidRPr="00125BC5" w:rsidRDefault="0026669B" w:rsidP="00D23C0D">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pivotal advancement provided by MEB lies in its ability to formulate bootstrapped samples</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that adhere to a spectrum of constraints dictated by the original dataset, such as predetermined</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moments, probabilities, or other statistical characteristics (Berger 1985). Specifically, under typical</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circumstances, these constraints can be specified in the form of normalized probabilities and empirical expectations, expressed as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r>
              <w:rPr>
                <w:rFonts w:ascii="Cambria Math" w:hAnsi="Cambria Math" w:cs="Cambria Math"/>
                <w:sz w:val="24"/>
                <w:szCs w:val="24"/>
              </w:rPr>
              <m:t>=1</m:t>
            </m:r>
          </m:e>
        </m:nary>
      </m:oMath>
      <w:r w:rsidR="005A529F">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to ensure that the probabilities form a valid distribution,</w:t>
      </w:r>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and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r>
              <w:rPr>
                <w:rFonts w:ascii="Cambria Math" w:hAnsi="Cambria Math" w:cs="Cambria Math"/>
                <w:sz w:val="24"/>
                <w:szCs w:val="24"/>
              </w:rPr>
              <m:t>=</m:t>
            </m:r>
            <m:acc>
              <m:accPr>
                <m:chr m:val="̅"/>
                <m:ctrlPr>
                  <w:rPr>
                    <w:rFonts w:ascii="Cambria Math" w:hAnsi="Cambria Math" w:cs="Cambria Math"/>
                    <w:i/>
                    <w:sz w:val="24"/>
                    <w:szCs w:val="24"/>
                  </w:rPr>
                </m:ctrlPr>
              </m:accPr>
              <m:e>
                <m:r>
                  <w:rPr>
                    <w:rFonts w:ascii="Cambria Math" w:hAnsi="Cambria Math" w:cs="Cambria Math"/>
                    <w:sz w:val="24"/>
                    <w:szCs w:val="24"/>
                  </w:rPr>
                  <m:t>f</m:t>
                </m:r>
              </m:e>
            </m:acc>
          </m:e>
        </m:nary>
      </m:oMath>
      <w:r w:rsidR="000D2568" w:rsidRPr="00125BC5">
        <w:rPr>
          <w:rFonts w:ascii="Times New Roman" w:hAnsi="Times New Roman" w:cs="Times New Roman"/>
          <w:sz w:val="24"/>
          <w:szCs w:val="24"/>
        </w:rPr>
        <w:t xml:space="preserve">, where </w:t>
      </w:r>
      <m:oMath>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oMath>
      <w:r w:rsidR="000D2568" w:rsidRPr="00125BC5">
        <w:rPr>
          <w:rFonts w:ascii="Times New Roman" w:hAnsi="Times New Roman" w:cs="Times New Roman"/>
          <w:sz w:val="24"/>
          <w:szCs w:val="24"/>
        </w:rPr>
        <w:t xml:space="preserve"> represents </w:t>
      </w:r>
      <w:r w:rsidR="000D2568" w:rsidRPr="00125BC5">
        <w:rPr>
          <w:rFonts w:ascii="Times New Roman" w:hAnsi="Times New Roman" w:cs="Times New Roman"/>
          <w:sz w:val="24"/>
          <w:szCs w:val="24"/>
        </w:rPr>
        <w:lastRenderedPageBreak/>
        <w:t xml:space="preserve">measurements or statistics relevant to the analysis, with </w:t>
      </w:r>
      <m:oMath>
        <m:acc>
          <m:accPr>
            <m:chr m:val="̅"/>
            <m:ctrlPr>
              <w:rPr>
                <w:rFonts w:ascii="Cambria Math" w:hAnsi="Cambria Math" w:cs="Cambria Math"/>
                <w:i/>
                <w:sz w:val="24"/>
                <w:szCs w:val="24"/>
              </w:rPr>
            </m:ctrlPr>
          </m:accPr>
          <m:e>
            <m:r>
              <w:rPr>
                <w:rFonts w:ascii="Cambria Math" w:hAnsi="Cambria Math" w:cs="Cambria Math"/>
                <w:sz w:val="24"/>
                <w:szCs w:val="24"/>
              </w:rPr>
              <m:t>f</m:t>
            </m:r>
          </m:e>
        </m:acc>
      </m:oMath>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being the empirical mean of these measurements. The formulation of the Maximum Entropy problem consequently leads to a constrained optimization framework. The optimization problem can be</w:t>
      </w:r>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succinctly encapsulated in the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𝐿</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 </w:t>
      </w:r>
      <m:oMath>
        <m:r>
          <w:rPr>
            <w:rFonts w:ascii="Cambria Math" w:hAnsi="Cambria Math" w:cs="Times New Roman"/>
            <w:sz w:val="24"/>
            <w:szCs w:val="24"/>
          </w:rPr>
          <m:t>λ</m:t>
        </m:r>
        <m:d>
          <m:dPr>
            <m:ctrlPr>
              <w:rPr>
                <w:rFonts w:ascii="Cambria Math" w:hAnsi="Cambria Math" w:cs="Times New Roman"/>
                <w:i/>
                <w:sz w:val="24"/>
                <w:szCs w:val="24"/>
              </w:rPr>
            </m:ctrlPr>
          </m:dPr>
          <m:e>
            <m:r>
              <w:rPr>
                <w:rFonts w:ascii="Cambria Math" w:hAnsi="Cambria Math" w:cs="Times New Roman"/>
                <w:sz w:val="24"/>
                <w:szCs w:val="24"/>
              </w:rPr>
              <m:t>1-</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e>
            </m:nary>
          </m:e>
        </m:d>
      </m:oMath>
      <w:r w:rsidR="00FE38F1">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μ</m:t>
        </m:r>
        <m:d>
          <m:dPr>
            <m:ctrlPr>
              <w:rPr>
                <w:rFonts w:ascii="Cambria Math" w:eastAsiaTheme="minorEastAsia" w:hAnsi="Cambria Math" w:cs="Times New Roman"/>
                <w:i/>
                <w:sz w:val="24"/>
                <w:szCs w:val="24"/>
              </w:rPr>
            </m:ctrlPr>
          </m:dPr>
          <m:e>
            <m:acc>
              <m:accPr>
                <m:chr m:val="̅"/>
                <m:ctrlPr>
                  <w:rPr>
                    <w:rFonts w:ascii="Cambria Math" w:hAnsi="Cambria Math" w:cs="Cambria Math"/>
                    <w:i/>
                    <w:sz w:val="24"/>
                    <w:szCs w:val="24"/>
                  </w:rPr>
                </m:ctrlPr>
              </m:accPr>
              <m:e>
                <m:r>
                  <w:rPr>
                    <w:rFonts w:ascii="Cambria Math" w:hAnsi="Cambria Math" w:cs="Cambria Math"/>
                    <w:sz w:val="24"/>
                    <w:szCs w:val="24"/>
                  </w:rPr>
                  <m:t>f</m:t>
                </m:r>
              </m:e>
            </m:acc>
            <m:r>
              <w:rPr>
                <w:rFonts w:ascii="Cambria Math" w:hAnsi="Cambria Math" w:cs="Cambria Math"/>
                <w:sz w:val="24"/>
                <w:szCs w:val="24"/>
              </w:rPr>
              <m:t>-</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e>
            </m:nary>
          </m:e>
        </m:d>
      </m:oMath>
      <w:r w:rsidR="00FF220A">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 xml:space="preserve">where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and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are Lagrange multipliers that adjust the balance under the constraints of normalizing</w:t>
      </w:r>
      <w:r w:rsidR="00FF220A">
        <w:rPr>
          <w:rFonts w:ascii="Times New Roman" w:hAnsi="Times New Roman" w:cs="Times New Roman"/>
          <w:sz w:val="24"/>
          <w:szCs w:val="24"/>
        </w:rPr>
        <w:t xml:space="preserve"> </w:t>
      </w:r>
      <w:r w:rsidR="000D2568" w:rsidRPr="00125BC5">
        <w:rPr>
          <w:rFonts w:ascii="Times New Roman" w:hAnsi="Times New Roman" w:cs="Times New Roman"/>
          <w:sz w:val="24"/>
          <w:szCs w:val="24"/>
        </w:rPr>
        <w:t>the distribution and matching the empirical mean, respectively. The solution to this maximization</w:t>
      </w:r>
      <w:r w:rsidR="00FF220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yields a probability distribution, which appears as</w:t>
      </w:r>
      <w:r w:rsidR="00D23C0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sup>
            </m:sSup>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n</m:t>
                </m:r>
              </m:sup>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j</m:t>
                        </m:r>
                      </m:sub>
                    </m:sSub>
                  </m:sup>
                </m:sSup>
              </m:e>
            </m:nary>
          </m:den>
        </m:f>
      </m:oMath>
      <w:r w:rsidR="000D2568" w:rsidRPr="00125BC5">
        <w:rPr>
          <w:rFonts w:ascii="Times New Roman" w:hAnsi="Times New Roman" w:cs="Times New Roman"/>
          <w:sz w:val="24"/>
          <w:szCs w:val="24"/>
        </w:rPr>
        <w:t xml:space="preserve"> </w:t>
      </w:r>
    </w:p>
    <w:p w14:paraId="5D479A16" w14:textId="1C3090E6"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where the pa</w:t>
      </w:r>
      <w:r w:rsidR="00D23C0D">
        <w:rPr>
          <w:rFonts w:ascii="Times New Roman" w:hAnsi="Times New Roman" w:cs="Times New Roman"/>
          <w:sz w:val="24"/>
          <w:szCs w:val="24"/>
        </w:rPr>
        <w:t>r</w:t>
      </w:r>
      <w:r w:rsidRPr="00125BC5">
        <w:rPr>
          <w:rFonts w:ascii="Times New Roman" w:hAnsi="Times New Roman" w:cs="Times New Roman"/>
          <w:sz w:val="24"/>
          <w:szCs w:val="24"/>
        </w:rPr>
        <w:t xml:space="preserve">ameter </w:t>
      </w:r>
      <w:r w:rsidRPr="00125BC5">
        <w:rPr>
          <w:rFonts w:ascii="Cambria Math" w:hAnsi="Cambria Math" w:cs="Cambria Math"/>
          <w:sz w:val="24"/>
          <w:szCs w:val="24"/>
        </w:rPr>
        <w:t>𝜇</w:t>
      </w:r>
      <w:r w:rsidR="00D23C0D">
        <w:rPr>
          <w:rFonts w:ascii="Cambria Math" w:hAnsi="Cambria Math" w:cs="Cambria Math"/>
          <w:sz w:val="24"/>
          <w:szCs w:val="24"/>
        </w:rPr>
        <w:t xml:space="preserve"> </w:t>
      </w:r>
      <w:r w:rsidRPr="00125BC5">
        <w:rPr>
          <w:rFonts w:ascii="Times New Roman" w:hAnsi="Times New Roman" w:cs="Times New Roman"/>
          <w:sz w:val="24"/>
          <w:szCs w:val="24"/>
        </w:rPr>
        <w:t>is determined through the constraint equations, specifically via a numerical root-finding approach</w:t>
      </w:r>
      <w:r w:rsidR="008F0766" w:rsidRPr="00125BC5">
        <w:rPr>
          <w:rFonts w:ascii="Times New Roman" w:hAnsi="Times New Roman" w:cs="Times New Roman"/>
          <w:sz w:val="24"/>
          <w:szCs w:val="24"/>
        </w:rPr>
        <w:t xml:space="preserve"> </w:t>
      </w:r>
      <w:r w:rsidRPr="00125BC5">
        <w:rPr>
          <w:rFonts w:ascii="Times New Roman" w:hAnsi="Times New Roman" w:cs="Times New Roman"/>
          <w:sz w:val="24"/>
          <w:szCs w:val="24"/>
        </w:rPr>
        <w:t xml:space="preserve">that satisfies the moment condition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r>
              <w:rPr>
                <w:rFonts w:ascii="Cambria Math" w:hAnsi="Cambria Math" w:cs="Cambria Math"/>
                <w:sz w:val="24"/>
                <w:szCs w:val="24"/>
              </w:rPr>
              <m:t>=</m:t>
            </m:r>
            <m:acc>
              <m:accPr>
                <m:chr m:val="̅"/>
                <m:ctrlPr>
                  <w:rPr>
                    <w:rFonts w:ascii="Cambria Math" w:hAnsi="Cambria Math" w:cs="Cambria Math"/>
                    <w:i/>
                    <w:sz w:val="24"/>
                    <w:szCs w:val="24"/>
                  </w:rPr>
                </m:ctrlPr>
              </m:accPr>
              <m:e>
                <m:r>
                  <w:rPr>
                    <w:rFonts w:ascii="Cambria Math" w:hAnsi="Cambria Math" w:cs="Cambria Math"/>
                    <w:sz w:val="24"/>
                    <w:szCs w:val="24"/>
                  </w:rPr>
                  <m:t>f</m:t>
                </m:r>
              </m:e>
            </m:acc>
          </m:e>
        </m:nary>
      </m:oMath>
      <w:r w:rsidR="00D23C0D">
        <w:rPr>
          <w:rFonts w:ascii="Times New Roman" w:eastAsiaTheme="minorEastAsia" w:hAnsi="Times New Roman" w:cs="Times New Roman"/>
          <w:sz w:val="24"/>
          <w:szCs w:val="24"/>
        </w:rPr>
        <w:t>.</w:t>
      </w:r>
    </w:p>
    <w:p w14:paraId="7004E18D" w14:textId="1245B880" w:rsidR="0026669B" w:rsidRDefault="000D2568" w:rsidP="003919CF">
      <w:pPr>
        <w:spacing w:after="0" w:line="432" w:lineRule="auto"/>
        <w:ind w:firstLine="720"/>
        <w:rPr>
          <w:rFonts w:ascii="Times New Roman" w:hAnsi="Times New Roman" w:cs="Times New Roman"/>
          <w:sz w:val="24"/>
          <w:szCs w:val="24"/>
        </w:rPr>
      </w:pPr>
      <w:r w:rsidRPr="00125BC5">
        <w:rPr>
          <w:rFonts w:ascii="Times New Roman" w:hAnsi="Times New Roman" w:cs="Times New Roman"/>
          <w:sz w:val="24"/>
          <w:szCs w:val="24"/>
        </w:rPr>
        <w:t>Building on this classical formulation, we define an Objective-Augmented Maximum Entropy</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Bootstrap (OA-MEB) scheme that incorporates additional optimization-oriented structure directly</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into the resampling distribution. To do so, we introduce an auxiliary objective-related component</w:t>
      </w:r>
      <w:r w:rsidR="003919CF">
        <w:rPr>
          <w:rFonts w:ascii="Times New Roman" w:hAnsi="Times New Roman" w:cs="Times New Roman"/>
          <w:sz w:val="24"/>
          <w:szCs w:val="24"/>
        </w:rPr>
        <w:t xml:space="preserve"> </w:t>
      </w:r>
      <w:r w:rsidRPr="00125BC5">
        <w:rPr>
          <w:rFonts w:ascii="Cambria Math" w:hAnsi="Cambria Math" w:cs="Cambria Math"/>
          <w:sz w:val="24"/>
          <w:szCs w:val="24"/>
        </w:rPr>
        <w:t>𝑔</w:t>
      </w:r>
      <w:r w:rsidRPr="003919CF">
        <w:rPr>
          <w:rFonts w:ascii="Cambria Math" w:hAnsi="Cambria Math" w:cs="Cambria Math"/>
          <w:sz w:val="24"/>
          <w:szCs w:val="24"/>
          <w:vertAlign w:val="subscript"/>
        </w:rPr>
        <w:t>𝑖</w:t>
      </w:r>
      <w:r w:rsidRPr="00125BC5">
        <w:rPr>
          <w:rFonts w:ascii="Times New Roman" w:hAnsi="Times New Roman" w:cs="Times New Roman"/>
          <w:sz w:val="24"/>
          <w:szCs w:val="24"/>
        </w:rPr>
        <w:t>, representing scenario-wise quantities that are relevant to downstream decision or cost functions</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in stochastic programming (e.g., expected cost contributions, constraint violations, or risk-sensitive</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statistics). The OA-MEB extends the entropy maximization problem by embedding a tunable scalar</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parameter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0 that controls the influence of this additional term while preserving the probabilistic</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and moment-matching constraints. The resulting augmented </w:t>
      </w:r>
      <w:proofErr w:type="spellStart"/>
      <w:r w:rsidRPr="00125BC5">
        <w:rPr>
          <w:rFonts w:ascii="Times New Roman" w:hAnsi="Times New Roman" w:cs="Times New Roman"/>
          <w:sz w:val="24"/>
          <w:szCs w:val="24"/>
        </w:rPr>
        <w:t>Lagrangian</w:t>
      </w:r>
      <w:proofErr w:type="spellEnd"/>
      <w:r w:rsidRPr="00125BC5">
        <w:rPr>
          <w:rFonts w:ascii="Times New Roman" w:hAnsi="Times New Roman" w:cs="Times New Roman"/>
          <w:sz w:val="24"/>
          <w:szCs w:val="24"/>
        </w:rPr>
        <w:t xml:space="preserve"> is given by:</w:t>
      </w:r>
    </w:p>
    <w:p w14:paraId="17C3B329" w14:textId="67D1833B" w:rsidR="003919CF" w:rsidRDefault="003919CF" w:rsidP="003919CF">
      <w:pPr>
        <w:spacing w:after="0" w:line="432" w:lineRule="auto"/>
        <w:ind w:firstLine="720"/>
        <w:rPr>
          <w:rFonts w:ascii="Times New Roman" w:hAnsi="Times New Roman" w:cs="Times New Roman"/>
          <w:sz w:val="24"/>
          <w:szCs w:val="24"/>
        </w:rPr>
      </w:pPr>
      <w:r w:rsidRPr="00125BC5">
        <w:rPr>
          <w:rFonts w:ascii="Cambria Math" w:hAnsi="Cambria Math" w:cs="Cambria Math"/>
          <w:sz w:val="24"/>
          <w:szCs w:val="24"/>
        </w:rPr>
        <w:t>𝐿</w:t>
      </w:r>
      <w:proofErr w:type="gramStart"/>
      <w:r w:rsidRPr="003919CF">
        <w:rPr>
          <w:rFonts w:ascii="Cambria Math" w:hAnsi="Cambria Math" w:cs="Cambria Math"/>
          <w:sz w:val="24"/>
          <w:szCs w:val="24"/>
          <w:vertAlign w:val="subscript"/>
        </w:rPr>
        <w:t>OA</w:t>
      </w:r>
      <w:r w:rsidRPr="00125BC5">
        <w:rPr>
          <w:rFonts w:ascii="Times New Roman" w:hAnsi="Times New Roman" w:cs="Times New Roman"/>
          <w:sz w:val="24"/>
          <w:szCs w:val="24"/>
        </w:rPr>
        <w:t>(</w:t>
      </w:r>
      <w:proofErr w:type="gramEnd"/>
      <w:r w:rsidRPr="00125BC5">
        <w:rPr>
          <w:rFonts w:ascii="Cambria Math" w:hAnsi="Cambria Math" w:cs="Cambria Math"/>
          <w:sz w:val="24"/>
          <w:szCs w:val="24"/>
        </w:rPr>
        <w:t>𝑝</w:t>
      </w:r>
      <w:r w:rsidRPr="00125BC5">
        <w:rPr>
          <w:rFonts w:ascii="Times New Roman" w:hAnsi="Times New Roman" w:cs="Times New Roman"/>
          <w:sz w:val="24"/>
          <w:szCs w:val="24"/>
        </w:rPr>
        <w:t>,</w:t>
      </w:r>
      <w:r w:rsidRPr="00125BC5">
        <w:rPr>
          <w:rFonts w:ascii="Cambria Math" w:hAnsi="Cambria Math" w:cs="Cambria Math"/>
          <w:sz w:val="24"/>
          <w:szCs w:val="24"/>
        </w:rPr>
        <w:t>𝜆</w:t>
      </w:r>
      <w:r w:rsidRPr="00125BC5">
        <w:rPr>
          <w:rFonts w:ascii="Times New Roman" w:hAnsi="Times New Roman" w:cs="Times New Roman"/>
          <w:sz w:val="24"/>
          <w:szCs w:val="24"/>
        </w:rPr>
        <w:t>,</w:t>
      </w:r>
      <w:r w:rsidRPr="00125BC5">
        <w:rPr>
          <w:rFonts w:ascii="Cambria Math" w:hAnsi="Cambria Math" w:cs="Cambria Math"/>
          <w:sz w:val="24"/>
          <w:szCs w:val="24"/>
        </w:rPr>
        <w:t>𝜇</w:t>
      </w:r>
      <w:r w:rsidRPr="00125BC5">
        <w:rPr>
          <w:rFonts w:ascii="Times New Roman" w:hAnsi="Times New Roman" w:cs="Times New Roman"/>
          <w:sz w:val="24"/>
          <w:szCs w:val="24"/>
        </w:rPr>
        <w:t>,</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w:t>
      </w:r>
      <w:r w:rsidRPr="00125BC5">
        <w:rPr>
          <w:rFonts w:ascii="Cambria Math" w:hAnsi="Cambria Math" w:cs="Cambria Math"/>
          <w:sz w:val="24"/>
          <w:szCs w:val="24"/>
        </w:rPr>
        <w:t>𝑆</w:t>
      </w:r>
      <w:r w:rsidRPr="00125BC5">
        <w:rPr>
          <w:rFonts w:ascii="Times New Roman" w:hAnsi="Times New Roman" w:cs="Times New Roman"/>
          <w:sz w:val="24"/>
          <w:szCs w:val="24"/>
        </w:rPr>
        <w:t>(</w:t>
      </w:r>
      <w:r w:rsidRPr="00125BC5">
        <w:rPr>
          <w:rFonts w:ascii="Cambria Math" w:hAnsi="Cambria Math" w:cs="Cambria Math"/>
          <w:sz w:val="24"/>
          <w:szCs w:val="24"/>
        </w:rPr>
        <w:t>𝑝</w:t>
      </w:r>
      <w:r w:rsidRPr="00125BC5">
        <w:rPr>
          <w:rFonts w:ascii="Times New Roman" w:hAnsi="Times New Roman" w:cs="Times New Roman"/>
          <w:sz w:val="24"/>
          <w:szCs w:val="24"/>
        </w:rPr>
        <w:t xml:space="preserve">) + </w:t>
      </w:r>
      <m:oMath>
        <m:r>
          <w:rPr>
            <w:rFonts w:ascii="Cambria Math" w:hAnsi="Cambria Math" w:cs="Times New Roman"/>
            <w:sz w:val="24"/>
            <w:szCs w:val="24"/>
          </w:rPr>
          <m:t>λ</m:t>
        </m:r>
        <m:d>
          <m:dPr>
            <m:ctrlPr>
              <w:rPr>
                <w:rFonts w:ascii="Cambria Math" w:hAnsi="Cambria Math" w:cs="Times New Roman"/>
                <w:i/>
                <w:sz w:val="24"/>
                <w:szCs w:val="24"/>
              </w:rPr>
            </m:ctrlPr>
          </m:dPr>
          <m:e>
            <m:r>
              <w:rPr>
                <w:rFonts w:ascii="Cambria Math" w:hAnsi="Cambria Math" w:cs="Times New Roman"/>
                <w:sz w:val="24"/>
                <w:szCs w:val="24"/>
              </w:rPr>
              <m:t>1-</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e>
            </m:nary>
          </m:e>
        </m:d>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μ</m:t>
        </m:r>
        <m:d>
          <m:dPr>
            <m:ctrlPr>
              <w:rPr>
                <w:rFonts w:ascii="Cambria Math" w:eastAsiaTheme="minorEastAsia" w:hAnsi="Cambria Math" w:cs="Times New Roman"/>
                <w:i/>
                <w:sz w:val="24"/>
                <w:szCs w:val="24"/>
              </w:rPr>
            </m:ctrlPr>
          </m:dPr>
          <m:e>
            <m:acc>
              <m:accPr>
                <m:chr m:val="̅"/>
                <m:ctrlPr>
                  <w:rPr>
                    <w:rFonts w:ascii="Cambria Math" w:hAnsi="Cambria Math" w:cs="Cambria Math"/>
                    <w:i/>
                    <w:sz w:val="24"/>
                    <w:szCs w:val="24"/>
                  </w:rPr>
                </m:ctrlPr>
              </m:accPr>
              <m:e>
                <m:r>
                  <w:rPr>
                    <w:rFonts w:ascii="Cambria Math" w:hAnsi="Cambria Math" w:cs="Cambria Math"/>
                    <w:sz w:val="24"/>
                    <w:szCs w:val="24"/>
                  </w:rPr>
                  <m:t>f</m:t>
                </m:r>
              </m:e>
            </m:acc>
            <m:r>
              <w:rPr>
                <w:rFonts w:ascii="Cambria Math" w:hAnsi="Cambria Math" w:cs="Cambria Math"/>
                <w:sz w:val="24"/>
                <w:szCs w:val="24"/>
              </w:rPr>
              <m:t>-</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e>
            </m:nary>
          </m:e>
        </m:d>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γ</m:t>
        </m:r>
        <m:d>
          <m:dPr>
            <m:ctrlPr>
              <w:rPr>
                <w:rFonts w:ascii="Cambria Math" w:eastAsiaTheme="minorEastAsia" w:hAnsi="Cambria Math" w:cs="Times New Roman"/>
                <w:i/>
                <w:sz w:val="24"/>
                <w:szCs w:val="24"/>
              </w:rPr>
            </m:ctrlPr>
          </m:dPr>
          <m:e>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i</m:t>
                    </m:r>
                  </m:sub>
                </m:sSub>
              </m:e>
            </m:nary>
          </m:e>
        </m:d>
      </m:oMath>
    </w:p>
    <w:p w14:paraId="51601609" w14:textId="5B4918A0" w:rsidR="000D2568" w:rsidRPr="00125BC5" w:rsidRDefault="000D2568" w:rsidP="003919CF">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where the additional inner product term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i</m:t>
                </m:r>
              </m:sub>
            </m:sSub>
          </m:e>
        </m:nary>
      </m:oMath>
      <w:r w:rsidRPr="00125BC5">
        <w:rPr>
          <w:rFonts w:ascii="Times New Roman" w:hAnsi="Times New Roman" w:cs="Times New Roman"/>
          <w:sz w:val="24"/>
          <w:szCs w:val="24"/>
        </w:rPr>
        <w:t xml:space="preserve"> promotes bootstrap resamples that remain</w:t>
      </w:r>
    </w:p>
    <w:p w14:paraId="6F86EECE" w14:textId="1E42A884"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statistically coherent while incorporating optimization-driven scenario emphasis. Solving the first-order optimality conditions yields a modified exponential-tilting solution:</w:t>
      </w:r>
    </w:p>
    <w:p w14:paraId="7E478320" w14:textId="6FFD41B5" w:rsidR="003919CF" w:rsidRDefault="00000000" w:rsidP="007764A4">
      <w:pPr>
        <w:spacing w:after="0" w:line="432" w:lineRule="auto"/>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p</m:t>
              </m:r>
            </m:e>
            <m:sub>
              <m:r>
                <w:rPr>
                  <w:rFonts w:ascii="Cambria Math" w:hAnsi="Cambria Math" w:cs="Times New Roman"/>
                  <w:sz w:val="24"/>
                  <w:szCs w:val="24"/>
                </w:rPr>
                <m:t>i</m:t>
              </m:r>
            </m:sub>
            <m:sup>
              <m:r>
                <w:rPr>
                  <w:rFonts w:ascii="Cambria Math" w:hAnsi="Cambria Math" w:cs="Times New Roman"/>
                  <w:sz w:val="24"/>
                  <w:szCs w:val="24"/>
                </w:rPr>
                <m:t>OA</m:t>
              </m:r>
            </m:sup>
          </m:sSubSup>
          <m:r>
            <w:rPr>
              <w:rFonts w:ascii="Cambria Math" w:hAnsi="Cambria Math" w:cs="Times New Roman"/>
              <w:sz w:val="24"/>
              <w:szCs w:val="24"/>
            </w:rPr>
            <m:t>=</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r>
                <w:rPr>
                  <w:rFonts w:ascii="Cambria Math" w:hAnsi="Cambria Math" w:cs="Times New Roman"/>
                  <w:sz w:val="24"/>
                  <w:szCs w:val="24"/>
                </w:rPr>
                <m:t>+γ</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n</m:t>
                  </m:r>
                </m:sup>
                <m:e>
                  <m:r>
                    <m:rPr>
                      <m:sty m:val="p"/>
                    </m:rPr>
                    <w:rPr>
                      <w:rFonts w:ascii="Cambria Math" w:hAnsi="Cambria Math" w:cs="Times New Roman"/>
                      <w:sz w:val="24"/>
                      <w:szCs w:val="24"/>
                    </w:rPr>
                    <m:t>exp⁡</m:t>
                  </m:r>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j</m:t>
                      </m:r>
                    </m:sub>
                  </m:sSub>
                  <m:r>
                    <w:rPr>
                      <w:rFonts w:ascii="Cambria Math" w:hAnsi="Cambria Math" w:cs="Times New Roman"/>
                      <w:sz w:val="24"/>
                      <w:szCs w:val="24"/>
                    </w:rPr>
                    <m:t>+γ</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j</m:t>
                      </m:r>
                    </m:sub>
                  </m:sSub>
                  <m:r>
                    <w:rPr>
                      <w:rFonts w:ascii="Cambria Math" w:hAnsi="Cambria Math" w:cs="Times New Roman"/>
                      <w:sz w:val="24"/>
                      <w:szCs w:val="24"/>
                    </w:rPr>
                    <m:t>)</m:t>
                  </m:r>
                </m:e>
              </m:nary>
            </m:den>
          </m:f>
        </m:oMath>
      </m:oMathPara>
    </w:p>
    <w:p w14:paraId="182C7B40" w14:textId="29739455"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showing that classical MEB is recovered as the special case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0. Calibration of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governs the</w:t>
      </w:r>
      <w:r w:rsidR="000C22EE">
        <w:rPr>
          <w:rFonts w:ascii="Times New Roman" w:hAnsi="Times New Roman" w:cs="Times New Roman"/>
          <w:sz w:val="24"/>
          <w:szCs w:val="24"/>
        </w:rPr>
        <w:t xml:space="preserve"> </w:t>
      </w:r>
      <w:r w:rsidRPr="00125BC5">
        <w:rPr>
          <w:rFonts w:ascii="Times New Roman" w:hAnsi="Times New Roman" w:cs="Times New Roman"/>
          <w:sz w:val="24"/>
          <w:szCs w:val="24"/>
        </w:rPr>
        <w:t xml:space="preserve">trade-off between purely information-theoretic sampling and decision-aligned resampling, and </w:t>
      </w:r>
      <w:r w:rsidRPr="00125BC5">
        <w:rPr>
          <w:rFonts w:ascii="Times New Roman" w:hAnsi="Times New Roman" w:cs="Times New Roman"/>
          <w:sz w:val="24"/>
          <w:szCs w:val="24"/>
        </w:rPr>
        <w:lastRenderedPageBreak/>
        <w:t>maybe performed via cross-validation, bilevel optimization, or risk-preference calibration strategies</w:t>
      </w:r>
      <w:r w:rsidR="003518B5">
        <w:rPr>
          <w:rFonts w:ascii="Times New Roman" w:hAnsi="Times New Roman" w:cs="Times New Roman"/>
          <w:sz w:val="24"/>
          <w:szCs w:val="24"/>
        </w:rPr>
        <w:t xml:space="preserve"> </w:t>
      </w:r>
      <w:r w:rsidRPr="00125BC5">
        <w:rPr>
          <w:rFonts w:ascii="Times New Roman" w:hAnsi="Times New Roman" w:cs="Times New Roman"/>
          <w:sz w:val="24"/>
          <w:szCs w:val="24"/>
        </w:rPr>
        <w:t>consistent with the downstream stochastic programming model.</w:t>
      </w:r>
    </w:p>
    <w:p w14:paraId="77E1C92C" w14:textId="4A53B5D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formulation transforms the problem into one that allows for flexible adaptation to various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types of data and constraints imposed by the empirical observations. Once this extended maximum</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entropy distribution is established, resampling via bootstrapping can commence by selecting </w:t>
      </w:r>
      <w:r w:rsidR="000D2568" w:rsidRPr="00125BC5">
        <w:rPr>
          <w:rFonts w:ascii="Cambria Math" w:hAnsi="Cambria Math" w:cs="Cambria Math"/>
          <w:sz w:val="24"/>
          <w:szCs w:val="24"/>
        </w:rPr>
        <w:t>𝑚</w:t>
      </w:r>
      <w:r w:rsidR="00A76E82">
        <w:rPr>
          <w:rFonts w:ascii="Cambria Math" w:hAnsi="Cambria Math" w:cs="Cambria Math"/>
          <w:sz w:val="24"/>
          <w:szCs w:val="24"/>
        </w:rPr>
        <w:t xml:space="preserve"> </w:t>
      </w:r>
      <w:r w:rsidR="000D2568" w:rsidRPr="00125BC5">
        <w:rPr>
          <w:rFonts w:ascii="Times New Roman" w:hAnsi="Times New Roman" w:cs="Times New Roman"/>
          <w:sz w:val="24"/>
          <w:szCs w:val="24"/>
        </w:rPr>
        <w:t xml:space="preserve">samples according to the derived </w:t>
      </w:r>
      <w:r w:rsidR="000D2568" w:rsidRPr="00125BC5">
        <w:rPr>
          <w:rFonts w:ascii="Cambria Math" w:hAnsi="Cambria Math" w:cs="Cambria Math"/>
          <w:sz w:val="24"/>
          <w:szCs w:val="24"/>
        </w:rPr>
        <w:t>𝑝</w:t>
      </w:r>
      <w:r w:rsidR="000D2568" w:rsidRPr="000C22EE">
        <w:rPr>
          <w:rFonts w:ascii="Cambria Math" w:hAnsi="Cambria Math" w:cs="Cambria Math"/>
          <w:sz w:val="24"/>
          <w:szCs w:val="24"/>
          <w:vertAlign w:val="subscript"/>
        </w:rPr>
        <w:t>𝑖</w:t>
      </w:r>
      <w:r w:rsidR="000D2568" w:rsidRPr="00125BC5">
        <w:rPr>
          <w:rFonts w:ascii="Times New Roman" w:hAnsi="Times New Roman" w:cs="Times New Roman"/>
          <w:sz w:val="24"/>
          <w:szCs w:val="24"/>
        </w:rPr>
        <w:t>. This produces synthetic datasets that not only reflect the variability and uncertainty characteristic of the original data but also adhere to the specific constraints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imposed, which may include higher moments or even domain-specific statistics.</w:t>
      </w:r>
    </w:p>
    <w:p w14:paraId="24AED631" w14:textId="72BAA2C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resampling process can be iterated to generate a comprehensive set of bootstrapped samples,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enabling a multitude of statistical analyses, including confidence interval estimation, hypothesis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testing, and model validation (Efron and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1993).</w:t>
      </w:r>
    </w:p>
    <w:p w14:paraId="48739D0A" w14:textId="7065BFAD" w:rsidR="000D2568" w:rsidRPr="00F61B27" w:rsidRDefault="000451A9" w:rsidP="000451A9">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5. THE PRESCRIPTIVE MODULE</w:t>
      </w:r>
    </w:p>
    <w:p w14:paraId="4A6E2CC9" w14:textId="55A47E9B"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results of the predictive module become a structural component of the prescriptive module,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which aims to optimize the allocation of stores to distribution centers (DCs), thereby enabling the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quantification of space to rent in third-party DCs. The results of the optimization are used to evaluate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the modeled scenario, where scenarios are defined for specific what-if analyses. For example, the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objective of the what-if analyses could be to examine the effect of freezing some allocations while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leaving free the others, or possibly accepting some multiple, double in the test case, allocations for</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some selected stores.</w:t>
      </w:r>
    </w:p>
    <w:p w14:paraId="3EC2D361" w14:textId="0B1BF39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optimization problem is a split allocation problem. This variant of the basic allocation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has already received attention in the optimization literature, mainly in the context of</w:t>
      </w:r>
      <w:r w:rsidR="00636553">
        <w:rPr>
          <w:rFonts w:ascii="Times New Roman" w:hAnsi="Times New Roman" w:cs="Times New Roman"/>
          <w:sz w:val="24"/>
          <w:szCs w:val="24"/>
        </w:rPr>
        <w:t xml:space="preserve"> </w:t>
      </w:r>
      <w:r w:rsidR="000D2568" w:rsidRPr="00125BC5">
        <w:rPr>
          <w:rFonts w:ascii="Times New Roman" w:hAnsi="Times New Roman" w:cs="Times New Roman"/>
          <w:sz w:val="24"/>
          <w:szCs w:val="24"/>
        </w:rPr>
        <w:t>survivable communication network design (Ernst and Krishnamoorthy 1998, Mokhtar et al. 2019),</w:t>
      </w:r>
      <w:r w:rsidR="00636553">
        <w:rPr>
          <w:rFonts w:ascii="Times New Roman" w:hAnsi="Times New Roman" w:cs="Times New Roman"/>
          <w:sz w:val="24"/>
          <w:szCs w:val="24"/>
        </w:rPr>
        <w:t xml:space="preserve"> </w:t>
      </w:r>
      <w:r w:rsidR="000D2568" w:rsidRPr="00125BC5">
        <w:rPr>
          <w:rFonts w:ascii="Times New Roman" w:hAnsi="Times New Roman" w:cs="Times New Roman"/>
          <w:sz w:val="24"/>
          <w:szCs w:val="24"/>
        </w:rPr>
        <w:t>and more generally as the splittable capacitated multiple allocation hub location problems (Marín2005). It finds applications in fiber optic access networks (</w:t>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et al. 2011), split delivery</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routing (</w:t>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and Trudeau 1989), and even in school timetabling (</w:t>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et al. 2007).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we are interested in is related to one that is presented in (Zhu et al. 2021), but it is modelled</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in a very different way.</w:t>
      </w:r>
    </w:p>
    <w:p w14:paraId="244B6F31" w14:textId="3B52C31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The mathematical model we use is a direct extension of the standard model for allocation</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As our proposed framework is valid beyond the specific case study described in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we will refer to the application elements (stores and data centers) using standard allocation</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terminology in what follows. To emphasize the generality of the analysis, we will use the term</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’clients’ for stores and ’servers’ for data centers. In our context, assignment constraints can accept</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a parametric number of assignments, enabling requests to be serviced across multiple servers.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notation used in the model is as follows:</w:t>
      </w:r>
    </w:p>
    <w:p w14:paraId="7CF56E75" w14:textId="0F878083"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number of clients (stores)</w:t>
      </w:r>
    </w:p>
    <w:p w14:paraId="6E9B7F87" w14:textId="5C59D5F7"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Times New Roman" w:hAnsi="Times New Roman" w:cs="Times New Roman"/>
          <w:sz w:val="24"/>
          <w:szCs w:val="24"/>
        </w:rPr>
        <w:t xml:space="preserve">J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index set of clients,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 {1, </w:t>
      </w:r>
      <w:proofErr w:type="gramStart"/>
      <w:r w:rsidRPr="00125BC5">
        <w:rPr>
          <w:rFonts w:ascii="Times New Roman" w:hAnsi="Times New Roman" w:cs="Times New Roman"/>
          <w:sz w:val="24"/>
          <w:szCs w:val="24"/>
        </w:rPr>
        <w:t>. . . ,</w:t>
      </w:r>
      <w:proofErr w:type="gramEnd"/>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w:t>
      </w:r>
    </w:p>
    <w:p w14:paraId="5E785627" w14:textId="7D723D4B"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𝑚</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number of servers (DCs)</w:t>
      </w:r>
    </w:p>
    <w:p w14:paraId="4AA83F35" w14:textId="22A65AE9" w:rsidR="0026669B" w:rsidRDefault="000D2568" w:rsidP="008C33BA">
      <w:pPr>
        <w:spacing w:after="0" w:line="432" w:lineRule="auto"/>
        <w:ind w:left="709" w:hanging="709"/>
        <w:rPr>
          <w:rFonts w:ascii="Times New Roman" w:hAnsi="Times New Roman" w:cs="Times New Roman"/>
          <w:sz w:val="24"/>
          <w:szCs w:val="24"/>
        </w:rPr>
      </w:pPr>
      <w:r w:rsidRPr="00125BC5">
        <w:rPr>
          <w:rFonts w:ascii="Times New Roman" w:hAnsi="Times New Roman" w:cs="Times New Roman"/>
          <w:sz w:val="24"/>
          <w:szCs w:val="24"/>
        </w:rPr>
        <w:t xml:space="preserve">I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index set of servers,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 {1, </w:t>
      </w:r>
      <w:proofErr w:type="gramStart"/>
      <w:r w:rsidRPr="00125BC5">
        <w:rPr>
          <w:rFonts w:ascii="Times New Roman" w:hAnsi="Times New Roman" w:cs="Times New Roman"/>
          <w:sz w:val="24"/>
          <w:szCs w:val="24"/>
        </w:rPr>
        <w:t>. . . ,</w:t>
      </w:r>
      <w:proofErr w:type="gramEnd"/>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w:t>
      </w:r>
    </w:p>
    <w:p w14:paraId="731327CA" w14:textId="3C9210E0"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𝑐</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global cost for allocating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7CFA35D8" w14:textId="4D4AAACE"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𝑄</w:t>
      </w:r>
      <w:r w:rsidR="008C33BA" w:rsidRPr="008C33BA">
        <w:rPr>
          <w:rFonts w:ascii="Cambria Math" w:hAnsi="Cambria Math" w:cs="Cambria Math"/>
          <w:sz w:val="28"/>
          <w:szCs w:val="28"/>
          <w:vertAlign w:val="subscript"/>
        </w:rPr>
        <w:t>𝑖</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storage capacity of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5CAD447A" w14:textId="33D0F8F7"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𝑑</w:t>
      </w:r>
      <w:r w:rsidRPr="008C33BA">
        <w:rPr>
          <w:rFonts w:ascii="Cambria Math" w:hAnsi="Cambria Math" w:cs="Cambria Math"/>
          <w:sz w:val="28"/>
          <w:szCs w:val="28"/>
          <w:vertAlign w:val="subscript"/>
        </w:rPr>
        <w:t>𝑖</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unit storage cost of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017163E5" w14:textId="2F5E0156"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𝑟𝑒𝑞</w:t>
      </w:r>
      <w:r w:rsidR="008C33BA" w:rsidRPr="008C33BA">
        <w:rPr>
          <w:rFonts w:ascii="Cambria Math" w:hAnsi="Cambria Math" w:cs="Cambria Math"/>
          <w:i/>
          <w:iCs/>
          <w:sz w:val="28"/>
          <w:szCs w:val="28"/>
          <w:vertAlign w:val="subscript"/>
        </w:rPr>
        <w:t>j</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total request of client </w:t>
      </w:r>
      <w:r w:rsidRPr="00125BC5">
        <w:rPr>
          <w:rFonts w:ascii="Cambria Math" w:hAnsi="Cambria Math" w:cs="Cambria Math"/>
          <w:sz w:val="24"/>
          <w:szCs w:val="24"/>
        </w:rPr>
        <w:t>𝑗</w:t>
      </w:r>
      <w:r w:rsidRPr="00125BC5">
        <w:rPr>
          <w:rFonts w:ascii="Times New Roman" w:hAnsi="Times New Roman" w:cs="Times New Roman"/>
          <w:sz w:val="24"/>
          <w:szCs w:val="24"/>
        </w:rPr>
        <w:t>.</w:t>
      </w:r>
    </w:p>
    <w:p w14:paraId="7611FF7C" w14:textId="1A17DF6B"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𝑏</w:t>
      </w:r>
      <w:r w:rsidRPr="008C33BA">
        <w:rPr>
          <w:rFonts w:ascii="Cambria Math" w:hAnsi="Cambria Math" w:cs="Cambria Math"/>
          <w:sz w:val="24"/>
          <w:szCs w:val="24"/>
          <w:vertAlign w:val="subscript"/>
        </w:rPr>
        <w:t>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maximum number of servers (DCs)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can be assigned to</w:t>
      </w:r>
    </w:p>
    <w:p w14:paraId="37255779" w14:textId="37E19357"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𝑥</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binary decision variable equal to 1 </w:t>
      </w:r>
      <w:proofErr w:type="spellStart"/>
      <w:r w:rsidRPr="00125BC5">
        <w:rPr>
          <w:rFonts w:ascii="Times New Roman" w:hAnsi="Times New Roman" w:cs="Times New Roman"/>
          <w:sz w:val="24"/>
          <w:szCs w:val="24"/>
        </w:rPr>
        <w:t>iff</w:t>
      </w:r>
      <w:proofErr w:type="spellEnd"/>
      <w:r w:rsidRPr="00125BC5">
        <w:rPr>
          <w:rFonts w:ascii="Times New Roman" w:hAnsi="Times New Roman" w:cs="Times New Roman"/>
          <w:sz w:val="24"/>
          <w:szCs w:val="24"/>
        </w:rPr>
        <w:t xml:space="preserve">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is allocated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and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p>
    <w:p w14:paraId="45A169F8" w14:textId="1B4AF3A3"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𝑞</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integer decision variable representing the amount (number of pallets) of request of client </w:t>
      </w:r>
      <w:r w:rsidRPr="00125BC5">
        <w:rPr>
          <w:rFonts w:ascii="Cambria Math" w:hAnsi="Cambria Math" w:cs="Cambria Math"/>
          <w:sz w:val="24"/>
          <w:szCs w:val="24"/>
        </w:rPr>
        <w:t>𝑗</w:t>
      </w:r>
      <w:r w:rsidR="00F61B27">
        <w:rPr>
          <w:rFonts w:ascii="Cambria Math" w:hAnsi="Cambria Math" w:cs="Cambria Math"/>
          <w:sz w:val="24"/>
          <w:szCs w:val="24"/>
        </w:rPr>
        <w:t xml:space="preserve"> </w:t>
      </w:r>
      <w:r w:rsidRPr="00125BC5">
        <w:rPr>
          <w:rFonts w:ascii="Times New Roman" w:hAnsi="Times New Roman" w:cs="Times New Roman"/>
          <w:sz w:val="24"/>
          <w:szCs w:val="24"/>
        </w:rPr>
        <w:t xml:space="preserve">provided from server </w:t>
      </w:r>
      <w:r w:rsidRPr="00125BC5">
        <w:rPr>
          <w:rFonts w:ascii="Cambria Math" w:hAnsi="Cambria Math" w:cs="Cambria Math"/>
          <w:sz w:val="24"/>
          <w:szCs w:val="24"/>
        </w:rPr>
        <w:t>𝑖</w:t>
      </w:r>
    </w:p>
    <w:p w14:paraId="3D342E80" w14:textId="68A692B0"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In the final test case, the amount requested by each client was always set to equal the corresponding</w:t>
      </w:r>
      <w:r w:rsidR="008A61AA">
        <w:rPr>
          <w:rFonts w:ascii="Times New Roman" w:hAnsi="Times New Roman" w:cs="Times New Roman"/>
          <w:sz w:val="24"/>
          <w:szCs w:val="24"/>
        </w:rPr>
        <w:t xml:space="preserve"> </w:t>
      </w:r>
      <w:r w:rsidRPr="00125BC5">
        <w:rPr>
          <w:rFonts w:ascii="Times New Roman" w:hAnsi="Times New Roman" w:cs="Times New Roman"/>
          <w:sz w:val="24"/>
          <w:szCs w:val="24"/>
        </w:rPr>
        <w:t>predicted value. However, in some scenarios, some clients’ requests could be split between two</w:t>
      </w:r>
      <w:r w:rsidR="008A61AA">
        <w:rPr>
          <w:rFonts w:ascii="Times New Roman" w:hAnsi="Times New Roman" w:cs="Times New Roman"/>
          <w:sz w:val="24"/>
          <w:szCs w:val="24"/>
        </w:rPr>
        <w:t xml:space="preserve"> </w:t>
      </w:r>
      <w:r w:rsidRPr="00125BC5">
        <w:rPr>
          <w:rFonts w:ascii="Times New Roman" w:hAnsi="Times New Roman" w:cs="Times New Roman"/>
          <w:sz w:val="24"/>
          <w:szCs w:val="24"/>
        </w:rPr>
        <w:t xml:space="preserve">servers, meaning the requested </w:t>
      </w:r>
      <w:r w:rsidRPr="00125BC5">
        <w:rPr>
          <w:rFonts w:ascii="Cambria Math" w:hAnsi="Cambria Math" w:cs="Cambria Math"/>
          <w:sz w:val="24"/>
          <w:szCs w:val="24"/>
        </w:rPr>
        <w:t>𝑞</w:t>
      </w:r>
      <w:r w:rsidRPr="007001E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amounts could vary.</w:t>
      </w:r>
    </w:p>
    <w:p w14:paraId="1D8C5D9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mathematical model used for this problem was as in the following formulation FD.</w:t>
      </w:r>
    </w:p>
    <w:p w14:paraId="0C0EB6F4" w14:textId="11D76E0E" w:rsidR="0026669B" w:rsidRDefault="000D2568" w:rsidP="00F32C9E">
      <w:pPr>
        <w:tabs>
          <w:tab w:val="right" w:pos="1985"/>
          <w:tab w:val="left" w:pos="2268"/>
          <w:tab w:val="left" w:pos="6237"/>
          <w:tab w:val="left" w:pos="7938"/>
        </w:tabs>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𝐹𝐷</w:t>
      </w:r>
      <w:r w:rsidRPr="00125BC5">
        <w:rPr>
          <w:rFonts w:ascii="Times New Roman" w:hAnsi="Times New Roman" w:cs="Times New Roman"/>
          <w:sz w:val="24"/>
          <w:szCs w:val="24"/>
        </w:rPr>
        <w:t xml:space="preserve">) </w:t>
      </w:r>
      <w:r w:rsidR="009A419F">
        <w:rPr>
          <w:rFonts w:ascii="Times New Roman" w:hAnsi="Times New Roman" w:cs="Times New Roman"/>
          <w:sz w:val="24"/>
          <w:szCs w:val="24"/>
        </w:rPr>
        <w:tab/>
      </w:r>
      <w:r w:rsidRPr="00125BC5">
        <w:rPr>
          <w:rFonts w:ascii="Cambria Math" w:hAnsi="Cambria Math" w:cs="Cambria Math"/>
          <w:sz w:val="24"/>
          <w:szCs w:val="24"/>
        </w:rPr>
        <w:t>𝑧</w:t>
      </w:r>
      <w:r w:rsidRPr="007F7F21">
        <w:rPr>
          <w:rFonts w:ascii="Cambria Math" w:hAnsi="Cambria Math" w:cs="Cambria Math"/>
          <w:sz w:val="24"/>
          <w:szCs w:val="24"/>
          <w:vertAlign w:val="subscript"/>
        </w:rPr>
        <w:t>𝐹𝐷</w:t>
      </w:r>
      <w:r w:rsidRPr="00125BC5">
        <w:rPr>
          <w:rFonts w:ascii="Times New Roman" w:hAnsi="Times New Roman" w:cs="Times New Roman"/>
          <w:sz w:val="24"/>
          <w:szCs w:val="24"/>
        </w:rPr>
        <w:t xml:space="preserve"> =</w:t>
      </w:r>
      <w:r w:rsidR="00F32C9E">
        <w:rPr>
          <w:rFonts w:ascii="Times New Roman" w:hAnsi="Times New Roman" w:cs="Times New Roman"/>
          <w:sz w:val="24"/>
          <w:szCs w:val="24"/>
        </w:rPr>
        <w:t xml:space="preserve"> </w:t>
      </w:r>
      <w:r w:rsidR="00F32C9E" w:rsidRPr="009A419F">
        <w:rPr>
          <w:rFonts w:ascii="Times New Roman" w:hAnsi="Times New Roman" w:cs="Times New Roman"/>
          <w:i/>
          <w:iCs/>
          <w:sz w:val="24"/>
          <w:szCs w:val="24"/>
        </w:rPr>
        <w:t>min</w:t>
      </w:r>
      <w:r w:rsidR="009A419F">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j∈J</m:t>
                </m:r>
              </m:sub>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m:t>
                    </m:r>
                  </m:sub>
                </m:sSub>
                <m:r>
                  <w:rPr>
                    <w:rFonts w:ascii="Cambria Math" w:hAnsi="Cambria Math" w:cs="Times New Roman"/>
                    <w:sz w:val="24"/>
                    <w:szCs w:val="24"/>
                  </w:rPr>
                  <m:t>)</m:t>
                </m:r>
              </m:e>
            </m:nary>
          </m:e>
        </m:nary>
      </m:oMath>
      <w:r w:rsidR="009A419F">
        <w:rPr>
          <w:rFonts w:ascii="Times New Roman" w:hAnsi="Times New Roman" w:cs="Times New Roman"/>
          <w:sz w:val="24"/>
          <w:szCs w:val="24"/>
        </w:rPr>
        <w:t xml:space="preserve"> </w:t>
      </w:r>
      <w:r w:rsidR="00F32C9E">
        <w:rPr>
          <w:rFonts w:ascii="Times New Roman" w:hAnsi="Times New Roman" w:cs="Times New Roman"/>
          <w:sz w:val="24"/>
          <w:szCs w:val="24"/>
        </w:rPr>
        <w:tab/>
      </w:r>
      <w:r w:rsidR="009A419F">
        <w:rPr>
          <w:rFonts w:ascii="Times New Roman" w:hAnsi="Times New Roman" w:cs="Times New Roman"/>
          <w:sz w:val="24"/>
          <w:szCs w:val="24"/>
        </w:rPr>
        <w:tab/>
      </w:r>
      <w:r w:rsidRPr="00125BC5">
        <w:rPr>
          <w:rFonts w:ascii="Times New Roman" w:hAnsi="Times New Roman" w:cs="Times New Roman"/>
          <w:sz w:val="24"/>
          <w:szCs w:val="24"/>
        </w:rPr>
        <w:t>(3)</w:t>
      </w:r>
    </w:p>
    <w:p w14:paraId="069A5392" w14:textId="47CEFF33" w:rsidR="000D2568" w:rsidRPr="00125BC5" w:rsidRDefault="0026669B" w:rsidP="00F32C9E">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F32C9E">
        <w:rPr>
          <w:rFonts w:ascii="Times New Roman" w:hAnsi="Times New Roman" w:cs="Times New Roman"/>
          <w:i/>
          <w:iCs/>
          <w:sz w:val="24"/>
          <w:szCs w:val="24"/>
        </w:rPr>
        <w:t>subject to</w:t>
      </w:r>
      <w:r w:rsidR="000D2568" w:rsidRPr="00125BC5">
        <w:rPr>
          <w:rFonts w:ascii="Times New Roman" w:hAnsi="Times New Roman" w:cs="Times New Roman"/>
          <w:sz w:val="24"/>
          <w:szCs w:val="24"/>
        </w:rPr>
        <w:t xml:space="preserve"> </w:t>
      </w:r>
      <w:r w:rsidR="009A419F">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e>
        </m:nary>
        <m:r>
          <w:rPr>
            <w:rFonts w:ascii="Cambria Math" w:hAnsi="Cambria Math" w:cs="Times New Roman"/>
            <w:sz w:val="24"/>
            <w:szCs w:val="24"/>
          </w:rPr>
          <m:t>=re</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j</m:t>
            </m:r>
          </m:sub>
        </m:sSub>
      </m:oMath>
      <w:r w:rsidR="009A419F">
        <w:rPr>
          <w:rFonts w:ascii="Times New Roman" w:hAnsi="Times New Roman" w:cs="Times New Roman"/>
          <w:sz w:val="24"/>
          <w:szCs w:val="24"/>
        </w:rPr>
        <w:t xml:space="preserve"> </w:t>
      </w:r>
      <w:r w:rsidR="009A419F">
        <w:rPr>
          <w:rFonts w:ascii="Times New Roman" w:hAnsi="Times New Roman" w:cs="Times New Roman"/>
          <w:sz w:val="24"/>
          <w:szCs w:val="24"/>
        </w:rPr>
        <w:tab/>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9A419F">
        <w:rPr>
          <w:rFonts w:ascii="Times New Roman" w:hAnsi="Times New Roman" w:cs="Times New Roman"/>
          <w:sz w:val="24"/>
          <w:szCs w:val="24"/>
        </w:rPr>
        <w:tab/>
      </w:r>
      <w:r w:rsidR="000D2568" w:rsidRPr="00125BC5">
        <w:rPr>
          <w:rFonts w:ascii="Times New Roman" w:hAnsi="Times New Roman" w:cs="Times New Roman"/>
          <w:sz w:val="24"/>
          <w:szCs w:val="24"/>
        </w:rPr>
        <w:t>(4)</w:t>
      </w:r>
    </w:p>
    <w:p w14:paraId="67A77229" w14:textId="6455E107" w:rsidR="000D2568" w:rsidRPr="00125BC5" w:rsidRDefault="00936810" w:rsidP="00F32C9E">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Cambria Math" w:hAnsi="Cambria Math" w:cs="Cambria Math"/>
          <w:sz w:val="24"/>
          <w:szCs w:val="24"/>
        </w:rPr>
        <w:tab/>
      </w:r>
      <w:r>
        <w:rPr>
          <w:rFonts w:ascii="Cambria Math" w:hAnsi="Cambria Math" w:cs="Cambria Math"/>
          <w:sz w:val="24"/>
          <w:szCs w:val="24"/>
        </w:rPr>
        <w:tab/>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ij</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m:t>
                </m:r>
              </m:sub>
            </m:sSub>
          </m:e>
        </m:nary>
      </m:oMath>
      <w:r w:rsidR="0026669B">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Pr>
          <w:rFonts w:ascii="Times New Roman" w:hAnsi="Times New Roman" w:cs="Times New Roman"/>
          <w:sz w:val="24"/>
          <w:szCs w:val="24"/>
        </w:rPr>
        <w:tab/>
      </w:r>
      <w:r w:rsidR="000D2568" w:rsidRPr="00125BC5">
        <w:rPr>
          <w:rFonts w:ascii="Times New Roman" w:hAnsi="Times New Roman" w:cs="Times New Roman"/>
          <w:sz w:val="24"/>
          <w:szCs w:val="24"/>
        </w:rPr>
        <w:t>(5)</w:t>
      </w:r>
    </w:p>
    <w:p w14:paraId="0D5EC0A7" w14:textId="250CE6C4" w:rsidR="000D2568" w:rsidRPr="00125BC5" w:rsidRDefault="00F32C9E" w:rsidP="00F32C9E">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e>
        </m:nary>
      </m:oMath>
      <w:r w:rsidR="00563EDA">
        <w:rPr>
          <w:rFonts w:ascii="Times New Roman" w:hAnsi="Times New Roman" w:cs="Times New Roman"/>
          <w:sz w:val="24"/>
          <w:szCs w:val="24"/>
        </w:rPr>
        <w:t xml:space="preserve"> </w:t>
      </w:r>
      <w:r w:rsidR="00563EDA">
        <w:rPr>
          <w:rFonts w:ascii="Cambria Math" w:hAnsi="Cambria Math" w:cs="Cambria Math"/>
          <w:sz w:val="24"/>
          <w:szCs w:val="24"/>
        </w:rPr>
        <w:tab/>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563EDA">
        <w:rPr>
          <w:rFonts w:ascii="Times New Roman" w:hAnsi="Times New Roman" w:cs="Times New Roman"/>
          <w:sz w:val="24"/>
          <w:szCs w:val="24"/>
        </w:rPr>
        <w:tab/>
      </w:r>
      <w:r w:rsidR="000D2568" w:rsidRPr="00125BC5">
        <w:rPr>
          <w:rFonts w:ascii="Times New Roman" w:hAnsi="Times New Roman" w:cs="Times New Roman"/>
          <w:sz w:val="24"/>
          <w:szCs w:val="24"/>
        </w:rPr>
        <w:t>(6)</w:t>
      </w:r>
    </w:p>
    <w:p w14:paraId="40BEAB2B" w14:textId="4FB71266" w:rsidR="0026669B" w:rsidRDefault="0026669B" w:rsidP="00384024">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C70EB4">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r>
          <w:rPr>
            <w:rFonts w:ascii="Cambria Math" w:hAnsi="Cambria Math" w:cs="Times New Roman"/>
            <w:sz w:val="24"/>
            <w:szCs w:val="24"/>
          </w:rPr>
          <m:t>re</m:t>
        </m:r>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j</m:t>
            </m:r>
          </m:sub>
        </m:sSub>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00C70EB4">
        <w:rPr>
          <w:rFonts w:ascii="Times New Roman" w:hAnsi="Times New Roman" w:cs="Times New Roman"/>
          <w:sz w:val="24"/>
          <w:szCs w:val="24"/>
        </w:rPr>
        <w:t xml:space="preserve"> </w:t>
      </w:r>
      <w:r w:rsidR="00C70EB4" w:rsidRPr="00384024">
        <w:rPr>
          <w:rFonts w:ascii="Times New Roman" w:hAnsi="Times New Roman" w:cs="Times New Roman"/>
          <w:sz w:val="24"/>
          <w:szCs w:val="24"/>
        </w:rPr>
        <w:tab/>
      </w:r>
      <w:r w:rsidR="000D2568" w:rsidRPr="00384024">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C70EB4">
        <w:rPr>
          <w:rFonts w:ascii="Times New Roman" w:hAnsi="Times New Roman" w:cs="Times New Roman"/>
          <w:sz w:val="24"/>
          <w:szCs w:val="24"/>
        </w:rPr>
        <w:tab/>
      </w:r>
      <w:r w:rsidR="000D2568" w:rsidRPr="00125BC5">
        <w:rPr>
          <w:rFonts w:ascii="Times New Roman" w:hAnsi="Times New Roman" w:cs="Times New Roman"/>
          <w:sz w:val="24"/>
          <w:szCs w:val="24"/>
        </w:rPr>
        <w:t>(7)</w:t>
      </w:r>
    </w:p>
    <w:p w14:paraId="04218ADF" w14:textId="4C2C9C2A" w:rsidR="0026669B" w:rsidRDefault="00C70EB4" w:rsidP="00384024">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sidR="0026669B">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{0,1} </w:t>
      </w:r>
      <w:r>
        <w:rPr>
          <w:rFonts w:ascii="Times New Roman" w:hAnsi="Times New Roman" w:cs="Times New Roman"/>
          <w:sz w:val="24"/>
          <w:szCs w:val="24"/>
        </w:rPr>
        <w:tab/>
      </w:r>
      <w:r w:rsidR="000D2568" w:rsidRPr="00384024">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Pr>
          <w:rFonts w:ascii="Times New Roman" w:hAnsi="Times New Roman" w:cs="Times New Roman"/>
          <w:sz w:val="24"/>
          <w:szCs w:val="24"/>
        </w:rPr>
        <w:tab/>
      </w:r>
      <w:r w:rsidR="000D2568" w:rsidRPr="00125BC5">
        <w:rPr>
          <w:rFonts w:ascii="Times New Roman" w:hAnsi="Times New Roman" w:cs="Times New Roman"/>
          <w:sz w:val="24"/>
          <w:szCs w:val="24"/>
        </w:rPr>
        <w:t>(8)</w:t>
      </w:r>
    </w:p>
    <w:p w14:paraId="2516E307" w14:textId="2C2DAF50" w:rsidR="0026669B" w:rsidRDefault="00C70EB4" w:rsidP="00384024">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sidR="0026669B">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000D2568" w:rsidRPr="00125BC5">
        <w:rPr>
          <w:rFonts w:ascii="Times New Roman" w:hAnsi="Times New Roman" w:cs="Times New Roman"/>
          <w:sz w:val="24"/>
          <w:szCs w:val="24"/>
        </w:rPr>
        <w:t xml:space="preserve"> </w:t>
      </w:r>
      <w:r w:rsidR="009C1405">
        <w:rPr>
          <w:rFonts w:ascii="Times New Roman" w:hAnsi="Times New Roman" w:cs="Times New Roman"/>
          <w:sz w:val="24"/>
          <w:szCs w:val="24"/>
        </w:rPr>
        <w:tab/>
      </w:r>
      <w:r w:rsidR="000D2568" w:rsidRPr="00384024">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9C1405">
        <w:rPr>
          <w:rFonts w:ascii="Times New Roman" w:hAnsi="Times New Roman" w:cs="Times New Roman"/>
          <w:sz w:val="24"/>
          <w:szCs w:val="24"/>
        </w:rPr>
        <w:tab/>
      </w:r>
      <w:r w:rsidR="000D2568" w:rsidRPr="00125BC5">
        <w:rPr>
          <w:rFonts w:ascii="Times New Roman" w:hAnsi="Times New Roman" w:cs="Times New Roman"/>
          <w:sz w:val="24"/>
          <w:szCs w:val="24"/>
        </w:rPr>
        <w:t>(9)</w:t>
      </w:r>
    </w:p>
    <w:p w14:paraId="0180A2D8" w14:textId="008E6BC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constraints in equation 6 are formulated as equalities due to the need to impose specific</w:t>
      </w:r>
      <w:r w:rsidR="00815CE1">
        <w:rPr>
          <w:rFonts w:ascii="Times New Roman" w:hAnsi="Times New Roman" w:cs="Times New Roman"/>
          <w:sz w:val="24"/>
          <w:szCs w:val="24"/>
        </w:rPr>
        <w:t xml:space="preserve"> </w:t>
      </w:r>
      <w:r w:rsidR="000D2568" w:rsidRPr="00125BC5">
        <w:rPr>
          <w:rFonts w:ascii="Times New Roman" w:hAnsi="Times New Roman" w:cs="Times New Roman"/>
          <w:sz w:val="24"/>
          <w:szCs w:val="24"/>
        </w:rPr>
        <w:t>splits in ’what if’ scenarios. However, if this is not of particular interest, these constraints could</w:t>
      </w:r>
      <w:r w:rsidR="00815CE1">
        <w:rPr>
          <w:rFonts w:ascii="Times New Roman" w:hAnsi="Times New Roman" w:cs="Times New Roman"/>
          <w:sz w:val="24"/>
          <w:szCs w:val="24"/>
        </w:rPr>
        <w:t xml:space="preserve"> </w:t>
      </w:r>
      <w:r w:rsidR="000D2568" w:rsidRPr="00125BC5">
        <w:rPr>
          <w:rFonts w:ascii="Times New Roman" w:hAnsi="Times New Roman" w:cs="Times New Roman"/>
          <w:sz w:val="24"/>
          <w:szCs w:val="24"/>
        </w:rPr>
        <w:t>be replaced by less-than-or-equal-to inequalities combined with inequalities that ensure allocations</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are made to at least one server.</w:t>
      </w:r>
    </w:p>
    <w:p w14:paraId="51837FE3" w14:textId="46FCEBD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when </w:t>
      </w:r>
      <w:r w:rsidR="000D2568" w:rsidRPr="00125BC5">
        <w:rPr>
          <w:rFonts w:ascii="Cambria Math" w:hAnsi="Cambria Math" w:cs="Cambria Math"/>
          <w:sz w:val="24"/>
          <w:szCs w:val="24"/>
        </w:rPr>
        <w:t>𝑏</w:t>
      </w:r>
      <w:r w:rsidR="000D2568" w:rsidRPr="00AF0392">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 1 for all clients, i.e., when each client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can be served by only one</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server, constraints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7</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and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4</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force the entire quantity requested by client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𝑟𝑒𝑞</w:t>
      </w:r>
      <w:r w:rsidR="000D2568" w:rsidRPr="00AF0392">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 to be supplied by</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 single server. </w:t>
      </w:r>
      <w:r w:rsidR="00AF0392">
        <w:rPr>
          <w:rFonts w:ascii="Times New Roman" w:hAnsi="Times New Roman" w:cs="Times New Roman"/>
          <w:sz w:val="24"/>
          <w:szCs w:val="24"/>
        </w:rPr>
        <w:t>C</w:t>
      </w:r>
      <w:r w:rsidR="000D2568" w:rsidRPr="00125BC5">
        <w:rPr>
          <w:rFonts w:ascii="Times New Roman" w:hAnsi="Times New Roman" w:cs="Times New Roman"/>
          <w:sz w:val="24"/>
          <w:szCs w:val="24"/>
        </w:rPr>
        <w:t xml:space="preserve">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7</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thus become equations, constraints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4</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become redundant, and</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5</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can be expressed by replacing </w:t>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ij</m:t>
                </m:r>
              </m:sub>
            </m:sSub>
          </m:e>
        </m:nary>
      </m:oMath>
      <w:r w:rsidR="009E7A2C">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 xml:space="preserve">with </w:t>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r>
              <w:rPr>
                <w:rFonts w:ascii="Cambria Math" w:hAnsi="Cambria Math" w:cs="Cambria Math"/>
                <w:sz w:val="24"/>
                <w:szCs w:val="24"/>
              </w:rPr>
              <m:t>re</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j</m:t>
                </m:r>
              </m:sub>
            </m:sSub>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ij</m:t>
                </m:r>
              </m:sub>
            </m:sSub>
          </m:e>
        </m:nary>
      </m:oMath>
      <w:r w:rsidR="000D2568" w:rsidRPr="00125BC5">
        <w:rPr>
          <w:rFonts w:ascii="Times New Roman" w:hAnsi="Times New Roman" w:cs="Times New Roman"/>
          <w:sz w:val="24"/>
          <w:szCs w:val="24"/>
        </w:rPr>
        <w:t>. Problem P reduces to</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standard GAP and can be solved by any of the methods described in Maniezzo et al. (2021).</w:t>
      </w:r>
    </w:p>
    <w:p w14:paraId="22201A30" w14:textId="4C7777B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However, we are interested in the general case that allows for multiple assignments. Since the</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cost is derived from these assignments, the problem can be considered a fixed-cost split-assignment</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allocation problem. Furthermore, as future client requests can only be forecast, it is more convenient</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to formulate the problem as a stochastic optimization problem, where the future requests are random</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variables </w:t>
      </w:r>
      <w:r w:rsidR="000D2568" w:rsidRPr="00125BC5">
        <w:rPr>
          <w:rFonts w:ascii="Cambria Math" w:hAnsi="Cambria Math" w:cs="Cambria Math"/>
          <w:sz w:val="24"/>
          <w:szCs w:val="24"/>
        </w:rPr>
        <w:t>𝜌</w:t>
      </w:r>
      <w:r w:rsidR="000D2568" w:rsidRPr="003C4255">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whose distributions are derived from the forecast results. The resulting stochastic</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is formulated as follows.</w:t>
      </w:r>
    </w:p>
    <w:p w14:paraId="352C7AF2" w14:textId="3565900E" w:rsidR="00C510C1" w:rsidRDefault="00C510C1" w:rsidP="00C510C1">
      <w:pPr>
        <w:tabs>
          <w:tab w:val="right" w:pos="1985"/>
          <w:tab w:val="left" w:pos="2268"/>
          <w:tab w:val="left" w:pos="6237"/>
          <w:tab w:val="left" w:pos="7938"/>
        </w:tabs>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w:t>
      </w:r>
      <w:r>
        <w:rPr>
          <w:rFonts w:ascii="Cambria Math" w:hAnsi="Cambria Math" w:cs="Cambria Math"/>
          <w:sz w:val="24"/>
          <w:szCs w:val="24"/>
        </w:rPr>
        <w:t>S</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𝑧</w:t>
      </w:r>
      <w:r w:rsidRPr="007F7F21">
        <w:rPr>
          <w:rFonts w:ascii="Cambria Math" w:hAnsi="Cambria Math" w:cs="Cambria Math"/>
          <w:sz w:val="24"/>
          <w:szCs w:val="24"/>
          <w:vertAlign w:val="subscript"/>
        </w:rPr>
        <w:t>𝐹</w:t>
      </w:r>
      <w:r w:rsidRPr="007F7F21">
        <w:rPr>
          <w:rFonts w:ascii="Cambria Math" w:hAnsi="Cambria Math" w:cs="Cambria Math"/>
          <w:i/>
          <w:iCs/>
          <w:sz w:val="24"/>
          <w:szCs w:val="24"/>
          <w:vertAlign w:val="subscript"/>
        </w:rPr>
        <w:t>S</w:t>
      </w:r>
      <w:r w:rsidRPr="00125BC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9A419F">
        <w:rPr>
          <w:rFonts w:ascii="Times New Roman" w:hAnsi="Times New Roman" w:cs="Times New Roman"/>
          <w:i/>
          <w:iCs/>
          <w:sz w:val="24"/>
          <w:szCs w:val="24"/>
        </w:rPr>
        <w:t>min</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j∈J</m:t>
                </m:r>
              </m:sub>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m:t>
                    </m:r>
                  </m:sub>
                </m:sSub>
                <m:r>
                  <w:rPr>
                    <w:rFonts w:ascii="Cambria Math" w:hAnsi="Cambria Math" w:cs="Times New Roman"/>
                    <w:sz w:val="24"/>
                    <w:szCs w:val="24"/>
                  </w:rPr>
                  <m:t>)</m:t>
                </m:r>
              </m:e>
            </m:nary>
          </m:e>
        </m:nary>
      </m:oMath>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10</w:t>
      </w:r>
      <w:r w:rsidRPr="00125BC5">
        <w:rPr>
          <w:rFonts w:ascii="Times New Roman" w:hAnsi="Times New Roman" w:cs="Times New Roman"/>
          <w:sz w:val="24"/>
          <w:szCs w:val="24"/>
        </w:rPr>
        <w:t>)</w:t>
      </w:r>
    </w:p>
    <w:p w14:paraId="7F09A198" w14:textId="0E5757C6" w:rsidR="00816BC7" w:rsidRPr="00125BC5" w:rsidRDefault="00816BC7" w:rsidP="00816BC7">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sidRPr="00F32C9E">
        <w:rPr>
          <w:rFonts w:ascii="Times New Roman" w:hAnsi="Times New Roman" w:cs="Times New Roman"/>
          <w:i/>
          <w:iCs/>
          <w:sz w:val="24"/>
          <w:szCs w:val="24"/>
        </w:rPr>
        <w:t>subject to</w:t>
      </w:r>
      <w:r w:rsidRPr="00125BC5">
        <w:rPr>
          <w:rFonts w:ascii="Times New Roman" w:hAnsi="Times New Roman" w:cs="Times New Roman"/>
          <w:sz w:val="24"/>
          <w:szCs w:val="24"/>
        </w:rPr>
        <w:t xml:space="preserve"> </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e>
        </m:nary>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r>
          <w:rPr>
            <w:rFonts w:ascii="Cambria Math" w:hAnsi="Cambria Math" w:cs="Times New Roman"/>
            <w:sz w:val="24"/>
            <w:szCs w:val="24"/>
          </w:rPr>
          <m:t>)</m:t>
        </m:r>
      </m:oMath>
      <w:r>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11</w:t>
      </w:r>
      <w:r w:rsidRPr="00125BC5">
        <w:rPr>
          <w:rFonts w:ascii="Times New Roman" w:hAnsi="Times New Roman" w:cs="Times New Roman"/>
          <w:sz w:val="24"/>
          <w:szCs w:val="24"/>
        </w:rPr>
        <w:t>)</w:t>
      </w:r>
    </w:p>
    <w:p w14:paraId="2F893EA7" w14:textId="46A144DF" w:rsidR="00816BC7" w:rsidRPr="00125BC5" w:rsidRDefault="00816BC7" w:rsidP="00816BC7">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Cambria Math" w:hAnsi="Cambria Math" w:cs="Cambria Math"/>
          <w:sz w:val="24"/>
          <w:szCs w:val="24"/>
        </w:rPr>
        <w:tab/>
      </w:r>
      <w:r>
        <w:rPr>
          <w:rFonts w:ascii="Cambria Math" w:hAnsi="Cambria Math" w:cs="Cambria Math"/>
          <w:sz w:val="24"/>
          <w:szCs w:val="24"/>
        </w:rPr>
        <w:tab/>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ij</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m:t>
                </m:r>
              </m:sub>
            </m:sSub>
          </m:e>
        </m:nary>
      </m:oMath>
      <w:r>
        <w:rPr>
          <w:rFonts w:ascii="Times New Roman" w:hAnsi="Times New Roman" w:cs="Times New Roman"/>
          <w:sz w:val="24"/>
          <w:szCs w:val="24"/>
        </w:rPr>
        <w:tab/>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12</w:t>
      </w:r>
      <w:r w:rsidRPr="00125BC5">
        <w:rPr>
          <w:rFonts w:ascii="Times New Roman" w:hAnsi="Times New Roman" w:cs="Times New Roman"/>
          <w:sz w:val="24"/>
          <w:szCs w:val="24"/>
        </w:rPr>
        <w:t>)</w:t>
      </w:r>
    </w:p>
    <w:p w14:paraId="3F355F04" w14:textId="709D76F9" w:rsidR="00816BC7" w:rsidRPr="00125BC5" w:rsidRDefault="00816BC7" w:rsidP="00816BC7">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e>
        </m:nary>
      </m:oMath>
      <w:r>
        <w:rPr>
          <w:rFonts w:ascii="Times New Roman" w:hAnsi="Times New Roman" w:cs="Times New Roman"/>
          <w:sz w:val="24"/>
          <w:szCs w:val="24"/>
        </w:rPr>
        <w:t xml:space="preserve"> </w:t>
      </w:r>
      <w:r>
        <w:rPr>
          <w:rFonts w:ascii="Cambria Math" w:hAnsi="Cambria Math" w:cs="Cambria Math"/>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13</w:t>
      </w:r>
      <w:r w:rsidRPr="00125BC5">
        <w:rPr>
          <w:rFonts w:ascii="Times New Roman" w:hAnsi="Times New Roman" w:cs="Times New Roman"/>
          <w:sz w:val="24"/>
          <w:szCs w:val="24"/>
        </w:rPr>
        <w:t>)</w:t>
      </w:r>
    </w:p>
    <w:p w14:paraId="7D8AE7D4" w14:textId="20221554" w:rsidR="00816BC7" w:rsidRDefault="00816BC7" w:rsidP="00816BC7">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Pr>
          <w:rFonts w:ascii="Times New Roman" w:hAnsi="Times New Roman" w:cs="Times New Roman"/>
          <w:sz w:val="24"/>
          <w:szCs w:val="24"/>
        </w:rPr>
        <w:t xml:space="preserve"> </w:t>
      </w:r>
      <w:r w:rsidRPr="00384024">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14</w:t>
      </w:r>
      <w:r w:rsidRPr="00125BC5">
        <w:rPr>
          <w:rFonts w:ascii="Times New Roman" w:hAnsi="Times New Roman" w:cs="Times New Roman"/>
          <w:sz w:val="24"/>
          <w:szCs w:val="24"/>
        </w:rPr>
        <w:t>)</w:t>
      </w:r>
    </w:p>
    <w:p w14:paraId="54ECA5E0" w14:textId="394D57DE" w:rsidR="00816BC7" w:rsidRDefault="00816BC7" w:rsidP="00816BC7">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{0,1}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15</w:t>
      </w:r>
      <w:r w:rsidRPr="00125BC5">
        <w:rPr>
          <w:rFonts w:ascii="Times New Roman" w:hAnsi="Times New Roman" w:cs="Times New Roman"/>
          <w:sz w:val="24"/>
          <w:szCs w:val="24"/>
        </w:rPr>
        <w:t>)</w:t>
      </w:r>
    </w:p>
    <w:p w14:paraId="15A477F1" w14:textId="1E003DBF" w:rsidR="00816BC7" w:rsidRDefault="00816BC7" w:rsidP="00816BC7">
      <w:pPr>
        <w:tabs>
          <w:tab w:val="right" w:pos="1985"/>
          <w:tab w:val="left" w:pos="2268"/>
          <w:tab w:val="left" w:pos="6237"/>
          <w:tab w:val="left" w:pos="7938"/>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16</w:t>
      </w:r>
      <w:r w:rsidRPr="00125BC5">
        <w:rPr>
          <w:rFonts w:ascii="Times New Roman" w:hAnsi="Times New Roman" w:cs="Times New Roman"/>
          <w:sz w:val="24"/>
          <w:szCs w:val="24"/>
        </w:rPr>
        <w:t>)</w:t>
      </w:r>
    </w:p>
    <w:p w14:paraId="3E2E6436" w14:textId="18095896"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 xml:space="preserve">where the values </w:t>
      </w:r>
      <m:oMath>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r>
          <w:rPr>
            <w:rFonts w:ascii="Cambria Math" w:hAnsi="Cambria Math" w:cs="Times New Roman"/>
            <w:sz w:val="24"/>
            <w:szCs w:val="24"/>
          </w:rPr>
          <m:t>)</m:t>
        </m:r>
      </m:oMath>
      <w:r w:rsidRPr="00125BC5">
        <w:rPr>
          <w:rFonts w:ascii="Times New Roman" w:hAnsi="Times New Roman" w:cs="Times New Roman"/>
          <w:sz w:val="24"/>
          <w:szCs w:val="24"/>
        </w:rPr>
        <w:t xml:space="preserve"> in the constraints </w:t>
      </w:r>
      <w:r w:rsidR="007612D1">
        <w:rPr>
          <w:rFonts w:ascii="Times New Roman" w:hAnsi="Times New Roman" w:cs="Times New Roman"/>
          <w:sz w:val="24"/>
          <w:szCs w:val="24"/>
        </w:rPr>
        <w:t>(</w:t>
      </w:r>
      <w:r w:rsidRPr="00125BC5">
        <w:rPr>
          <w:rFonts w:ascii="Times New Roman" w:hAnsi="Times New Roman" w:cs="Times New Roman"/>
          <w:sz w:val="24"/>
          <w:szCs w:val="24"/>
        </w:rPr>
        <w:t>11</w:t>
      </w:r>
      <w:r w:rsidR="007612D1">
        <w:rPr>
          <w:rFonts w:ascii="Times New Roman" w:hAnsi="Times New Roman" w:cs="Times New Roman"/>
          <w:sz w:val="24"/>
          <w:szCs w:val="24"/>
        </w:rPr>
        <w:t>)</w:t>
      </w:r>
      <w:r w:rsidRPr="00125BC5">
        <w:rPr>
          <w:rFonts w:ascii="Times New Roman" w:hAnsi="Times New Roman" w:cs="Times New Roman"/>
          <w:sz w:val="24"/>
          <w:szCs w:val="24"/>
        </w:rPr>
        <w:t xml:space="preserve"> and </w:t>
      </w:r>
      <w:r w:rsidR="007612D1">
        <w:rPr>
          <w:rFonts w:ascii="Times New Roman" w:hAnsi="Times New Roman" w:cs="Times New Roman"/>
          <w:sz w:val="24"/>
          <w:szCs w:val="24"/>
        </w:rPr>
        <w:t>(</w:t>
      </w:r>
      <w:r w:rsidRPr="00125BC5">
        <w:rPr>
          <w:rFonts w:ascii="Times New Roman" w:hAnsi="Times New Roman" w:cs="Times New Roman"/>
          <w:sz w:val="24"/>
          <w:szCs w:val="24"/>
        </w:rPr>
        <w:t>14</w:t>
      </w:r>
      <w:r w:rsidR="007612D1">
        <w:rPr>
          <w:rFonts w:ascii="Times New Roman" w:hAnsi="Times New Roman" w:cs="Times New Roman"/>
          <w:sz w:val="24"/>
          <w:szCs w:val="24"/>
        </w:rPr>
        <w:t>)</w:t>
      </w:r>
      <w:r w:rsidRPr="00125BC5">
        <w:rPr>
          <w:rFonts w:ascii="Times New Roman" w:hAnsi="Times New Roman" w:cs="Times New Roman"/>
          <w:sz w:val="24"/>
          <w:szCs w:val="24"/>
        </w:rPr>
        <w:t xml:space="preserve"> refer to any same realization of the random</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 xml:space="preserve">variable </w:t>
      </w:r>
      <m:oMath>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oMath>
      <w:r w:rsidRPr="00125BC5">
        <w:rPr>
          <w:rFonts w:ascii="Times New Roman" w:hAnsi="Times New Roman" w:cs="Times New Roman"/>
          <w:sz w:val="24"/>
          <w:szCs w:val="24"/>
        </w:rPr>
        <w:t>.</w:t>
      </w:r>
    </w:p>
    <w:p w14:paraId="7E497563" w14:textId="6E478EA7"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Different methods can be used to deal with this case (Shapiro et al. 2009). We transformed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formulation (FS) into its deterministic equivalent (Dantzig 1955) using the forecasts computed on</w:t>
      </w:r>
      <w:r w:rsidR="00AA6F9B">
        <w:rPr>
          <w:rFonts w:ascii="Times New Roman" w:hAnsi="Times New Roman" w:cs="Times New Roman"/>
          <w:sz w:val="24"/>
          <w:szCs w:val="24"/>
        </w:rPr>
        <w:t xml:space="preserve"> </w:t>
      </w:r>
      <w:r w:rsidR="000D2568" w:rsidRPr="00125BC5">
        <w:rPr>
          <w:rFonts w:ascii="Times New Roman" w:hAnsi="Times New Roman" w:cs="Times New Roman"/>
          <w:sz w:val="24"/>
          <w:szCs w:val="24"/>
        </w:rPr>
        <w:t>the bootstrap sets. This transformed the original stochastic problem into a deterministic optimization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one. We generated multiple scenarios each containing a realization of the stochastic 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which is defined as a forecast of one series from the bootstrap set in use. For each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we</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thus created a version of the constraint with </w:t>
      </w:r>
      <m:oMath>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j</m:t>
            </m:r>
          </m:sub>
          <m:sup>
            <m:r>
              <w:rPr>
                <w:rFonts w:ascii="Cambria Math" w:hAnsi="Cambria Math" w:cs="Times New Roman"/>
                <w:sz w:val="24"/>
                <w:szCs w:val="24"/>
              </w:rPr>
              <m:t>s</m:t>
            </m:r>
          </m:sup>
        </m:sSubSup>
      </m:oMath>
      <w:r w:rsidR="00BA0397">
        <w:rPr>
          <w:rFonts w:ascii="Times New Roman" w:hAnsi="Times New Roman" w:cs="Times New Roman"/>
          <w:sz w:val="24"/>
          <w:szCs w:val="24"/>
        </w:rPr>
        <w:t xml:space="preserve"> </w:t>
      </w:r>
      <w:r w:rsidR="000D2568" w:rsidRPr="00125BC5">
        <w:rPr>
          <w:rFonts w:ascii="Times New Roman" w:hAnsi="Times New Roman" w:cs="Times New Roman"/>
          <w:sz w:val="24"/>
          <w:szCs w:val="24"/>
        </w:rPr>
        <w:t>as the right-hand side. The final solution must satisfy</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these constraints across all scenarios.</w:t>
      </w:r>
    </w:p>
    <w:p w14:paraId="4C28CCD3" w14:textId="60EED199"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objective function now incorporates the quantities to be delivered to each client in different</w:t>
      </w:r>
      <w:r w:rsidR="00AA6F9B">
        <w:rPr>
          <w:rFonts w:ascii="Times New Roman" w:hAnsi="Times New Roman" w:cs="Times New Roman"/>
          <w:sz w:val="24"/>
          <w:szCs w:val="24"/>
        </w:rPr>
        <w:t xml:space="preserve"> </w:t>
      </w:r>
      <w:r w:rsidRPr="00125BC5">
        <w:rPr>
          <w:rFonts w:ascii="Times New Roman" w:hAnsi="Times New Roman" w:cs="Times New Roman"/>
          <w:sz w:val="24"/>
          <w:szCs w:val="24"/>
        </w:rPr>
        <w:t>scenarios. Therefore, we consider the expected cost as a weighted average across these scenarios</w:t>
      </w:r>
      <w:r w:rsidR="00AA6F9B">
        <w:rPr>
          <w:rFonts w:ascii="Times New Roman" w:hAnsi="Times New Roman" w:cs="Times New Roman"/>
          <w:sz w:val="24"/>
          <w:szCs w:val="24"/>
        </w:rPr>
        <w:t xml:space="preserve"> </w:t>
      </w:r>
      <w:r w:rsidRPr="00125BC5">
        <w:rPr>
          <w:rFonts w:ascii="Times New Roman" w:hAnsi="Times New Roman" w:cs="Times New Roman"/>
          <w:sz w:val="24"/>
          <w:szCs w:val="24"/>
        </w:rPr>
        <w:t>and include it in the objective function.</w:t>
      </w:r>
    </w:p>
    <w:p w14:paraId="41A61F60" w14:textId="42A483C0" w:rsidR="00BA0397" w:rsidRPr="00125BC5" w:rsidRDefault="0026669B" w:rsidP="00BA0397">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resulting formulation is as follows. The random variables </w:t>
      </w:r>
      <w:r w:rsidR="000D2568" w:rsidRPr="00125BC5">
        <w:rPr>
          <w:rFonts w:ascii="Cambria Math" w:hAnsi="Cambria Math" w:cs="Cambria Math"/>
          <w:sz w:val="24"/>
          <w:szCs w:val="24"/>
        </w:rPr>
        <w:t>𝜌</w:t>
      </w:r>
      <w:r w:rsidR="000D2568" w:rsidRPr="00BA0397">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are sampled in a finite number</w:t>
      </w:r>
      <w:r w:rsidR="00AA6F9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scenarios. Let </w:t>
      </w:r>
      <m:oMath>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oMath>
      <w:r w:rsidR="00BA039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denote the realization of </w:t>
      </w:r>
      <w:r w:rsidR="000D2568" w:rsidRPr="00125BC5">
        <w:rPr>
          <w:rFonts w:ascii="Cambria Math" w:hAnsi="Cambria Math" w:cs="Cambria Math"/>
          <w:sz w:val="24"/>
          <w:szCs w:val="24"/>
        </w:rPr>
        <w:t>𝜌</w:t>
      </w:r>
      <w:r w:rsidR="000D2568" w:rsidRPr="00BA0397">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in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and let</w:t>
      </w:r>
      <w:r w:rsidR="00BA039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|S|</m:t>
            </m:r>
          </m:den>
        </m:f>
      </m:oMath>
      <w:r w:rsidR="000D2568" w:rsidRPr="00125BC5">
        <w:rPr>
          <w:rFonts w:ascii="Times New Roman" w:hAnsi="Times New Roman" w:cs="Times New Roman"/>
          <w:sz w:val="24"/>
          <w:szCs w:val="24"/>
        </w:rPr>
        <w:t xml:space="preserve"> </w:t>
      </w:r>
    </w:p>
    <w:p w14:paraId="061B27ED" w14:textId="3D10FB1E" w:rsidR="0026669B" w:rsidRDefault="000D2568" w:rsidP="00BA0397">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be the</w:t>
      </w:r>
      <w:r w:rsidR="00BA0397">
        <w:rPr>
          <w:rFonts w:ascii="Cambria Math" w:hAnsi="Cambria Math" w:cs="Cambria Math"/>
          <w:sz w:val="24"/>
          <w:szCs w:val="24"/>
        </w:rPr>
        <w:t xml:space="preserve"> </w:t>
      </w:r>
      <w:r w:rsidRPr="00125BC5">
        <w:rPr>
          <w:rFonts w:ascii="Times New Roman" w:hAnsi="Times New Roman" w:cs="Times New Roman"/>
          <w:sz w:val="24"/>
          <w:szCs w:val="24"/>
        </w:rPr>
        <w:t xml:space="preserve">probability associated with scenario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The variables </w:t>
      </w:r>
      <w:r w:rsidRPr="00125BC5">
        <w:rPr>
          <w:rFonts w:ascii="Cambria Math" w:hAnsi="Cambria Math" w:cs="Cambria Math"/>
          <w:sz w:val="24"/>
          <w:szCs w:val="24"/>
        </w:rPr>
        <w:t>𝜖</w:t>
      </w:r>
      <w:r w:rsidRPr="00744C99">
        <w:rPr>
          <w:rFonts w:ascii="Cambria Math" w:hAnsi="Cambria Math" w:cs="Cambria Math"/>
          <w:sz w:val="24"/>
          <w:szCs w:val="24"/>
          <w:vertAlign w:val="subscript"/>
        </w:rPr>
        <w:t>𝑗𝑠</w:t>
      </w:r>
      <w:r w:rsidRPr="00125BC5">
        <w:rPr>
          <w:rFonts w:ascii="Times New Roman" w:hAnsi="Times New Roman" w:cs="Times New Roman"/>
          <w:sz w:val="24"/>
          <w:szCs w:val="24"/>
        </w:rPr>
        <w:t xml:space="preserve"> are slack variables for the customer</w:t>
      </w:r>
      <w:r w:rsidR="00744C99">
        <w:rPr>
          <w:rFonts w:ascii="Times New Roman" w:hAnsi="Times New Roman" w:cs="Times New Roman"/>
          <w:sz w:val="24"/>
          <w:szCs w:val="24"/>
        </w:rPr>
        <w:t xml:space="preserve"> </w:t>
      </w:r>
      <w:r w:rsidRPr="00125BC5">
        <w:rPr>
          <w:rFonts w:ascii="Times New Roman" w:hAnsi="Times New Roman" w:cs="Times New Roman"/>
          <w:sz w:val="24"/>
          <w:szCs w:val="24"/>
        </w:rPr>
        <w:t>service constraints.</w:t>
      </w:r>
    </w:p>
    <w:p w14:paraId="403B1676" w14:textId="4C27204D" w:rsidR="005441E5" w:rsidRDefault="005441E5" w:rsidP="009B75D4">
      <w:pPr>
        <w:tabs>
          <w:tab w:val="right" w:pos="1985"/>
          <w:tab w:val="left" w:pos="2268"/>
          <w:tab w:val="left" w:pos="6237"/>
        </w:tabs>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Pr>
          <w:rFonts w:ascii="Cambria Math" w:hAnsi="Cambria Math" w:cs="Cambria Math"/>
          <w:sz w:val="24"/>
          <w:szCs w:val="24"/>
        </w:rPr>
        <w:t>DE</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𝑧</w:t>
      </w:r>
      <w:r>
        <w:rPr>
          <w:rFonts w:ascii="Cambria Math" w:hAnsi="Cambria Math" w:cs="Cambria Math"/>
          <w:sz w:val="24"/>
          <w:szCs w:val="24"/>
          <w:vertAlign w:val="subscript"/>
        </w:rPr>
        <w:t>DE</w:t>
      </w:r>
      <w:r w:rsidRPr="00125BC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9A419F">
        <w:rPr>
          <w:rFonts w:ascii="Times New Roman" w:hAnsi="Times New Roman" w:cs="Times New Roman"/>
          <w:i/>
          <w:iCs/>
          <w:sz w:val="24"/>
          <w:szCs w:val="24"/>
        </w:rPr>
        <w:t>min</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s∈S</m:t>
            </m:r>
          </m:sub>
          <m:sup/>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s</m:t>
                    </m:r>
                  </m:sub>
                </m:sSub>
                <m:r>
                  <w:rPr>
                    <w:rFonts w:ascii="Cambria Math" w:hAnsi="Cambria Math" w:cs="Times New Roman"/>
                    <w:sz w:val="24"/>
                    <w:szCs w:val="24"/>
                  </w:rPr>
                  <m:t xml:space="preserve"> </m:t>
                </m:r>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j∈J</m:t>
                    </m:r>
                  </m:sub>
                  <m:sup/>
                  <m:e>
                    <m:d>
                      <m:dPr>
                        <m:ctrlPr>
                          <w:rPr>
                            <w:rFonts w:ascii="Cambria Math" w:hAnsi="Cambria Math" w:cs="Times New Roman"/>
                            <w:i/>
                            <w:sz w:val="24"/>
                            <w:szCs w:val="24"/>
                          </w:rPr>
                        </m:ctrlPr>
                      </m:dPr>
                      <m:e>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e>
                            </m:d>
                            <m:r>
                              <w:rPr>
                                <w:rFonts w:ascii="Cambria Math" w:hAnsi="Cambria Math" w:cs="Times New Roman"/>
                                <w:sz w:val="24"/>
                                <w:szCs w:val="24"/>
                              </w:rPr>
                              <m:t>+M</m:t>
                            </m:r>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e>
                        </m:nary>
                      </m:e>
                    </m:d>
                  </m:e>
                </m:nary>
              </m:e>
            </m:d>
          </m:e>
        </m:nary>
      </m:oMath>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17</w:t>
      </w:r>
      <w:r w:rsidRPr="00125BC5">
        <w:rPr>
          <w:rFonts w:ascii="Times New Roman" w:hAnsi="Times New Roman" w:cs="Times New Roman"/>
          <w:sz w:val="24"/>
          <w:szCs w:val="24"/>
        </w:rPr>
        <w:t>)</w:t>
      </w:r>
    </w:p>
    <w:p w14:paraId="5AC8A7B9" w14:textId="427EAE96" w:rsidR="009B75D4" w:rsidRPr="00125BC5"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Times New Roman" w:hAnsi="Times New Roman" w:cs="Times New Roman"/>
          <w:sz w:val="24"/>
          <w:szCs w:val="24"/>
        </w:rPr>
        <w:tab/>
      </w:r>
      <w:r w:rsidRPr="00F32C9E">
        <w:rPr>
          <w:rFonts w:ascii="Times New Roman" w:hAnsi="Times New Roman" w:cs="Times New Roman"/>
          <w:i/>
          <w:iCs/>
          <w:sz w:val="24"/>
          <w:szCs w:val="24"/>
        </w:rPr>
        <w:t>subject to</w:t>
      </w:r>
      <w:r w:rsidRPr="00125BC5">
        <w:rPr>
          <w:rFonts w:ascii="Times New Roman" w:hAnsi="Times New Roman" w:cs="Times New Roman"/>
          <w:sz w:val="24"/>
          <w:szCs w:val="24"/>
        </w:rPr>
        <w:t xml:space="preserve"> </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e>
        </m:nary>
        <m:r>
          <w:rPr>
            <w:rFonts w:ascii="Cambria Math" w:hAnsi="Cambria Math" w:cs="Times New Roman"/>
            <w:sz w:val="24"/>
            <w:szCs w:val="24"/>
          </w:rPr>
          <m:t>+M</m:t>
        </m:r>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oMath>
      <w:r>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00960F12">
        <w:rPr>
          <w:rFonts w:ascii="Cambria Math" w:hAnsi="Cambria Math" w:cs="Cambria Math"/>
          <w:sz w:val="24"/>
          <w:szCs w:val="24"/>
        </w:rPr>
        <w:t>,</w:t>
      </w:r>
      <w:r w:rsidR="00960F12" w:rsidRPr="00960F12">
        <w:rPr>
          <w:rFonts w:ascii="Cambria Math" w:hAnsi="Cambria Math" w:cs="Cambria Math"/>
          <w:sz w:val="24"/>
          <w:szCs w:val="24"/>
        </w:rPr>
        <w:t xml:space="preserve"> </w:t>
      </w:r>
      <w:r w:rsidR="00960F12">
        <w:rPr>
          <w:rFonts w:ascii="Cambria Math" w:hAnsi="Cambria Math" w:cs="Cambria Math"/>
          <w:sz w:val="24"/>
          <w:szCs w:val="24"/>
        </w:rPr>
        <w:t>s</w:t>
      </w:r>
      <w:r w:rsidR="00960F12" w:rsidRPr="00125BC5">
        <w:rPr>
          <w:rFonts w:ascii="Times New Roman" w:hAnsi="Times New Roman" w:cs="Times New Roman"/>
          <w:sz w:val="24"/>
          <w:szCs w:val="24"/>
        </w:rPr>
        <w:t xml:space="preserve"> </w:t>
      </w:r>
      <w:r w:rsidR="00960F12" w:rsidRPr="00384024">
        <w:rPr>
          <w:rFonts w:ascii="Cambria Math" w:hAnsi="Cambria Math" w:cs="Cambria Math"/>
          <w:sz w:val="24"/>
          <w:szCs w:val="24"/>
        </w:rPr>
        <w:t>∈</w:t>
      </w:r>
      <w:r w:rsidR="00960F12" w:rsidRPr="00125BC5">
        <w:rPr>
          <w:rFonts w:ascii="Times New Roman" w:hAnsi="Times New Roman" w:cs="Times New Roman"/>
          <w:sz w:val="24"/>
          <w:szCs w:val="24"/>
        </w:rPr>
        <w:t xml:space="preserve"> </w:t>
      </w:r>
      <w:r w:rsidR="00960F12">
        <w:rPr>
          <w:rFonts w:ascii="Cambria Math" w:hAnsi="Cambria Math" w:cs="Cambria Math"/>
          <w:sz w:val="24"/>
          <w:szCs w:val="24"/>
        </w:rPr>
        <w:t>S</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w:t>
      </w:r>
      <w:r w:rsidR="00100DDD">
        <w:rPr>
          <w:rFonts w:ascii="Times New Roman" w:hAnsi="Times New Roman" w:cs="Times New Roman"/>
          <w:sz w:val="24"/>
          <w:szCs w:val="24"/>
        </w:rPr>
        <w:t>8</w:t>
      </w:r>
      <w:r w:rsidRPr="00125BC5">
        <w:rPr>
          <w:rFonts w:ascii="Times New Roman" w:hAnsi="Times New Roman" w:cs="Times New Roman"/>
          <w:sz w:val="24"/>
          <w:szCs w:val="24"/>
        </w:rPr>
        <w:t>)</w:t>
      </w:r>
    </w:p>
    <w:p w14:paraId="5ED759C5" w14:textId="35F735A6" w:rsidR="009B75D4" w:rsidRPr="00125BC5"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Cambria Math" w:hAnsi="Cambria Math" w:cs="Cambria Math"/>
          <w:sz w:val="24"/>
          <w:szCs w:val="24"/>
        </w:rPr>
        <w:tab/>
      </w:r>
      <w:r>
        <w:rPr>
          <w:rFonts w:ascii="Cambria Math" w:hAnsi="Cambria Math" w:cs="Cambria Math"/>
          <w:sz w:val="24"/>
          <w:szCs w:val="24"/>
        </w:rPr>
        <w:tab/>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m:t>
                </m:r>
              </m:sub>
            </m:sSub>
          </m:e>
        </m:nary>
      </m:oMath>
      <w:r>
        <w:rPr>
          <w:rFonts w:ascii="Times New Roman" w:hAnsi="Times New Roman" w:cs="Times New Roman"/>
          <w:sz w:val="24"/>
          <w:szCs w:val="24"/>
        </w:rPr>
        <w:tab/>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00637D7A">
        <w:rPr>
          <w:rFonts w:ascii="Cambria Math" w:hAnsi="Cambria Math" w:cs="Cambria Math"/>
          <w:sz w:val="24"/>
          <w:szCs w:val="24"/>
        </w:rPr>
        <w:t>,</w:t>
      </w:r>
      <w:r w:rsidR="00637D7A" w:rsidRPr="00960F12">
        <w:rPr>
          <w:rFonts w:ascii="Cambria Math" w:hAnsi="Cambria Math" w:cs="Cambria Math"/>
          <w:sz w:val="24"/>
          <w:szCs w:val="24"/>
        </w:rPr>
        <w:t xml:space="preserve"> </w:t>
      </w:r>
      <w:r w:rsidR="00637D7A">
        <w:rPr>
          <w:rFonts w:ascii="Cambria Math" w:hAnsi="Cambria Math" w:cs="Cambria Math"/>
          <w:sz w:val="24"/>
          <w:szCs w:val="24"/>
        </w:rPr>
        <w:t>s</w:t>
      </w:r>
      <w:r w:rsidR="00637D7A" w:rsidRPr="00125BC5">
        <w:rPr>
          <w:rFonts w:ascii="Times New Roman" w:hAnsi="Times New Roman" w:cs="Times New Roman"/>
          <w:sz w:val="24"/>
          <w:szCs w:val="24"/>
        </w:rPr>
        <w:t xml:space="preserve"> </w:t>
      </w:r>
      <w:r w:rsidR="00637D7A" w:rsidRPr="00384024">
        <w:rPr>
          <w:rFonts w:ascii="Cambria Math" w:hAnsi="Cambria Math" w:cs="Cambria Math"/>
          <w:sz w:val="24"/>
          <w:szCs w:val="24"/>
        </w:rPr>
        <w:t>∈</w:t>
      </w:r>
      <w:r w:rsidR="00637D7A" w:rsidRPr="00125BC5">
        <w:rPr>
          <w:rFonts w:ascii="Times New Roman" w:hAnsi="Times New Roman" w:cs="Times New Roman"/>
          <w:sz w:val="24"/>
          <w:szCs w:val="24"/>
        </w:rPr>
        <w:t xml:space="preserve"> </w:t>
      </w:r>
      <w:r w:rsidR="00637D7A">
        <w:rPr>
          <w:rFonts w:ascii="Cambria Math" w:hAnsi="Cambria Math" w:cs="Cambria Math"/>
          <w:sz w:val="24"/>
          <w:szCs w:val="24"/>
        </w:rPr>
        <w:t>S</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w:t>
      </w:r>
      <w:r w:rsidR="00100DDD">
        <w:rPr>
          <w:rFonts w:ascii="Times New Roman" w:hAnsi="Times New Roman" w:cs="Times New Roman"/>
          <w:sz w:val="24"/>
          <w:szCs w:val="24"/>
        </w:rPr>
        <w:t>9</w:t>
      </w:r>
      <w:r w:rsidRPr="00125BC5">
        <w:rPr>
          <w:rFonts w:ascii="Times New Roman" w:hAnsi="Times New Roman" w:cs="Times New Roman"/>
          <w:sz w:val="24"/>
          <w:szCs w:val="24"/>
        </w:rPr>
        <w:t>)</w:t>
      </w:r>
    </w:p>
    <w:p w14:paraId="069BB42F" w14:textId="4E5708F4" w:rsidR="009B75D4" w:rsidRPr="00125BC5"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e>
        </m:nary>
      </m:oMath>
      <w:r>
        <w:rPr>
          <w:rFonts w:ascii="Times New Roman" w:hAnsi="Times New Roman" w:cs="Times New Roman"/>
          <w:sz w:val="24"/>
          <w:szCs w:val="24"/>
        </w:rPr>
        <w:t xml:space="preserve"> </w:t>
      </w:r>
      <w:r>
        <w:rPr>
          <w:rFonts w:ascii="Cambria Math" w:hAnsi="Cambria Math" w:cs="Cambria Math"/>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20</w:t>
      </w:r>
      <w:r w:rsidRPr="00125BC5">
        <w:rPr>
          <w:rFonts w:ascii="Times New Roman" w:hAnsi="Times New Roman" w:cs="Times New Roman"/>
          <w:sz w:val="24"/>
          <w:szCs w:val="24"/>
        </w:rPr>
        <w:t>)</w:t>
      </w:r>
    </w:p>
    <w:p w14:paraId="1E5C2BD8" w14:textId="427C6741" w:rsidR="009B75D4"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r>
          <m:rPr>
            <m:sty m:val="p"/>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Pr>
          <w:rFonts w:ascii="Times New Roman" w:hAnsi="Times New Roman" w:cs="Times New Roman"/>
          <w:sz w:val="24"/>
          <w:szCs w:val="24"/>
        </w:rPr>
        <w:t xml:space="preserve"> </w:t>
      </w:r>
      <w:r w:rsidRPr="00384024">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0098753C">
        <w:rPr>
          <w:rFonts w:ascii="Cambria Math" w:hAnsi="Cambria Math" w:cs="Cambria Math"/>
          <w:sz w:val="24"/>
          <w:szCs w:val="24"/>
        </w:rPr>
        <w:t>,</w:t>
      </w:r>
      <w:r w:rsidR="0098753C" w:rsidRPr="00960F12">
        <w:rPr>
          <w:rFonts w:ascii="Cambria Math" w:hAnsi="Cambria Math" w:cs="Cambria Math"/>
          <w:sz w:val="24"/>
          <w:szCs w:val="24"/>
        </w:rPr>
        <w:t xml:space="preserve"> </w:t>
      </w:r>
      <w:r w:rsidR="0098753C">
        <w:rPr>
          <w:rFonts w:ascii="Cambria Math" w:hAnsi="Cambria Math" w:cs="Cambria Math"/>
          <w:sz w:val="24"/>
          <w:szCs w:val="24"/>
        </w:rPr>
        <w:t>s</w:t>
      </w:r>
      <w:r w:rsidR="0098753C" w:rsidRPr="00125BC5">
        <w:rPr>
          <w:rFonts w:ascii="Times New Roman" w:hAnsi="Times New Roman" w:cs="Times New Roman"/>
          <w:sz w:val="24"/>
          <w:szCs w:val="24"/>
        </w:rPr>
        <w:t xml:space="preserve"> </w:t>
      </w:r>
      <w:r w:rsidR="0098753C" w:rsidRPr="00384024">
        <w:rPr>
          <w:rFonts w:ascii="Cambria Math" w:hAnsi="Cambria Math" w:cs="Cambria Math"/>
          <w:sz w:val="24"/>
          <w:szCs w:val="24"/>
        </w:rPr>
        <w:t>∈</w:t>
      </w:r>
      <w:r w:rsidR="0098753C" w:rsidRPr="00125BC5">
        <w:rPr>
          <w:rFonts w:ascii="Times New Roman" w:hAnsi="Times New Roman" w:cs="Times New Roman"/>
          <w:sz w:val="24"/>
          <w:szCs w:val="24"/>
        </w:rPr>
        <w:t xml:space="preserve"> </w:t>
      </w:r>
      <w:r w:rsidR="0098753C">
        <w:rPr>
          <w:rFonts w:ascii="Cambria Math" w:hAnsi="Cambria Math" w:cs="Cambria Math"/>
          <w:sz w:val="24"/>
          <w:szCs w:val="24"/>
        </w:rPr>
        <w:t>S</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21</w:t>
      </w:r>
      <w:r w:rsidRPr="00125BC5">
        <w:rPr>
          <w:rFonts w:ascii="Times New Roman" w:hAnsi="Times New Roman" w:cs="Times New Roman"/>
          <w:sz w:val="24"/>
          <w:szCs w:val="24"/>
        </w:rPr>
        <w:t>)</w:t>
      </w:r>
    </w:p>
    <w:p w14:paraId="510ABCDB" w14:textId="319FAAFD" w:rsidR="009B75D4"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{0,1}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22</w:t>
      </w:r>
      <w:r w:rsidRPr="00125BC5">
        <w:rPr>
          <w:rFonts w:ascii="Times New Roman" w:hAnsi="Times New Roman" w:cs="Times New Roman"/>
          <w:sz w:val="24"/>
          <w:szCs w:val="24"/>
        </w:rPr>
        <w:t>)</w:t>
      </w:r>
    </w:p>
    <w:p w14:paraId="6D02BF1D" w14:textId="399200CE" w:rsidR="009B75D4"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0098753C">
        <w:rPr>
          <w:rFonts w:ascii="Cambria Math" w:hAnsi="Cambria Math" w:cs="Cambria Math"/>
          <w:sz w:val="24"/>
          <w:szCs w:val="24"/>
        </w:rPr>
        <w:t>,</w:t>
      </w:r>
      <w:r w:rsidR="0098753C" w:rsidRPr="00960F12">
        <w:rPr>
          <w:rFonts w:ascii="Cambria Math" w:hAnsi="Cambria Math" w:cs="Cambria Math"/>
          <w:sz w:val="24"/>
          <w:szCs w:val="24"/>
        </w:rPr>
        <w:t xml:space="preserve"> </w:t>
      </w:r>
      <w:r w:rsidR="0098753C">
        <w:rPr>
          <w:rFonts w:ascii="Cambria Math" w:hAnsi="Cambria Math" w:cs="Cambria Math"/>
          <w:sz w:val="24"/>
          <w:szCs w:val="24"/>
        </w:rPr>
        <w:t>s</w:t>
      </w:r>
      <w:r w:rsidR="0098753C" w:rsidRPr="00125BC5">
        <w:rPr>
          <w:rFonts w:ascii="Times New Roman" w:hAnsi="Times New Roman" w:cs="Times New Roman"/>
          <w:sz w:val="24"/>
          <w:szCs w:val="24"/>
        </w:rPr>
        <w:t xml:space="preserve"> </w:t>
      </w:r>
      <w:r w:rsidR="0098753C" w:rsidRPr="00384024">
        <w:rPr>
          <w:rFonts w:ascii="Cambria Math" w:hAnsi="Cambria Math" w:cs="Cambria Math"/>
          <w:sz w:val="24"/>
          <w:szCs w:val="24"/>
        </w:rPr>
        <w:t>∈</w:t>
      </w:r>
      <w:r w:rsidR="0098753C" w:rsidRPr="00125BC5">
        <w:rPr>
          <w:rFonts w:ascii="Times New Roman" w:hAnsi="Times New Roman" w:cs="Times New Roman"/>
          <w:sz w:val="24"/>
          <w:szCs w:val="24"/>
        </w:rPr>
        <w:t xml:space="preserve"> </w:t>
      </w:r>
      <w:r w:rsidR="0098753C">
        <w:rPr>
          <w:rFonts w:ascii="Cambria Math" w:hAnsi="Cambria Math" w:cs="Cambria Math"/>
          <w:sz w:val="24"/>
          <w:szCs w:val="24"/>
        </w:rPr>
        <w:t>S</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23</w:t>
      </w:r>
      <w:r w:rsidRPr="00125BC5">
        <w:rPr>
          <w:rFonts w:ascii="Times New Roman" w:hAnsi="Times New Roman" w:cs="Times New Roman"/>
          <w:sz w:val="24"/>
          <w:szCs w:val="24"/>
        </w:rPr>
        <w:t>)</w:t>
      </w:r>
    </w:p>
    <w:p w14:paraId="7404D12A" w14:textId="4A556A42" w:rsidR="009B75D4" w:rsidRDefault="009B75D4" w:rsidP="009B75D4">
      <w:pPr>
        <w:tabs>
          <w:tab w:val="right" w:pos="1985"/>
          <w:tab w:val="left" w:pos="2268"/>
          <w:tab w:val="left" w:pos="6237"/>
        </w:tabs>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Pr="00125BC5">
        <w:rPr>
          <w:rFonts w:ascii="Times New Roman" w:hAnsi="Times New Roman" w:cs="Times New Roman"/>
          <w:sz w:val="24"/>
          <w:szCs w:val="24"/>
        </w:rPr>
        <w:t xml:space="preserve"> </w:t>
      </w:r>
      <w:r>
        <w:rPr>
          <w:rFonts w:ascii="Times New Roman" w:hAnsi="Times New Roman" w:cs="Times New Roman"/>
          <w:sz w:val="24"/>
          <w:szCs w:val="24"/>
        </w:rPr>
        <w:tab/>
      </w:r>
      <w:r w:rsidR="00822F94">
        <w:rPr>
          <w:rFonts w:ascii="Cambria Math" w:hAnsi="Cambria Math" w:cs="Cambria Math"/>
          <w:sz w:val="24"/>
          <w:szCs w:val="24"/>
        </w:rPr>
        <w:t>s</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00822F94">
        <w:rPr>
          <w:rFonts w:ascii="Cambria Math" w:hAnsi="Cambria Math" w:cs="Cambria Math"/>
          <w:sz w:val="24"/>
          <w:szCs w:val="24"/>
        </w:rPr>
        <w:t>S</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24</w:t>
      </w:r>
      <w:r w:rsidRPr="00125BC5">
        <w:rPr>
          <w:rFonts w:ascii="Times New Roman" w:hAnsi="Times New Roman" w:cs="Times New Roman"/>
          <w:sz w:val="24"/>
          <w:szCs w:val="24"/>
        </w:rPr>
        <w:t>)</w:t>
      </w:r>
    </w:p>
    <w:p w14:paraId="12E86175" w14:textId="69E914D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this formulation, since each </w:t>
      </w:r>
      <w:r w:rsidR="000B1744">
        <w:rPr>
          <w:rFonts w:ascii="Times New Roman" w:hAnsi="Times New Roman" w:cs="Times New Roman"/>
          <w:sz w:val="24"/>
          <w:szCs w:val="24"/>
        </w:rPr>
        <w:t>coefficient</w:t>
      </w:r>
      <w:r w:rsidR="000D2568"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oMath>
      <w:r w:rsidR="000D2568" w:rsidRPr="00125BC5">
        <w:rPr>
          <w:rFonts w:ascii="Times New Roman" w:hAnsi="Times New Roman" w:cs="Times New Roman"/>
          <w:sz w:val="24"/>
          <w:szCs w:val="24"/>
        </w:rPr>
        <w:t xml:space="preserve"> derives from a specific realization of the corresponding</w:t>
      </w:r>
      <w:r>
        <w:rPr>
          <w:rFonts w:ascii="Times New Roman" w:hAnsi="Times New Roman" w:cs="Times New Roman"/>
          <w:sz w:val="24"/>
          <w:szCs w:val="24"/>
        </w:rPr>
        <w:tab/>
      </w:r>
      <w:r w:rsidR="000D2568" w:rsidRPr="00125BC5">
        <w:rPr>
          <w:rFonts w:ascii="Times New Roman" w:hAnsi="Times New Roman" w:cs="Times New Roman"/>
          <w:sz w:val="24"/>
          <w:szCs w:val="24"/>
        </w:rPr>
        <w:t xml:space="preserve">random variable </w:t>
      </w:r>
      <w:r w:rsidR="000D2568" w:rsidRPr="00125BC5">
        <w:rPr>
          <w:rFonts w:ascii="Cambria Math" w:hAnsi="Cambria Math" w:cs="Cambria Math"/>
          <w:sz w:val="24"/>
          <w:szCs w:val="24"/>
        </w:rPr>
        <w:t>𝜌</w:t>
      </w:r>
      <w:r w:rsidR="000D2568" w:rsidRPr="000B1744">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the amounts to be delivered to each store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are scenario-specific. However,</w:t>
      </w:r>
      <w:r w:rsidR="003D647C">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it is required to determine a unique allocation that allows to serve all stores </w:t>
      </w:r>
      <w:r w:rsidR="000D2568" w:rsidRPr="00125BC5">
        <w:rPr>
          <w:rFonts w:ascii="Times New Roman" w:hAnsi="Times New Roman" w:cs="Times New Roman"/>
          <w:sz w:val="24"/>
          <w:szCs w:val="24"/>
        </w:rPr>
        <w:lastRenderedPageBreak/>
        <w:t>in any proposed scenario.</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This last requirement may be infeasible, so the slack variables </w:t>
      </w:r>
      <m:oMath>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oMath>
      <w:r w:rsidR="000D2568" w:rsidRPr="00125BC5">
        <w:rPr>
          <w:rFonts w:ascii="Times New Roman" w:hAnsi="Times New Roman" w:cs="Times New Roman"/>
          <w:sz w:val="24"/>
          <w:szCs w:val="24"/>
        </w:rPr>
        <w:t xml:space="preserve"> are needed in the formulation.</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They are lexicographically penalized in the objective function by appropriately high costs, in orderto implement the primary concern of achieving feasibility.</w:t>
      </w:r>
    </w:p>
    <w:p w14:paraId="290B8D60" w14:textId="02C47E7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Optimizing formulation (DE) makes it possible to determine the quantities that each server must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be able to supply to each client, i.e. the total quantity that each server must handle. In terms of</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our logistical application, since each DC must maintain sufficient inventory to meet the anticipated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during the designated period, the optimization of the client (retailer) allocation translates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directly into a quantification of the DC inventory and therefore of its required minimum size. Thus,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solving the allocation problem also solves the dimensioning question that motivated this research.</w:t>
      </w:r>
    </w:p>
    <w:p w14:paraId="6946D0D3" w14:textId="2FA4E2C9" w:rsidR="0026669B" w:rsidRPr="00F61B27" w:rsidRDefault="00524336" w:rsidP="00524336">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6. COMPUTATIONAL RESULTS</w:t>
      </w:r>
    </w:p>
    <w:p w14:paraId="24E4A797" w14:textId="47349B48"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section reports on the results of validating the predictive and prescriptive modules in accordance with the specifications previously described.</w:t>
      </w:r>
    </w:p>
    <w:p w14:paraId="2ABB9B65" w14:textId="639D0332"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6.1. Predictive module tests</w:t>
      </w:r>
    </w:p>
    <w:p w14:paraId="0B964896" w14:textId="5B27CD3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objective of the predictive module is to forecast demand for each store, asking for a forecast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three months ahead. The available data consists of a time series for each of the 52 stores.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series contains 45 values corresponding to four years of monthly data on relevant requests for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store. The values for the last three months are missing, as these are yet to be forecast.</w:t>
      </w:r>
    </w:p>
    <w:p w14:paraId="52CB2CAE" w14:textId="0FA42C1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approach set out in this paper is the bootstrap method, which is described in Section4. The results obtained using this method were validated against those obtained using several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alternative forecasting algorithms: SARIMAX, Holt-Winters, MLP, RNN (LSTM), Random Forest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and Gradient Boosting (</w:t>
      </w:r>
      <w:proofErr w:type="spellStart"/>
      <w:r w:rsidR="000D2568" w:rsidRPr="00125BC5">
        <w:rPr>
          <w:rFonts w:ascii="Times New Roman" w:hAnsi="Times New Roman" w:cs="Times New Roman"/>
          <w:sz w:val="24"/>
          <w:szCs w:val="24"/>
        </w:rPr>
        <w:t>XGBoost</w:t>
      </w:r>
      <w:proofErr w:type="spellEnd"/>
      <w:r w:rsidR="000D2568" w:rsidRPr="00125BC5">
        <w:rPr>
          <w:rFonts w:ascii="Times New Roman" w:hAnsi="Times New Roman" w:cs="Times New Roman"/>
          <w:sz w:val="24"/>
          <w:szCs w:val="24"/>
        </w:rPr>
        <w:t>). The relevant hyperparameters were determined by grid search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for algorithms with integer-valued parameters, such as SARIMAX, and by Hammersley sampling</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(Hammersley 1960) for real-valued parameters.</w:t>
      </w:r>
    </w:p>
    <w:p w14:paraId="10A57036" w14:textId="0CAA4A5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series were pre-processed using a ’log-diff’ transform to approach stationarity, and a max–min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scaler was applied to the artificial intelligence-derived methods. Python version </w:t>
      </w:r>
      <w:r w:rsidR="000D2568" w:rsidRPr="00125BC5">
        <w:rPr>
          <w:rFonts w:ascii="Times New Roman" w:hAnsi="Times New Roman" w:cs="Times New Roman"/>
          <w:sz w:val="24"/>
          <w:szCs w:val="24"/>
        </w:rPr>
        <w:lastRenderedPageBreak/>
        <w:t>3.11 was used for</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all implementations and the codes were run on a Windows PC workstation equipped with four Intel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Core i7-4790 CPUs running at 3.60 GHz and with 32 GB of RAM.</w:t>
      </w:r>
    </w:p>
    <w:p w14:paraId="4B1A594A" w14:textId="6331E851"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focus of this part of the research is on the bootstrap method. To this end, we tested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 with the following settings:</w:t>
      </w:r>
    </w:p>
    <w:p w14:paraId="14FA1EEB" w14:textId="1C881FBF" w:rsidR="000D2568" w:rsidRPr="00C2304F" w:rsidRDefault="000D2568" w:rsidP="00C2304F">
      <w:pPr>
        <w:pStyle w:val="ListParagraph"/>
        <w:numPr>
          <w:ilvl w:val="0"/>
          <w:numId w:val="2"/>
        </w:numPr>
        <w:spacing w:after="0" w:line="432" w:lineRule="auto"/>
        <w:ind w:left="284" w:hanging="284"/>
        <w:rPr>
          <w:rFonts w:ascii="Times New Roman" w:hAnsi="Times New Roman" w:cs="Times New Roman"/>
          <w:sz w:val="24"/>
          <w:szCs w:val="24"/>
        </w:rPr>
      </w:pPr>
      <w:r w:rsidRPr="00C2304F">
        <w:rPr>
          <w:rFonts w:ascii="Times New Roman" w:hAnsi="Times New Roman" w:cs="Times New Roman"/>
          <w:sz w:val="24"/>
          <w:szCs w:val="24"/>
        </w:rPr>
        <w:t>bootstrap sets containing 75, 125 and 175 series;</w:t>
      </w:r>
    </w:p>
    <w:p w14:paraId="0C497BFC" w14:textId="2DD29F41" w:rsidR="0026669B" w:rsidRPr="00C2304F" w:rsidRDefault="000D2568" w:rsidP="00C2304F">
      <w:pPr>
        <w:pStyle w:val="ListParagraph"/>
        <w:numPr>
          <w:ilvl w:val="0"/>
          <w:numId w:val="2"/>
        </w:numPr>
        <w:spacing w:after="0" w:line="432" w:lineRule="auto"/>
        <w:ind w:left="284" w:hanging="284"/>
        <w:rPr>
          <w:rFonts w:ascii="Times New Roman" w:hAnsi="Times New Roman" w:cs="Times New Roman"/>
          <w:sz w:val="24"/>
          <w:szCs w:val="24"/>
        </w:rPr>
      </w:pPr>
      <w:r w:rsidRPr="00C2304F">
        <w:rPr>
          <w:rFonts w:ascii="Times New Roman" w:hAnsi="Times New Roman" w:cs="Times New Roman"/>
          <w:sz w:val="24"/>
          <w:szCs w:val="24"/>
        </w:rPr>
        <w:t>bootstrap sets generated by simple autoregressive AR(p) with p=5 model (the default in</w:t>
      </w:r>
      <w:r w:rsidR="00A745EB" w:rsidRPr="00C2304F">
        <w:rPr>
          <w:rFonts w:ascii="Times New Roman" w:hAnsi="Times New Roman" w:cs="Times New Roman"/>
          <w:sz w:val="24"/>
          <w:szCs w:val="24"/>
        </w:rPr>
        <w:t xml:space="preserve"> </w:t>
      </w:r>
      <w:r w:rsidRPr="00C2304F">
        <w:rPr>
          <w:rFonts w:ascii="Times New Roman" w:hAnsi="Times New Roman" w:cs="Times New Roman"/>
          <w:sz w:val="24"/>
          <w:szCs w:val="24"/>
        </w:rPr>
        <w:t xml:space="preserve">python’s </w:t>
      </w:r>
      <w:proofErr w:type="spellStart"/>
      <w:r w:rsidRPr="00C2304F">
        <w:rPr>
          <w:rFonts w:ascii="Times New Roman" w:hAnsi="Times New Roman" w:cs="Times New Roman"/>
          <w:sz w:val="24"/>
          <w:szCs w:val="24"/>
        </w:rPr>
        <w:t>statsmodels</w:t>
      </w:r>
      <w:proofErr w:type="spellEnd"/>
      <w:r w:rsidRPr="00C2304F">
        <w:rPr>
          <w:rFonts w:ascii="Times New Roman" w:hAnsi="Times New Roman" w:cs="Times New Roman"/>
          <w:sz w:val="24"/>
          <w:szCs w:val="24"/>
        </w:rPr>
        <w:t xml:space="preserve">), where parameters are estimated using Yule-Walker equations (Brock-well and Davis 1991), and by ARIMA, where </w:t>
      </w:r>
      <w:proofErr w:type="spellStart"/>
      <w:r w:rsidRPr="00C2304F">
        <w:rPr>
          <w:rFonts w:ascii="Times New Roman" w:hAnsi="Times New Roman" w:cs="Times New Roman"/>
          <w:sz w:val="24"/>
          <w:szCs w:val="24"/>
        </w:rPr>
        <w:t>autoarima</w:t>
      </w:r>
      <w:proofErr w:type="spellEnd"/>
      <w:r w:rsidRPr="00C2304F">
        <w:rPr>
          <w:rFonts w:ascii="Times New Roman" w:hAnsi="Times New Roman" w:cs="Times New Roman"/>
          <w:sz w:val="24"/>
          <w:szCs w:val="24"/>
        </w:rPr>
        <w:t xml:space="preserve"> is run on each of the seed series and</w:t>
      </w:r>
      <w:r w:rsidR="000B1744">
        <w:rPr>
          <w:rFonts w:ascii="Times New Roman" w:hAnsi="Times New Roman" w:cs="Times New Roman"/>
          <w:sz w:val="24"/>
          <w:szCs w:val="24"/>
        </w:rPr>
        <w:t xml:space="preserve"> </w:t>
      </w:r>
      <w:r w:rsidRPr="00C2304F">
        <w:rPr>
          <w:rFonts w:ascii="Times New Roman" w:hAnsi="Times New Roman" w:cs="Times New Roman"/>
          <w:sz w:val="24"/>
          <w:szCs w:val="24"/>
        </w:rPr>
        <w:t>the optimized orders are then applied to each boosted series;</w:t>
      </w:r>
    </w:p>
    <w:p w14:paraId="5107E818" w14:textId="680E9F58" w:rsidR="000D2568" w:rsidRPr="00C2304F" w:rsidRDefault="000D2568" w:rsidP="00C2304F">
      <w:pPr>
        <w:pStyle w:val="ListParagraph"/>
        <w:numPr>
          <w:ilvl w:val="0"/>
          <w:numId w:val="2"/>
        </w:numPr>
        <w:spacing w:after="0" w:line="432" w:lineRule="auto"/>
        <w:ind w:left="284" w:hanging="284"/>
        <w:rPr>
          <w:rFonts w:ascii="Times New Roman" w:hAnsi="Times New Roman" w:cs="Times New Roman"/>
          <w:sz w:val="24"/>
          <w:szCs w:val="24"/>
        </w:rPr>
      </w:pPr>
      <w:r w:rsidRPr="00C2304F">
        <w:rPr>
          <w:rFonts w:ascii="Times New Roman" w:hAnsi="Times New Roman" w:cs="Times New Roman"/>
          <w:sz w:val="24"/>
          <w:szCs w:val="24"/>
        </w:rPr>
        <w:t>the forecasting of all the boosted series generated as above to obtain the boosted forecasts</w:t>
      </w:r>
      <w:r w:rsidR="000B1744">
        <w:rPr>
          <w:rFonts w:ascii="Times New Roman" w:hAnsi="Times New Roman" w:cs="Times New Roman"/>
          <w:sz w:val="24"/>
          <w:szCs w:val="24"/>
        </w:rPr>
        <w:t xml:space="preserve"> </w:t>
      </w:r>
      <w:r w:rsidRPr="00C2304F">
        <w:rPr>
          <w:rFonts w:ascii="Times New Roman" w:hAnsi="Times New Roman" w:cs="Times New Roman"/>
          <w:sz w:val="24"/>
          <w:szCs w:val="24"/>
        </w:rPr>
        <w:t xml:space="preserve">was tested with </w:t>
      </w:r>
      <w:proofErr w:type="gramStart"/>
      <w:r w:rsidRPr="00C2304F">
        <w:rPr>
          <w:rFonts w:ascii="Times New Roman" w:hAnsi="Times New Roman" w:cs="Times New Roman"/>
          <w:sz w:val="24"/>
          <w:szCs w:val="24"/>
        </w:rPr>
        <w:t>AR(</w:t>
      </w:r>
      <w:proofErr w:type="gramEnd"/>
      <w:r w:rsidRPr="00C2304F">
        <w:rPr>
          <w:rFonts w:ascii="Cambria Math" w:hAnsi="Cambria Math" w:cs="Cambria Math"/>
          <w:sz w:val="24"/>
          <w:szCs w:val="24"/>
        </w:rPr>
        <w:t>𝑝</w:t>
      </w:r>
      <w:r w:rsidRPr="00C2304F">
        <w:rPr>
          <w:rFonts w:ascii="Times New Roman" w:hAnsi="Times New Roman" w:cs="Times New Roman"/>
          <w:sz w:val="24"/>
          <w:szCs w:val="24"/>
        </w:rPr>
        <w:t xml:space="preserve">), Random Forest or ARIMA. In the case of ARIMA, </w:t>
      </w:r>
      <w:proofErr w:type="spellStart"/>
      <w:r w:rsidRPr="00C2304F">
        <w:rPr>
          <w:rFonts w:ascii="Times New Roman" w:hAnsi="Times New Roman" w:cs="Times New Roman"/>
          <w:sz w:val="24"/>
          <w:szCs w:val="24"/>
        </w:rPr>
        <w:t>autoarima</w:t>
      </w:r>
      <w:proofErr w:type="spellEnd"/>
      <w:r w:rsidRPr="00C2304F">
        <w:rPr>
          <w:rFonts w:ascii="Times New Roman" w:hAnsi="Times New Roman" w:cs="Times New Roman"/>
          <w:sz w:val="24"/>
          <w:szCs w:val="24"/>
        </w:rPr>
        <w:t xml:space="preserve"> was</w:t>
      </w:r>
      <w:r w:rsidR="000B1744">
        <w:rPr>
          <w:rFonts w:ascii="Times New Roman" w:hAnsi="Times New Roman" w:cs="Times New Roman"/>
          <w:sz w:val="24"/>
          <w:szCs w:val="24"/>
        </w:rPr>
        <w:t xml:space="preserve"> </w:t>
      </w:r>
      <w:r w:rsidRPr="00C2304F">
        <w:rPr>
          <w:rFonts w:ascii="Times New Roman" w:hAnsi="Times New Roman" w:cs="Times New Roman"/>
          <w:sz w:val="24"/>
          <w:szCs w:val="24"/>
        </w:rPr>
        <w:t xml:space="preserve">only repeated on the first series of each bootstrap set. In the case of AR, the parameter </w:t>
      </w:r>
      <w:r w:rsidRPr="00C2304F">
        <w:rPr>
          <w:rFonts w:ascii="Cambria Math" w:hAnsi="Cambria Math" w:cs="Cambria Math"/>
          <w:sz w:val="24"/>
          <w:szCs w:val="24"/>
        </w:rPr>
        <w:t>𝑝</w:t>
      </w:r>
      <w:r w:rsidRPr="00C2304F">
        <w:rPr>
          <w:rFonts w:ascii="Times New Roman" w:hAnsi="Times New Roman" w:cs="Times New Roman"/>
          <w:sz w:val="24"/>
          <w:szCs w:val="24"/>
        </w:rPr>
        <w:t xml:space="preserve">was set for each series after a loop on different </w:t>
      </w:r>
      <w:r w:rsidRPr="00C2304F">
        <w:rPr>
          <w:rFonts w:ascii="Cambria Math" w:hAnsi="Cambria Math" w:cs="Cambria Math"/>
          <w:sz w:val="24"/>
          <w:szCs w:val="24"/>
        </w:rPr>
        <w:t>𝑝</w:t>
      </w:r>
      <w:r w:rsidRPr="00C2304F">
        <w:rPr>
          <w:rFonts w:ascii="Times New Roman" w:hAnsi="Times New Roman" w:cs="Times New Roman"/>
          <w:sz w:val="24"/>
          <w:szCs w:val="24"/>
        </w:rPr>
        <w:t xml:space="preserve"> values, keeping the one that maximized the</w:t>
      </w:r>
      <w:r w:rsidR="00C2304F" w:rsidRPr="00C2304F">
        <w:rPr>
          <w:rFonts w:ascii="Times New Roman" w:hAnsi="Times New Roman" w:cs="Times New Roman"/>
          <w:sz w:val="24"/>
          <w:szCs w:val="24"/>
        </w:rPr>
        <w:t xml:space="preserve"> </w:t>
      </w:r>
      <w:r w:rsidRPr="00C2304F">
        <w:rPr>
          <w:rFonts w:ascii="Times New Roman" w:hAnsi="Times New Roman" w:cs="Times New Roman"/>
          <w:sz w:val="24"/>
          <w:szCs w:val="24"/>
        </w:rPr>
        <w:t>corresponding AIC value.</w:t>
      </w:r>
    </w:p>
    <w:p w14:paraId="3E5F33D8" w14:textId="1403E47D"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We also attempted to generate bootstrap sets with and without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as well as with simple</w:t>
      </w:r>
      <w:r w:rsidR="000B1744">
        <w:rPr>
          <w:rFonts w:ascii="Times New Roman" w:hAnsi="Times New Roman" w:cs="Times New Roman"/>
          <w:sz w:val="24"/>
          <w:szCs w:val="24"/>
        </w:rPr>
        <w:t xml:space="preserve"> </w:t>
      </w:r>
      <w:r w:rsidRPr="00125BC5">
        <w:rPr>
          <w:rFonts w:ascii="Times New Roman" w:hAnsi="Times New Roman" w:cs="Times New Roman"/>
          <w:sz w:val="24"/>
          <w:szCs w:val="24"/>
        </w:rPr>
        <w:t>extraction and repetitions among the residuals of the seed series, and compared these with their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scrambling. We did not report the results of these tests because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xml:space="preserve"> worsened the results,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while scrambling the residuals showed no difference compared to extraction with repetitions.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Therefore, in line with the literature, we decided to use the latter approach.</w:t>
      </w:r>
    </w:p>
    <w:p w14:paraId="2437EE8A" w14:textId="6C129E1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forecasts were compared using three cost functions: mean absolute error (MAE), mean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squared error (MSE) and bias. The results are reported by ranking the corresponding forecasts foreach series according to the quality of the considered function to emphasize how the algorithms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perform relative to each other. Then, the rank of each function is averaged over all series. Appendix</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 reports the absolute values of the error measures, rather than the rank-based values, for all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boostset sizes.</w:t>
      </w:r>
    </w:p>
    <w:p w14:paraId="6B6E894D" w14:textId="4711F3C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1 presents the results of comparing the forecasts obtained using standard algorithms with</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those obtained using boosting. The boosted series were computed using an </w:t>
      </w:r>
      <w:proofErr w:type="gramStart"/>
      <w:r w:rsidR="000D2568" w:rsidRPr="00125BC5">
        <w:rPr>
          <w:rFonts w:ascii="Times New Roman" w:hAnsi="Times New Roman" w:cs="Times New Roman"/>
          <w:sz w:val="24"/>
          <w:szCs w:val="24"/>
        </w:rPr>
        <w:lastRenderedPageBreak/>
        <w:t>AR(</w:t>
      </w:r>
      <w:proofErr w:type="gramEnd"/>
      <w:r w:rsidR="000D2568" w:rsidRPr="00125BC5">
        <w:rPr>
          <w:rFonts w:ascii="Times New Roman" w:hAnsi="Times New Roman" w:cs="Times New Roman"/>
          <w:sz w:val="24"/>
          <w:szCs w:val="24"/>
        </w:rPr>
        <w:t>5) model based on</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Yule-Walker equations. The forecasts of these series were obtained using a simple autoregressive</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model. The boosted sets consisted of 75, 125, and 175 series, which are labelled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w:t>
      </w:r>
      <w:proofErr w:type="gramStart"/>
      <w:r w:rsidR="000D2568" w:rsidRPr="00125BC5">
        <w:rPr>
          <w:rFonts w:ascii="Times New Roman" w:hAnsi="Times New Roman" w:cs="Times New Roman"/>
          <w:sz w:val="24"/>
          <w:szCs w:val="24"/>
        </w:rPr>
        <w:t>75,</w:t>
      </w:r>
      <w:r w:rsidR="000D2568" w:rsidRPr="00125BC5">
        <w:rPr>
          <w:rFonts w:ascii="Cambria Math" w:hAnsi="Cambria Math" w:cs="Cambria Math"/>
          <w:sz w:val="24"/>
          <w:szCs w:val="24"/>
        </w:rPr>
        <w:t>𝑌𝑊</w:t>
      </w:r>
      <w:proofErr w:type="gramEnd"/>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 xml:space="preserve">_125, and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_175, respectively.</w:t>
      </w:r>
    </w:p>
    <w:p w14:paraId="3220E5D5" w14:textId="16C2852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columns show the average ranking of each cost function (MAE, MSE or bias) for each</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boostset size, while on the rows we report:</w:t>
      </w:r>
    </w:p>
    <w:p w14:paraId="38F18AF6" w14:textId="136E4B3E"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r w:rsidRPr="002A7C64">
        <w:rPr>
          <w:rFonts w:ascii="Cambria Math" w:hAnsi="Cambria Math" w:cs="Cambria Math"/>
          <w:sz w:val="24"/>
          <w:szCs w:val="24"/>
        </w:rPr>
        <w:t>𝑐𝑎𝑠𝑡</w:t>
      </w:r>
      <w:r w:rsidRPr="002A7C64">
        <w:rPr>
          <w:rFonts w:ascii="Times New Roman" w:hAnsi="Times New Roman" w:cs="Times New Roman"/>
          <w:sz w:val="24"/>
          <w:szCs w:val="24"/>
        </w:rPr>
        <w:t>_</w:t>
      </w:r>
      <w:r w:rsidRPr="002A7C64">
        <w:rPr>
          <w:rFonts w:ascii="Cambria Math" w:hAnsi="Cambria Math" w:cs="Cambria Math"/>
          <w:sz w:val="24"/>
          <w:szCs w:val="24"/>
        </w:rPr>
        <w:t>𝑎𝑣𝑔</w:t>
      </w:r>
      <w:r w:rsidRPr="002A7C64">
        <w:rPr>
          <w:rFonts w:ascii="Times New Roman" w:hAnsi="Times New Roman" w:cs="Times New Roman"/>
          <w:sz w:val="24"/>
          <w:szCs w:val="24"/>
        </w:rPr>
        <w:t>: boost forecast obtained as the average of the corresponding ranks;</w:t>
      </w:r>
    </w:p>
    <w:p w14:paraId="256CE220" w14:textId="3FD1E594"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r w:rsidRPr="002A7C64">
        <w:rPr>
          <w:rFonts w:ascii="Cambria Math" w:hAnsi="Cambria Math" w:cs="Cambria Math"/>
          <w:sz w:val="24"/>
          <w:szCs w:val="24"/>
        </w:rPr>
        <w:t>𝑐𝑎𝑠𝑡</w:t>
      </w:r>
      <w:r w:rsidRPr="002A7C64">
        <w:rPr>
          <w:rFonts w:ascii="Times New Roman" w:hAnsi="Times New Roman" w:cs="Times New Roman"/>
          <w:sz w:val="24"/>
          <w:szCs w:val="24"/>
        </w:rPr>
        <w:t>_50: boost forecast obtained as the median of the corresponding ranks;</w:t>
      </w:r>
    </w:p>
    <w:p w14:paraId="5D2BA889" w14:textId="2246CFB4"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𝑦𝑎𝑟</w:t>
      </w:r>
      <w:r w:rsidRPr="002A7C64">
        <w:rPr>
          <w:rFonts w:ascii="Times New Roman" w:hAnsi="Times New Roman" w:cs="Times New Roman"/>
          <w:sz w:val="24"/>
          <w:szCs w:val="24"/>
        </w:rPr>
        <w:t>: non-boost forecast obtained by an AR model;</w:t>
      </w:r>
    </w:p>
    <w:p w14:paraId="6EED7179" w14:textId="6845AA69"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𝑦𝑎𝑟𝑖𝑚𝑎</w:t>
      </w:r>
      <w:r w:rsidRPr="002A7C64">
        <w:rPr>
          <w:rFonts w:ascii="Times New Roman" w:hAnsi="Times New Roman" w:cs="Times New Roman"/>
          <w:sz w:val="24"/>
          <w:szCs w:val="24"/>
        </w:rPr>
        <w:t>: non-boost forecast obtained by an ARIMA model;</w:t>
      </w:r>
    </w:p>
    <w:p w14:paraId="262729C4" w14:textId="63289F2D"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w:t>
      </w:r>
      <w:r w:rsidRPr="002A7C64">
        <w:rPr>
          <w:rFonts w:ascii="Times New Roman" w:hAnsi="Times New Roman" w:cs="Times New Roman"/>
          <w:sz w:val="24"/>
          <w:szCs w:val="24"/>
        </w:rPr>
        <w:t>ℎ</w:t>
      </w:r>
      <w:r w:rsidRPr="002A7C64">
        <w:rPr>
          <w:rFonts w:ascii="Cambria Math" w:hAnsi="Cambria Math" w:cs="Cambria Math"/>
          <w:sz w:val="24"/>
          <w:szCs w:val="24"/>
        </w:rPr>
        <w:t>𝑤</w:t>
      </w:r>
      <w:r w:rsidRPr="002A7C64">
        <w:rPr>
          <w:rFonts w:ascii="Times New Roman" w:hAnsi="Times New Roman" w:cs="Times New Roman"/>
          <w:sz w:val="24"/>
          <w:szCs w:val="24"/>
        </w:rPr>
        <w:t>: non-boost forecast obtained by a Holt and Winters model;</w:t>
      </w:r>
    </w:p>
    <w:p w14:paraId="477A12F4" w14:textId="4A5EDD30"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𝑦𝑚𝑙𝑝</w:t>
      </w:r>
      <w:r w:rsidRPr="002A7C64">
        <w:rPr>
          <w:rFonts w:ascii="Times New Roman" w:hAnsi="Times New Roman" w:cs="Times New Roman"/>
          <w:sz w:val="24"/>
          <w:szCs w:val="24"/>
        </w:rPr>
        <w:t>: non-boost forecast obtained by a multilayer perceptron model;</w:t>
      </w:r>
    </w:p>
    <w:p w14:paraId="3135F0CF" w14:textId="3265EDDA"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𝑦𝑠𝑣𝑚</w:t>
      </w:r>
      <w:r w:rsidRPr="002A7C64">
        <w:rPr>
          <w:rFonts w:ascii="Times New Roman" w:hAnsi="Times New Roman" w:cs="Times New Roman"/>
          <w:sz w:val="24"/>
          <w:szCs w:val="24"/>
        </w:rPr>
        <w:t>: non-boost forecast obtained by a SVM model;</w:t>
      </w:r>
    </w:p>
    <w:p w14:paraId="7D640AB0" w14:textId="7E84CB65"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𝑦𝑙𝑠𝑡𝑚</w:t>
      </w:r>
      <w:r w:rsidRPr="002A7C64">
        <w:rPr>
          <w:rFonts w:ascii="Times New Roman" w:hAnsi="Times New Roman" w:cs="Times New Roman"/>
          <w:sz w:val="24"/>
          <w:szCs w:val="24"/>
        </w:rPr>
        <w:t>: non-boost forecast obtained by a LSTM model;</w:t>
      </w:r>
    </w:p>
    <w:p w14:paraId="01FB0BCF" w14:textId="3A0C4C5B"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𝑦𝑟</w:t>
      </w:r>
      <w:r w:rsidRPr="002A7C64">
        <w:rPr>
          <w:rFonts w:ascii="Times New Roman" w:hAnsi="Times New Roman" w:cs="Times New Roman"/>
          <w:sz w:val="24"/>
          <w:szCs w:val="24"/>
        </w:rPr>
        <w:t xml:space="preserve"> </w:t>
      </w:r>
      <w:proofErr w:type="gramStart"/>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proofErr w:type="gramEnd"/>
      <w:r w:rsidRPr="002A7C64">
        <w:rPr>
          <w:rFonts w:ascii="Times New Roman" w:hAnsi="Times New Roman" w:cs="Times New Roman"/>
          <w:sz w:val="24"/>
          <w:szCs w:val="24"/>
        </w:rPr>
        <w:t xml:space="preserve"> non-boost forecast obtained by a random forest model;</w:t>
      </w:r>
    </w:p>
    <w:p w14:paraId="72DC05FE" w14:textId="3CAD0CD0" w:rsidR="0026669B"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𝑦𝑥𝑔𝑏</w:t>
      </w:r>
      <w:r w:rsidRPr="002A7C64">
        <w:rPr>
          <w:rFonts w:ascii="Times New Roman" w:hAnsi="Times New Roman" w:cs="Times New Roman"/>
          <w:sz w:val="24"/>
          <w:szCs w:val="24"/>
        </w:rPr>
        <w:t xml:space="preserve">: non-boost forecast obtained by a </w:t>
      </w:r>
      <w:proofErr w:type="spellStart"/>
      <w:r w:rsidRPr="002A7C64">
        <w:rPr>
          <w:rFonts w:ascii="Times New Roman" w:hAnsi="Times New Roman" w:cs="Times New Roman"/>
          <w:sz w:val="24"/>
          <w:szCs w:val="24"/>
        </w:rPr>
        <w:t>XGboost</w:t>
      </w:r>
      <w:proofErr w:type="spellEnd"/>
      <w:r w:rsidRPr="002A7C64">
        <w:rPr>
          <w:rFonts w:ascii="Times New Roman" w:hAnsi="Times New Roman" w:cs="Times New Roman"/>
          <w:sz w:val="24"/>
          <w:szCs w:val="24"/>
        </w:rPr>
        <w:t xml:space="preserve"> model;</w:t>
      </w:r>
    </w:p>
    <w:p w14:paraId="5AC013B2" w14:textId="18E72FD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table shows that boosting is consistently the most reliable method for minimizing forecast</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errors, even when forecasts are obtained from a model as simple as AR</w:t>
      </w:r>
      <w:r w:rsidR="002D6ED4">
        <w:rPr>
          <w:rFonts w:ascii="Times New Roman" w:hAnsi="Times New Roman" w:cs="Times New Roman"/>
          <w:sz w:val="24"/>
          <w:szCs w:val="24"/>
        </w:rPr>
        <w:t>(</w:t>
      </w:r>
      <w:r w:rsidR="002D6ED4" w:rsidRPr="002D6ED4">
        <w:rPr>
          <w:rFonts w:ascii="Times New Roman" w:hAnsi="Times New Roman" w:cs="Times New Roman"/>
          <w:i/>
          <w:iCs/>
          <w:sz w:val="24"/>
          <w:szCs w:val="24"/>
        </w:rPr>
        <w:t>p</w:t>
      </w:r>
      <w:r w:rsidR="002D6ED4">
        <w:rPr>
          <w:rFonts w:ascii="Times New Roman" w:hAnsi="Times New Roman" w:cs="Times New Roman"/>
          <w:sz w:val="24"/>
          <w:szCs w:val="24"/>
        </w:rPr>
        <w:t>)</w:t>
      </w:r>
      <w:r w:rsidR="000D2568" w:rsidRPr="00125BC5">
        <w:rPr>
          <w:rFonts w:ascii="Times New Roman" w:hAnsi="Times New Roman" w:cs="Times New Roman"/>
          <w:sz w:val="24"/>
          <w:szCs w:val="24"/>
        </w:rPr>
        <w:t>, while ARIMA produces</w:t>
      </w:r>
      <w:r w:rsidR="00D63CB2">
        <w:rPr>
          <w:rFonts w:ascii="Times New Roman" w:hAnsi="Times New Roman" w:cs="Times New Roman"/>
          <w:sz w:val="24"/>
          <w:szCs w:val="24"/>
        </w:rPr>
        <w:t xml:space="preserve"> </w:t>
      </w:r>
      <w:r w:rsidR="000D2568" w:rsidRPr="00125BC5">
        <w:rPr>
          <w:rFonts w:ascii="Times New Roman" w:hAnsi="Times New Roman" w:cs="Times New Roman"/>
          <w:sz w:val="24"/>
          <w:szCs w:val="24"/>
        </w:rPr>
        <w:t>the least bias.</w:t>
      </w:r>
    </w:p>
    <w:p w14:paraId="508E453C" w14:textId="04A94BAC" w:rsidR="0026669B" w:rsidRPr="00114181" w:rsidRDefault="000D2568" w:rsidP="00C75B91">
      <w:pPr>
        <w:spacing w:after="0" w:line="432" w:lineRule="auto"/>
        <w:jc w:val="center"/>
        <w:rPr>
          <w:rFonts w:ascii="Times New Roman" w:hAnsi="Times New Roman" w:cs="Times New Roman"/>
          <w:i/>
          <w:iCs/>
          <w:sz w:val="24"/>
          <w:szCs w:val="24"/>
        </w:rPr>
      </w:pPr>
      <w:r w:rsidRPr="00114181">
        <w:rPr>
          <w:rFonts w:ascii="Times New Roman" w:hAnsi="Times New Roman" w:cs="Times New Roman"/>
          <w:i/>
          <w:iCs/>
          <w:sz w:val="24"/>
          <w:szCs w:val="24"/>
        </w:rPr>
        <w:t>Table 1 Average rankings for different boostset size.</w:t>
      </w:r>
    </w:p>
    <w:p w14:paraId="28991D69" w14:textId="0C784A6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2 shows two examples of forecast distributions obtained for two different series. The green</w:t>
      </w:r>
      <w:r w:rsidR="00C75B91">
        <w:rPr>
          <w:rFonts w:ascii="Times New Roman" w:hAnsi="Times New Roman" w:cs="Times New Roman"/>
          <w:sz w:val="24"/>
          <w:szCs w:val="24"/>
        </w:rPr>
        <w:t xml:space="preserve"> </w:t>
      </w:r>
      <w:r w:rsidR="000D2568" w:rsidRPr="00125BC5">
        <w:rPr>
          <w:rFonts w:ascii="Times New Roman" w:hAnsi="Times New Roman" w:cs="Times New Roman"/>
          <w:sz w:val="24"/>
          <w:szCs w:val="24"/>
        </w:rPr>
        <w:t>bars correspond to the distribution of the results obtained by the AR[p] model over the differently</w:t>
      </w:r>
      <w:r w:rsidR="00C75B91">
        <w:rPr>
          <w:rFonts w:ascii="Times New Roman" w:hAnsi="Times New Roman" w:cs="Times New Roman"/>
          <w:sz w:val="24"/>
          <w:szCs w:val="24"/>
        </w:rPr>
        <w:t xml:space="preserve"> </w:t>
      </w:r>
      <w:r w:rsidR="000D2568" w:rsidRPr="00125BC5">
        <w:rPr>
          <w:rFonts w:ascii="Times New Roman" w:hAnsi="Times New Roman" w:cs="Times New Roman"/>
          <w:sz w:val="24"/>
          <w:szCs w:val="24"/>
        </w:rPr>
        <w:t>recolored alternatives of a series. The distribution is superimposed with lines representing the</w:t>
      </w:r>
      <w:r w:rsidR="00C75B91">
        <w:rPr>
          <w:rFonts w:ascii="Times New Roman" w:hAnsi="Times New Roman" w:cs="Times New Roman"/>
          <w:sz w:val="24"/>
          <w:szCs w:val="24"/>
        </w:rPr>
        <w:t xml:space="preserve"> </w:t>
      </w:r>
      <w:r w:rsidR="000D2568" w:rsidRPr="00125BC5">
        <w:rPr>
          <w:rFonts w:ascii="Times New Roman" w:hAnsi="Times New Roman" w:cs="Times New Roman"/>
          <w:sz w:val="24"/>
          <w:szCs w:val="24"/>
        </w:rPr>
        <w:t>results of other forecasting algorithms applied to the original series.</w:t>
      </w:r>
    </w:p>
    <w:p w14:paraId="7D5050D2" w14:textId="77777777" w:rsidR="0026669B" w:rsidRPr="00114181" w:rsidRDefault="000D2568" w:rsidP="00C75B91">
      <w:pPr>
        <w:spacing w:after="0" w:line="432" w:lineRule="auto"/>
        <w:jc w:val="center"/>
        <w:rPr>
          <w:rFonts w:ascii="Times New Roman" w:hAnsi="Times New Roman" w:cs="Times New Roman"/>
          <w:i/>
          <w:iCs/>
          <w:sz w:val="24"/>
          <w:szCs w:val="24"/>
        </w:rPr>
      </w:pPr>
      <w:r w:rsidRPr="00114181">
        <w:rPr>
          <w:rFonts w:ascii="Times New Roman" w:hAnsi="Times New Roman" w:cs="Times New Roman"/>
          <w:i/>
          <w:iCs/>
          <w:sz w:val="24"/>
          <w:szCs w:val="24"/>
        </w:rPr>
        <w:t>Figure 2 Distribution of bootstrap forecasts.</w:t>
      </w:r>
    </w:p>
    <w:p w14:paraId="10B903AC" w14:textId="604F819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relative merits of the different forecasting approaches are better highlighted by critical</w:t>
      </w:r>
      <w:r w:rsidR="0027761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difference diagrams based on the non-parametric Friedman test followed by a post-hoc </w:t>
      </w:r>
      <w:proofErr w:type="spellStart"/>
      <w:r w:rsidR="000D2568" w:rsidRPr="00125BC5">
        <w:rPr>
          <w:rFonts w:ascii="Times New Roman" w:hAnsi="Times New Roman" w:cs="Times New Roman"/>
          <w:sz w:val="24"/>
          <w:szCs w:val="24"/>
        </w:rPr>
        <w:t>Nemenyi</w:t>
      </w:r>
      <w:proofErr w:type="spellEnd"/>
      <w:r w:rsidR="00277613">
        <w:rPr>
          <w:rFonts w:ascii="Times New Roman" w:hAnsi="Times New Roman" w:cs="Times New Roman"/>
          <w:sz w:val="24"/>
          <w:szCs w:val="24"/>
        </w:rPr>
        <w:t xml:space="preserve"> </w:t>
      </w:r>
      <w:r w:rsidR="000D2568" w:rsidRPr="00125BC5">
        <w:rPr>
          <w:rFonts w:ascii="Times New Roman" w:hAnsi="Times New Roman" w:cs="Times New Roman"/>
          <w:sz w:val="24"/>
          <w:szCs w:val="24"/>
        </w:rPr>
        <w:t>test. These diagrams allow for a visual comparison of performance ranks and indicate whether</w:t>
      </w:r>
      <w:r w:rsidR="00277613">
        <w:rPr>
          <w:rFonts w:ascii="Times New Roman" w:hAnsi="Times New Roman" w:cs="Times New Roman"/>
          <w:sz w:val="24"/>
          <w:szCs w:val="24"/>
        </w:rPr>
        <w:t xml:space="preserve"> </w:t>
      </w:r>
      <w:r w:rsidR="000D2568" w:rsidRPr="00125BC5">
        <w:rPr>
          <w:rFonts w:ascii="Times New Roman" w:hAnsi="Times New Roman" w:cs="Times New Roman"/>
          <w:sz w:val="24"/>
          <w:szCs w:val="24"/>
        </w:rPr>
        <w:t>the differences between classifiers are statistically significant (</w:t>
      </w:r>
      <w:proofErr w:type="spellStart"/>
      <w:r w:rsidR="00BE5757" w:rsidRPr="00277613">
        <w:rPr>
          <w:rFonts w:ascii="Times New Roman" w:hAnsi="Times New Roman" w:cs="Times New Roman"/>
          <w:sz w:val="24"/>
          <w:szCs w:val="24"/>
        </w:rPr>
        <w:t>Demsar</w:t>
      </w:r>
      <w:proofErr w:type="spellEnd"/>
      <w:r w:rsidR="00BE5757">
        <w:rPr>
          <w:rFonts w:ascii="Times New Roman" w:hAnsi="Times New Roman" w:cs="Times New Roman"/>
          <w:sz w:val="24"/>
          <w:szCs w:val="24"/>
        </w:rPr>
        <w:t>, 2006</w:t>
      </w:r>
      <w:r w:rsidR="000D2568" w:rsidRPr="00125BC5">
        <w:rPr>
          <w:rFonts w:ascii="Times New Roman" w:hAnsi="Times New Roman" w:cs="Times New Roman"/>
          <w:sz w:val="24"/>
          <w:szCs w:val="24"/>
        </w:rPr>
        <w:t xml:space="preserve">). In our </w:t>
      </w:r>
      <w:r w:rsidR="000D2568" w:rsidRPr="00125BC5">
        <w:rPr>
          <w:rFonts w:ascii="Times New Roman" w:hAnsi="Times New Roman" w:cs="Times New Roman"/>
          <w:sz w:val="24"/>
          <w:szCs w:val="24"/>
        </w:rPr>
        <w:lastRenderedPageBreak/>
        <w:t>case, the graphs were</w:t>
      </w:r>
      <w:r w:rsidR="00BE575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generated using the </w:t>
      </w:r>
      <w:proofErr w:type="spellStart"/>
      <w:r w:rsidR="000D2568" w:rsidRPr="00125BC5">
        <w:rPr>
          <w:rFonts w:ascii="Times New Roman" w:hAnsi="Times New Roman" w:cs="Times New Roman"/>
          <w:sz w:val="24"/>
          <w:szCs w:val="24"/>
        </w:rPr>
        <w:t>SciKit</w:t>
      </w:r>
      <w:proofErr w:type="spellEnd"/>
      <w:r w:rsidR="000D2568" w:rsidRPr="00125BC5">
        <w:rPr>
          <w:rFonts w:ascii="Times New Roman" w:hAnsi="Times New Roman" w:cs="Times New Roman"/>
          <w:sz w:val="24"/>
          <w:szCs w:val="24"/>
        </w:rPr>
        <w:t xml:space="preserve"> version (Scikit 2024) and plot the average rank across all series for each</w:t>
      </w:r>
      <w:r w:rsidR="00BE5757">
        <w:rPr>
          <w:rFonts w:ascii="Times New Roman" w:hAnsi="Times New Roman" w:cs="Times New Roman"/>
          <w:sz w:val="24"/>
          <w:szCs w:val="24"/>
        </w:rPr>
        <w:t xml:space="preserve"> </w:t>
      </w:r>
      <w:r w:rsidR="000D2568" w:rsidRPr="00125BC5">
        <w:rPr>
          <w:rFonts w:ascii="Times New Roman" w:hAnsi="Times New Roman" w:cs="Times New Roman"/>
          <w:sz w:val="24"/>
          <w:szCs w:val="24"/>
        </w:rPr>
        <w:t>algorithm along the x-axis. Horizontal bars connect those that could not be considered statistically</w:t>
      </w:r>
      <w:r w:rsidR="00BE5757">
        <w:rPr>
          <w:rFonts w:ascii="Times New Roman" w:hAnsi="Times New Roman" w:cs="Times New Roman"/>
          <w:sz w:val="24"/>
          <w:szCs w:val="24"/>
        </w:rPr>
        <w:t xml:space="preserve"> </w:t>
      </w:r>
      <w:r w:rsidR="000D2568" w:rsidRPr="00125BC5">
        <w:rPr>
          <w:rFonts w:ascii="Times New Roman" w:hAnsi="Times New Roman" w:cs="Times New Roman"/>
          <w:sz w:val="24"/>
          <w:szCs w:val="24"/>
        </w:rPr>
        <w:t>different.</w:t>
      </w:r>
    </w:p>
    <w:p w14:paraId="643A1CF7" w14:textId="420F404C" w:rsidR="0026669B" w:rsidRDefault="000D2568" w:rsidP="002D6ED4">
      <w:pPr>
        <w:spacing w:after="0" w:line="432" w:lineRule="auto"/>
        <w:ind w:firstLine="720"/>
        <w:rPr>
          <w:rFonts w:ascii="Times New Roman" w:hAnsi="Times New Roman" w:cs="Times New Roman"/>
          <w:sz w:val="24"/>
          <w:szCs w:val="24"/>
        </w:rPr>
      </w:pPr>
      <w:r w:rsidRPr="00125BC5">
        <w:rPr>
          <w:rFonts w:ascii="Times New Roman" w:hAnsi="Times New Roman" w:cs="Times New Roman"/>
          <w:sz w:val="24"/>
          <w:szCs w:val="24"/>
        </w:rPr>
        <w:t>Figures 3 and 4 show a comparison of the ranks on MAE for the 75 series boostset and on MSE for</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the 175 series boostset. In both cases, as with all those tested, the accuracy of the boost forecasts is</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significantly higher than that obtained with alternative models. The tables in the Appendix confirm</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that the comparison yields consistent results across all boostset sizes and cost functions, except for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bias. The bias rankings are in fact unrelated to those obtained with the other cost functions. This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is because the bias is very small in all cases, less than 1% of the average of the empirical values,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which ensures that all the forecasting models are free of systematic errors on our data and makes</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the difference in the rankings insignificant.</w:t>
      </w:r>
    </w:p>
    <w:p w14:paraId="6A661FF4" w14:textId="11CCF980" w:rsidR="0026669B" w:rsidRPr="004A4978" w:rsidRDefault="000D2568" w:rsidP="00795DED">
      <w:pPr>
        <w:spacing w:after="0" w:line="432" w:lineRule="auto"/>
        <w:jc w:val="center"/>
        <w:rPr>
          <w:rFonts w:ascii="Times New Roman" w:hAnsi="Times New Roman" w:cs="Times New Roman"/>
          <w:i/>
          <w:iCs/>
          <w:sz w:val="24"/>
          <w:szCs w:val="24"/>
        </w:rPr>
      </w:pPr>
      <w:r w:rsidRPr="004A4978">
        <w:rPr>
          <w:rFonts w:ascii="Times New Roman" w:hAnsi="Times New Roman" w:cs="Times New Roman"/>
          <w:i/>
          <w:iCs/>
          <w:sz w:val="24"/>
          <w:szCs w:val="24"/>
        </w:rPr>
        <w:t>Figure 3 Average ranks for MAE on instance res_YW_AR_75</w:t>
      </w:r>
      <w:r w:rsidR="004A4978" w:rsidRPr="004A4978">
        <w:rPr>
          <w:rFonts w:ascii="Times New Roman" w:hAnsi="Times New Roman" w:cs="Times New Roman"/>
          <w:i/>
          <w:iCs/>
          <w:sz w:val="24"/>
          <w:szCs w:val="24"/>
        </w:rPr>
        <w:t xml:space="preserve"> (a) and </w:t>
      </w:r>
      <w:r w:rsidRPr="004A4978">
        <w:rPr>
          <w:rFonts w:ascii="Times New Roman" w:hAnsi="Times New Roman" w:cs="Times New Roman"/>
          <w:i/>
          <w:iCs/>
          <w:sz w:val="24"/>
          <w:szCs w:val="24"/>
        </w:rPr>
        <w:t>for MSE on instance res_YW_AR_175</w:t>
      </w:r>
      <w:r w:rsidR="004A4978" w:rsidRPr="004A4978">
        <w:rPr>
          <w:rFonts w:ascii="Times New Roman" w:hAnsi="Times New Roman" w:cs="Times New Roman"/>
          <w:i/>
          <w:iCs/>
          <w:sz w:val="24"/>
          <w:szCs w:val="24"/>
        </w:rPr>
        <w:t xml:space="preserve"> (b)</w:t>
      </w:r>
    </w:p>
    <w:p w14:paraId="0A49CDF2" w14:textId="0022300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Our relatively short time series require a forecasting approach that can handle both limited data</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and non-stationarity. Although sophisticated machine learning models such as recurrent neural</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networks (RNNs) and gradient boosting machines (GBMs) have become more popular in recent</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years, they can perform less well when there is limited data available, particularly when the data has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non-stationary properties. This can lead to overfitting. The autoregressive (AR) model combined</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with maximum entropy bootstrap offers a powerful and promising alternative. This technique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performed excellently in the context of this study, consistently outperforming more complex machine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learning models. It offers an approach based on robust statistical principles that mitigates the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risk of overfitting inherent in many AI approaches. Moreover, the AR model combined with the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 methodology provides reliable forecasts ideally suited to integration into the subsequent</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 module.</w:t>
      </w:r>
    </w:p>
    <w:p w14:paraId="78E1240B" w14:textId="0EB5B302"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In our case, the choice of an autoregressive (AR) model not only offers superior accuracy,</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but also several crucial advantages over more complex machine learning approaches. Firstly, the</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AR model’s inherent simplicity makes it easy to implement and interpret. Unlike many machine</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 xml:space="preserve">learning algorithms, which operate as ’black boxes’, the parameters of the AR model </w:t>
      </w:r>
      <w:r w:rsidRPr="00125BC5">
        <w:rPr>
          <w:rFonts w:ascii="Times New Roman" w:hAnsi="Times New Roman" w:cs="Times New Roman"/>
          <w:sz w:val="24"/>
          <w:szCs w:val="24"/>
        </w:rPr>
        <w:lastRenderedPageBreak/>
        <w:t>have clear</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statistical interpretations that provide insight into the underlying dynamics of the time series data.</w:t>
      </w:r>
      <w:r w:rsidR="002D6ED4">
        <w:rPr>
          <w:rFonts w:ascii="Times New Roman" w:hAnsi="Times New Roman" w:cs="Times New Roman"/>
          <w:sz w:val="24"/>
          <w:szCs w:val="24"/>
        </w:rPr>
        <w:t xml:space="preserve"> </w:t>
      </w:r>
      <w:r w:rsidRPr="00125BC5">
        <w:rPr>
          <w:rFonts w:ascii="Times New Roman" w:hAnsi="Times New Roman" w:cs="Times New Roman"/>
          <w:sz w:val="24"/>
          <w:szCs w:val="24"/>
        </w:rPr>
        <w:t>Secondly, the well-established theoretical framework of the AR model and the readily available</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diagnostic tools allow for robust validation and assessment of model performance.</w:t>
      </w:r>
    </w:p>
    <w:p w14:paraId="39711DA6" w14:textId="19908EA0"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6.2. Prescriptive module tests</w:t>
      </w:r>
    </w:p>
    <w:p w14:paraId="0EC1D856" w14:textId="409E46E4"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results reported in section 6.1 provided the basis for instantiating the optimization on the results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obtained by the bootstrap forecasts. The prescriptive module was first run in a deterministic setting,</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to define a benchmark solution, then extended to the stochastic setting described in section 5.</w:t>
      </w:r>
    </w:p>
    <w:p w14:paraId="05B9426B" w14:textId="07C1073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When the problem is modelled using the (FD) formulation and the average predictions obtained</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by boosting are used as deterministic data, it can be easily solved by any state-of-the-art MILP</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solver. This demonstrates the feasibility of dealing with a significant deterministic equivalent of the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stochastic formulation (FS). The optimal deterministic value of </w:t>
      </w:r>
      <w:r w:rsidR="000D2568" w:rsidRPr="00125BC5">
        <w:rPr>
          <w:rFonts w:ascii="Cambria Math" w:hAnsi="Cambria Math" w:cs="Cambria Math"/>
          <w:sz w:val="24"/>
          <w:szCs w:val="24"/>
        </w:rPr>
        <w:t>𝑧𝐹𝑃</w:t>
      </w:r>
      <w:r w:rsidR="000D2568" w:rsidRPr="00125BC5">
        <w:rPr>
          <w:rFonts w:ascii="Times New Roman" w:hAnsi="Times New Roman" w:cs="Times New Roman"/>
          <w:sz w:val="24"/>
          <w:szCs w:val="24"/>
        </w:rPr>
        <w:t xml:space="preserve"> = 15553 is used as a benchmark</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in the following tests.</w:t>
      </w:r>
    </w:p>
    <w:p w14:paraId="0B4D4C05" w14:textId="59B325C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We moved on to the (DE) formulation generating a value for each of the stochastic variables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in correspondence to each bootstrap forecast. Given these input data, we ran experiments to assess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the impact of the variation of the remaining sets of parameters of the formulation, i.e., cardinality</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of the boostsets, number of splittable clients, and assumptions on inventory costs.</w:t>
      </w:r>
    </w:p>
    <w:p w14:paraId="05E8F00D" w14:textId="7E6D13A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reported tests were run on the same machine as in subsection 6.1, a Windows PC workstation</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equipped with four Intel Core i7-4790 CPUs running at 3.60 GHz and 32 GB of RAM, but in this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case the implementation language was C++ to allow finer control over the MILP solver used, which</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was CPLEX v. 22.11.</w:t>
      </w:r>
    </w:p>
    <w:p w14:paraId="66778848" w14:textId="2AF3F3D4"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section reports on the sensitivity of the solution to variations in the instance coefficients.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Appendix B provides an initial study of the fitness landscape for the split-assignment problem,</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using a set of artificial benchmark instances.</w:t>
      </w:r>
    </w:p>
    <w:p w14:paraId="0D8215D8" w14:textId="6BA0FD6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 xml:space="preserve">Increasing </w:t>
      </w:r>
      <w:proofErr w:type="spellStart"/>
      <w:r w:rsidR="000D2568" w:rsidRPr="002D6ED4">
        <w:rPr>
          <w:rFonts w:ascii="Times New Roman" w:hAnsi="Times New Roman" w:cs="Times New Roman"/>
          <w:b/>
          <w:bCs/>
          <w:i/>
          <w:iCs/>
          <w:sz w:val="24"/>
          <w:szCs w:val="24"/>
        </w:rPr>
        <w:t>boostset</w:t>
      </w:r>
      <w:proofErr w:type="spellEnd"/>
      <w:r w:rsidR="000D2568" w:rsidRPr="002D6ED4">
        <w:rPr>
          <w:rFonts w:ascii="Times New Roman" w:hAnsi="Times New Roman" w:cs="Times New Roman"/>
          <w:b/>
          <w:bCs/>
          <w:i/>
          <w:iCs/>
          <w:sz w:val="24"/>
          <w:szCs w:val="24"/>
        </w:rPr>
        <w:t xml:space="preserve"> size</w:t>
      </w:r>
      <w:r w:rsidR="000D2568" w:rsidRPr="00125BC5">
        <w:rPr>
          <w:rFonts w:ascii="Times New Roman" w:hAnsi="Times New Roman" w:cs="Times New Roman"/>
          <w:sz w:val="24"/>
          <w:szCs w:val="24"/>
        </w:rPr>
        <w:t xml:space="preserve"> </w:t>
      </w:r>
      <w:r w:rsidR="003B0CC3">
        <w:rPr>
          <w:rFonts w:ascii="Times New Roman" w:hAnsi="Times New Roman" w:cs="Times New Roman"/>
          <w:sz w:val="24"/>
          <w:szCs w:val="24"/>
        </w:rPr>
        <w:t>t</w:t>
      </w:r>
      <w:r w:rsidR="000D2568" w:rsidRPr="00125BC5">
        <w:rPr>
          <w:rFonts w:ascii="Times New Roman" w:hAnsi="Times New Roman" w:cs="Times New Roman"/>
          <w:sz w:val="24"/>
          <w:szCs w:val="24"/>
        </w:rPr>
        <w:t>he size of the boostset helps to stabilize the results during forecasting,</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but it also has a deep impact on the optimization. In fact, the number of variables </w:t>
      </w:r>
      <w:r w:rsidR="000D2568" w:rsidRPr="00125BC5">
        <w:rPr>
          <w:rFonts w:ascii="Times New Roman" w:hAnsi="Times New Roman" w:cs="Times New Roman"/>
          <w:sz w:val="24"/>
          <w:szCs w:val="24"/>
        </w:rPr>
        <w:lastRenderedPageBreak/>
        <w:t>and constraints</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in the DE formulation do not depend on the size of the boostset, larger boostsets are more likely</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to contain unusual values or combinations thereof. This makes the constraints in equation (18)</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progressively harder to satisfy, which increases the cost and may render the instance infeasible.</w:t>
      </w:r>
    </w:p>
    <w:p w14:paraId="6058DF96" w14:textId="54E8B5F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To ascertain this, we conducted experiments using 75, 125 and 175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with a </w:t>
      </w:r>
      <w:proofErr w:type="spellStart"/>
      <w:r w:rsidR="000D2568" w:rsidRPr="00125BC5">
        <w:rPr>
          <w:rFonts w:ascii="Times New Roman" w:hAnsi="Times New Roman" w:cs="Times New Roman"/>
          <w:sz w:val="24"/>
          <w:szCs w:val="24"/>
        </w:rPr>
        <w:t>timelimit</w:t>
      </w:r>
      <w:proofErr w:type="spellEnd"/>
      <w:r w:rsidR="000D2568" w:rsidRPr="00125BC5">
        <w:rPr>
          <w:rFonts w:ascii="Times New Roman" w:hAnsi="Times New Roman" w:cs="Times New Roman"/>
          <w:sz w:val="24"/>
          <w:szCs w:val="24"/>
        </w:rPr>
        <w:t xml:space="preserve"> of 600 seconds on the optimization process. Figure 5 shows a boxplot diagram depicting the</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distribution of the optimized cost over a number of tests equal to 1/5 of the </w:t>
      </w:r>
      <w:proofErr w:type="gramStart"/>
      <w:r w:rsidR="000D2568" w:rsidRPr="00125BC5">
        <w:rPr>
          <w:rFonts w:ascii="Times New Roman" w:hAnsi="Times New Roman" w:cs="Times New Roman"/>
          <w:sz w:val="24"/>
          <w:szCs w:val="24"/>
        </w:rPr>
        <w:t>number</w:t>
      </w:r>
      <w:proofErr w:type="gramEnd"/>
      <w:r w:rsidR="000D2568" w:rsidRPr="00125BC5">
        <w:rPr>
          <w:rFonts w:ascii="Times New Roman" w:hAnsi="Times New Roman" w:cs="Times New Roman"/>
          <w:sz w:val="24"/>
          <w:szCs w:val="24"/>
        </w:rPr>
        <w:t xml:space="preserve"> of series in the</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boostset, i.e., 15, 25, 35, respectively.</w:t>
      </w:r>
    </w:p>
    <w:p w14:paraId="160461E0" w14:textId="171D1913" w:rsidR="0026669B" w:rsidRPr="001D60B9" w:rsidRDefault="000D2568" w:rsidP="001D60B9">
      <w:pPr>
        <w:spacing w:after="0" w:line="432" w:lineRule="auto"/>
        <w:jc w:val="center"/>
        <w:rPr>
          <w:rFonts w:ascii="Times New Roman" w:hAnsi="Times New Roman" w:cs="Times New Roman"/>
          <w:i/>
          <w:iCs/>
          <w:sz w:val="24"/>
          <w:szCs w:val="24"/>
        </w:rPr>
      </w:pPr>
      <w:r w:rsidRPr="001D60B9">
        <w:rPr>
          <w:rFonts w:ascii="Times New Roman" w:hAnsi="Times New Roman" w:cs="Times New Roman"/>
          <w:i/>
          <w:iCs/>
          <w:sz w:val="24"/>
          <w:szCs w:val="24"/>
        </w:rPr>
        <w:t xml:space="preserve">Figure </w:t>
      </w:r>
      <w:r w:rsidR="001D60B9">
        <w:rPr>
          <w:rFonts w:ascii="Times New Roman" w:hAnsi="Times New Roman" w:cs="Times New Roman"/>
          <w:i/>
          <w:iCs/>
          <w:sz w:val="24"/>
          <w:szCs w:val="24"/>
        </w:rPr>
        <w:t>4</w:t>
      </w:r>
      <w:r w:rsidRPr="001D60B9">
        <w:rPr>
          <w:rFonts w:ascii="Times New Roman" w:hAnsi="Times New Roman" w:cs="Times New Roman"/>
          <w:i/>
          <w:iCs/>
          <w:sz w:val="24"/>
          <w:szCs w:val="24"/>
        </w:rPr>
        <w:t xml:space="preserve"> Allocation cost for increasing boostset size</w:t>
      </w:r>
    </w:p>
    <w:p w14:paraId="3B4A5140" w14:textId="039F9A3A"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w:t>
      </w:r>
      <w:r w:rsidR="001D60B9">
        <w:rPr>
          <w:rFonts w:ascii="Times New Roman" w:hAnsi="Times New Roman" w:cs="Times New Roman"/>
          <w:sz w:val="24"/>
          <w:szCs w:val="24"/>
        </w:rPr>
        <w:t>4</w:t>
      </w:r>
      <w:r w:rsidR="000D2568" w:rsidRPr="00125BC5">
        <w:rPr>
          <w:rFonts w:ascii="Times New Roman" w:hAnsi="Times New Roman" w:cs="Times New Roman"/>
          <w:sz w:val="24"/>
          <w:szCs w:val="24"/>
        </w:rPr>
        <w:t xml:space="preserve"> has a red horizontal line at the cost value for the deterministic case. Therefore, the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increase in cost can be considered a quantification of the value of information about storage requests.</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We observe that the cost remains relatively stable for the 75 and 125 series sets, but increases</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significantly for the 175 boostset. This is due to the increased difficulty of the larger boostset</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which meant that some could only be solved heuristically within the time limit. While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all instances were feasible, seven out of 35 still had a gap between the lower and upper bounds after600 seconds of CPU time.</w:t>
      </w:r>
    </w:p>
    <w:p w14:paraId="727891E3" w14:textId="343194A4"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Finally, we note that, as expected, taking the optimal solution obtained with the coefficients</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imposed by the 75 series and evaluating it with the coefficients of the 125 series results in a more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costly solution than that computed with the 125 series coefficients. More interestingly, however,</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this solution is not feasible with the 175 series coefficients.</w:t>
      </w:r>
    </w:p>
    <w:p w14:paraId="647597AC" w14:textId="2387201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Increasing number of splittable clients</w:t>
      </w:r>
      <w:r w:rsidR="001C5D97" w:rsidRPr="001C5D97">
        <w:rPr>
          <w:rFonts w:ascii="Times New Roman" w:hAnsi="Times New Roman" w:cs="Times New Roman"/>
          <w:i/>
          <w:iCs/>
          <w:sz w:val="24"/>
          <w:szCs w:val="24"/>
        </w:rPr>
        <w:t>.</w:t>
      </w:r>
      <w:r w:rsidR="000D2568" w:rsidRPr="00125BC5">
        <w:rPr>
          <w:rFonts w:ascii="Times New Roman" w:hAnsi="Times New Roman" w:cs="Times New Roman"/>
          <w:sz w:val="24"/>
          <w:szCs w:val="24"/>
        </w:rPr>
        <w:t xml:space="preserve"> A defining feature of the problem we face is the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possibility of accepting split service for some clients. This is unusual for allocation problems and</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results from the requirement to perform specific what-if analyses on the results. The number of</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clients allowed to split, and which ones they are, is given in input. In the actual case, the service toa client, if splittable, could be split between at most two servers, and the quantities delivered had to</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be integers, as specified in all formulations.</w:t>
      </w:r>
    </w:p>
    <w:p w14:paraId="48C79306" w14:textId="08841F95"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The clients to be split are chosen from the most requesting clients. We ran a series of tests based</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on 75 series boostsets, allowing the 0, 4, 8, and 12 most requesting clients to be split. Figure </w:t>
      </w:r>
      <w:r w:rsidR="00795DED">
        <w:rPr>
          <w:rFonts w:ascii="Times New Roman" w:hAnsi="Times New Roman" w:cs="Times New Roman"/>
          <w:sz w:val="24"/>
          <w:szCs w:val="24"/>
        </w:rPr>
        <w:t xml:space="preserve">5 </w:t>
      </w:r>
      <w:r w:rsidR="000D2568" w:rsidRPr="00125BC5">
        <w:rPr>
          <w:rFonts w:ascii="Times New Roman" w:hAnsi="Times New Roman" w:cs="Times New Roman"/>
          <w:sz w:val="24"/>
          <w:szCs w:val="24"/>
        </w:rPr>
        <w:t>shows the corresponding boxplots.</w:t>
      </w:r>
    </w:p>
    <w:p w14:paraId="1F140298" w14:textId="0B0F6936" w:rsidR="0026669B" w:rsidRPr="00795DED" w:rsidRDefault="000D2568" w:rsidP="00795DED">
      <w:pPr>
        <w:spacing w:after="0" w:line="432" w:lineRule="auto"/>
        <w:jc w:val="center"/>
        <w:rPr>
          <w:rFonts w:ascii="Times New Roman" w:hAnsi="Times New Roman" w:cs="Times New Roman"/>
          <w:i/>
          <w:iCs/>
          <w:sz w:val="24"/>
          <w:szCs w:val="24"/>
        </w:rPr>
      </w:pPr>
      <w:r w:rsidRPr="00795DED">
        <w:rPr>
          <w:rFonts w:ascii="Times New Roman" w:hAnsi="Times New Roman" w:cs="Times New Roman"/>
          <w:i/>
          <w:iCs/>
          <w:sz w:val="24"/>
          <w:szCs w:val="24"/>
        </w:rPr>
        <w:t xml:space="preserve">Figure </w:t>
      </w:r>
      <w:r w:rsidR="00795DED" w:rsidRPr="00795DED">
        <w:rPr>
          <w:rFonts w:ascii="Times New Roman" w:hAnsi="Times New Roman" w:cs="Times New Roman"/>
          <w:i/>
          <w:iCs/>
          <w:sz w:val="24"/>
          <w:szCs w:val="24"/>
        </w:rPr>
        <w:t>5</w:t>
      </w:r>
      <w:r w:rsidRPr="00795DED">
        <w:rPr>
          <w:rFonts w:ascii="Times New Roman" w:hAnsi="Times New Roman" w:cs="Times New Roman"/>
          <w:i/>
          <w:iCs/>
          <w:sz w:val="24"/>
          <w:szCs w:val="24"/>
        </w:rPr>
        <w:t xml:space="preserve"> Allocation cost for increasing number of splittable clients</w:t>
      </w:r>
    </w:p>
    <w:p w14:paraId="3C207291" w14:textId="5A230E8A"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Allowing a service to be split for a client is a partial relaxation of the corresponding assignment</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constraint, so the expected optimal cost is lower. This can indeed be seen in figure 6, where the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more clients that are permitted to split, the lower all distribution moments become. However, the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marginal decrease becomes smaller as the number of clients who can split increases, since splitting</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a small client may result in only a small contribution, if any.</w:t>
      </w:r>
    </w:p>
    <w:p w14:paraId="487E0D29" w14:textId="5365B6C3"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Impact of different inventory cost assumptions</w:t>
      </w:r>
      <w:r w:rsidR="000D2568" w:rsidRPr="00125BC5">
        <w:rPr>
          <w:rFonts w:ascii="Times New Roman" w:hAnsi="Times New Roman" w:cs="Times New Roman"/>
          <w:sz w:val="24"/>
          <w:szCs w:val="24"/>
        </w:rPr>
        <w:t xml:space="preserve"> A further set of tests was conducted to</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determine the impact of inventory costs </w:t>
      </w:r>
      <w:r w:rsidR="000D2568" w:rsidRPr="00125BC5">
        <w:rPr>
          <w:rFonts w:ascii="Cambria Math" w:hAnsi="Cambria Math" w:cs="Cambria Math"/>
          <w:sz w:val="24"/>
          <w:szCs w:val="24"/>
        </w:rPr>
        <w:t>𝑑</w:t>
      </w:r>
      <w:r w:rsidR="000D2568" w:rsidRPr="00EF5FB3">
        <w:rPr>
          <w:rFonts w:ascii="Cambria Math" w:hAnsi="Cambria Math" w:cs="Cambria Math"/>
          <w:vertAlign w:val="subscript"/>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on the search process. Recall that in the original</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case study, one of the objectives was to determine how much space should be rented in the only</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DC not owned by the company, where storage space needs to be leased. The case study proposed</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in Maniezzo and Zhou (2023) did not report storage costs. Here, we consider storage costs that are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inversely proportional to the average distance of the DC from the stores. We consider three settings,</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one with no storage costs, one where only the most distant DC incurs costs, and one where all DCs</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need to lease space. Costs are proportional to the quantities stored and are therefore influenced by</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the allocation policy.</w:t>
      </w:r>
    </w:p>
    <w:p w14:paraId="499AEC82" w14:textId="552FB626" w:rsidR="00EF5FB3" w:rsidRDefault="0026669B" w:rsidP="00EF5FB3">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 the tests were performed using the 75-series </w:t>
      </w:r>
      <w:proofErr w:type="spellStart"/>
      <w:r w:rsidR="001F40B0">
        <w:rPr>
          <w:rFonts w:ascii="Times New Roman" w:hAnsi="Times New Roman" w:cs="Times New Roman"/>
          <w:sz w:val="24"/>
          <w:szCs w:val="24"/>
        </w:rPr>
        <w:t>b</w:t>
      </w:r>
      <w:r w:rsidR="000D2568" w:rsidRPr="00125BC5">
        <w:rPr>
          <w:rFonts w:ascii="Times New Roman" w:hAnsi="Times New Roman" w:cs="Times New Roman"/>
          <w:sz w:val="24"/>
          <w:szCs w:val="24"/>
        </w:rPr>
        <w:t>oost</w:t>
      </w:r>
      <w:r w:rsidR="001F40B0">
        <w:rPr>
          <w:rFonts w:ascii="Times New Roman" w:hAnsi="Times New Roman" w:cs="Times New Roman"/>
          <w:sz w:val="24"/>
          <w:szCs w:val="24"/>
        </w:rPr>
        <w:t>s</w:t>
      </w:r>
      <w:r w:rsidR="000D2568" w:rsidRPr="00125BC5">
        <w:rPr>
          <w:rFonts w:ascii="Times New Roman" w:hAnsi="Times New Roman" w:cs="Times New Roman"/>
          <w:sz w:val="24"/>
          <w:szCs w:val="24"/>
        </w:rPr>
        <w:t>et</w:t>
      </w:r>
      <w:proofErr w:type="spellEnd"/>
      <w:r w:rsidR="000D2568" w:rsidRPr="00125BC5">
        <w:rPr>
          <w:rFonts w:ascii="Times New Roman" w:hAnsi="Times New Roman" w:cs="Times New Roman"/>
          <w:sz w:val="24"/>
          <w:szCs w:val="24"/>
        </w:rPr>
        <w:t>. The focus of the analysis is not on the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increase in optimal costs, since an increase in the costs of the decision variables clearly leads to</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an increase in the total costs. Rather, the focus is on the variation in the complexity of the search,</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as reflected in the CPU time required to reach the final result, and on the optimality or feasibility</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of the solutions. To evaluate the effectiveness of increasingly lengthy searches, we present results</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after 600, 1200, and 3600 seconds of CPU time.</w:t>
      </w:r>
    </w:p>
    <w:p w14:paraId="3C883257" w14:textId="0D134E64" w:rsidR="000D2568" w:rsidRPr="00A221F3" w:rsidRDefault="000D2568" w:rsidP="00A221F3">
      <w:pPr>
        <w:spacing w:after="0" w:line="432" w:lineRule="auto"/>
        <w:jc w:val="center"/>
        <w:rPr>
          <w:rFonts w:ascii="Times New Roman" w:hAnsi="Times New Roman" w:cs="Times New Roman"/>
          <w:i/>
          <w:iCs/>
          <w:sz w:val="24"/>
          <w:szCs w:val="24"/>
        </w:rPr>
      </w:pPr>
      <w:r w:rsidRPr="00A221F3">
        <w:rPr>
          <w:rFonts w:ascii="Times New Roman" w:hAnsi="Times New Roman" w:cs="Times New Roman"/>
          <w:i/>
          <w:iCs/>
          <w:sz w:val="24"/>
          <w:szCs w:val="24"/>
        </w:rPr>
        <w:t>Table 2 Gap and CPU time for increasing number of leased servers.</w:t>
      </w:r>
    </w:p>
    <w:p w14:paraId="53D63A7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results are summarized in the table 2. All results are based on 15 repetitions, and the columns</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show:</w:t>
      </w:r>
    </w:p>
    <w:p w14:paraId="15DD5F59" w14:textId="4DFA20A6"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w:t>
      </w:r>
      <w:r w:rsidRPr="00577399">
        <w:rPr>
          <w:rFonts w:ascii="Times New Roman" w:hAnsi="Times New Roman" w:cs="Times New Roman"/>
          <w:sz w:val="24"/>
          <w:szCs w:val="24"/>
        </w:rPr>
        <w:t>: number of clients (stores);</w:t>
      </w:r>
    </w:p>
    <w:p w14:paraId="689F9619" w14:textId="6831D189"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lastRenderedPageBreak/>
        <w:t>𝑚</w:t>
      </w:r>
      <w:r w:rsidRPr="00577399">
        <w:rPr>
          <w:rFonts w:ascii="Times New Roman" w:hAnsi="Times New Roman" w:cs="Times New Roman"/>
          <w:sz w:val="24"/>
          <w:szCs w:val="24"/>
        </w:rPr>
        <w:t>: number of servers (DCs);</w:t>
      </w:r>
    </w:p>
    <w:p w14:paraId="4D4E22D6" w14:textId="36C161E2"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proofErr w:type="gramStart"/>
      <w:r w:rsidRPr="00577399">
        <w:rPr>
          <w:rFonts w:ascii="Cambria Math" w:hAnsi="Cambria Math" w:cs="Cambria Math"/>
          <w:sz w:val="24"/>
          <w:szCs w:val="24"/>
        </w:rPr>
        <w:t>𝑛𝑏𝑜𝑜𝑠𝑡</w:t>
      </w:r>
      <w:r w:rsidRPr="00577399">
        <w:rPr>
          <w:rFonts w:ascii="Times New Roman" w:hAnsi="Times New Roman" w:cs="Times New Roman"/>
          <w:sz w:val="24"/>
          <w:szCs w:val="24"/>
        </w:rPr>
        <w:t xml:space="preserve"> :</w:t>
      </w:r>
      <w:proofErr w:type="gramEnd"/>
      <w:r w:rsidRPr="00577399">
        <w:rPr>
          <w:rFonts w:ascii="Times New Roman" w:hAnsi="Times New Roman" w:cs="Times New Roman"/>
          <w:sz w:val="24"/>
          <w:szCs w:val="24"/>
        </w:rPr>
        <w:t xml:space="preserve"> number of series in the boostset;</w:t>
      </w:r>
    </w:p>
    <w:p w14:paraId="499B38D8" w14:textId="15EB54BC"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𝑛𝑞</w:t>
      </w:r>
      <w:r w:rsidRPr="00577399">
        <w:rPr>
          <w:rFonts w:ascii="Times New Roman" w:hAnsi="Times New Roman" w:cs="Times New Roman"/>
          <w:sz w:val="24"/>
          <w:szCs w:val="24"/>
        </w:rPr>
        <w:t>: number of servers incurring leasing costs;</w:t>
      </w:r>
    </w:p>
    <w:p w14:paraId="62E08CC9" w14:textId="3A94580D"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𝑛𝑖𝑛</w:t>
      </w:r>
      <w:r w:rsidRPr="00577399">
        <w:rPr>
          <w:rFonts w:ascii="Times New Roman" w:hAnsi="Times New Roman" w:cs="Times New Roman"/>
          <w:sz w:val="24"/>
          <w:szCs w:val="24"/>
        </w:rPr>
        <w:t xml:space="preserve"> </w:t>
      </w:r>
      <w:proofErr w:type="gramStart"/>
      <w:r w:rsidRPr="00577399">
        <w:rPr>
          <w:rFonts w:ascii="Cambria Math" w:hAnsi="Cambria Math" w:cs="Cambria Math"/>
          <w:sz w:val="24"/>
          <w:szCs w:val="24"/>
        </w:rPr>
        <w:t>𝑓</w:t>
      </w:r>
      <w:r w:rsidRPr="00577399">
        <w:rPr>
          <w:rFonts w:ascii="Times New Roman" w:hAnsi="Times New Roman" w:cs="Times New Roman"/>
          <w:sz w:val="24"/>
          <w:szCs w:val="24"/>
        </w:rPr>
        <w:t xml:space="preserve"> :</w:t>
      </w:r>
      <w:proofErr w:type="gramEnd"/>
      <w:r w:rsidRPr="00577399">
        <w:rPr>
          <w:rFonts w:ascii="Times New Roman" w:hAnsi="Times New Roman" w:cs="Times New Roman"/>
          <w:sz w:val="24"/>
          <w:szCs w:val="24"/>
        </w:rPr>
        <w:t xml:space="preserve"> number of infeasible solutions at the end of the search;</w:t>
      </w:r>
    </w:p>
    <w:p w14:paraId="5B85DE73" w14:textId="182679DD"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Times New Roman" w:hAnsi="Times New Roman" w:cs="Times New Roman"/>
          <w:sz w:val="24"/>
          <w:szCs w:val="24"/>
        </w:rPr>
        <w:t xml:space="preserve">GAP </w:t>
      </w:r>
      <w:proofErr w:type="spellStart"/>
      <w:r w:rsidRPr="00577399">
        <w:rPr>
          <w:rFonts w:ascii="Times New Roman" w:hAnsi="Times New Roman" w:cs="Times New Roman"/>
          <w:sz w:val="24"/>
          <w:szCs w:val="24"/>
        </w:rPr>
        <w:t>lin</w:t>
      </w:r>
      <w:proofErr w:type="spellEnd"/>
      <w:r w:rsidRPr="00577399">
        <w:rPr>
          <w:rFonts w:ascii="Times New Roman" w:hAnsi="Times New Roman" w:cs="Times New Roman"/>
          <w:sz w:val="24"/>
          <w:szCs w:val="24"/>
        </w:rPr>
        <w:t>: average gap between the linear bound and the best solution at the end of the search;</w:t>
      </w:r>
    </w:p>
    <w:p w14:paraId="2BAA0CC8" w14:textId="5371BCF2" w:rsidR="0026669B"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Times New Roman" w:hAnsi="Times New Roman" w:cs="Times New Roman"/>
          <w:sz w:val="24"/>
          <w:szCs w:val="24"/>
        </w:rPr>
        <w:t>GAP fin: average gap between the best lower bound and the best solution at the end of the</w:t>
      </w:r>
    </w:p>
    <w:p w14:paraId="15925DDB" w14:textId="0B836D07" w:rsidR="000D2568" w:rsidRPr="00577399" w:rsidRDefault="000D2568" w:rsidP="00D70092">
      <w:pPr>
        <w:pStyle w:val="ListParagraph"/>
        <w:spacing w:after="0" w:line="432" w:lineRule="auto"/>
        <w:ind w:left="284"/>
        <w:rPr>
          <w:rFonts w:ascii="Times New Roman" w:hAnsi="Times New Roman" w:cs="Times New Roman"/>
          <w:sz w:val="24"/>
          <w:szCs w:val="24"/>
        </w:rPr>
      </w:pPr>
      <w:r w:rsidRPr="00577399">
        <w:rPr>
          <w:rFonts w:ascii="Times New Roman" w:hAnsi="Times New Roman" w:cs="Times New Roman"/>
          <w:sz w:val="24"/>
          <w:szCs w:val="24"/>
        </w:rPr>
        <w:t>search;</w:t>
      </w:r>
    </w:p>
    <w:p w14:paraId="63FD7DE3" w14:textId="675A5877" w:rsidR="0026669B" w:rsidRPr="00577399" w:rsidRDefault="000D2568" w:rsidP="00577399">
      <w:pPr>
        <w:pStyle w:val="ListParagraph"/>
        <w:numPr>
          <w:ilvl w:val="0"/>
          <w:numId w:val="5"/>
        </w:numPr>
        <w:spacing w:after="0" w:line="432" w:lineRule="auto"/>
        <w:ind w:left="284" w:hanging="284"/>
        <w:rPr>
          <w:rFonts w:ascii="Times New Roman" w:hAnsi="Times New Roman" w:cs="Times New Roman"/>
          <w:sz w:val="24"/>
          <w:szCs w:val="24"/>
        </w:rPr>
      </w:pPr>
      <w:proofErr w:type="spellStart"/>
      <w:r w:rsidRPr="00577399">
        <w:rPr>
          <w:rFonts w:ascii="Times New Roman" w:hAnsi="Times New Roman" w:cs="Times New Roman"/>
          <w:sz w:val="24"/>
          <w:szCs w:val="24"/>
        </w:rPr>
        <w:t>t.CPU</w:t>
      </w:r>
      <w:proofErr w:type="spellEnd"/>
      <w:r w:rsidRPr="00577399">
        <w:rPr>
          <w:rFonts w:ascii="Times New Roman" w:hAnsi="Times New Roman" w:cs="Times New Roman"/>
          <w:sz w:val="24"/>
          <w:szCs w:val="24"/>
        </w:rPr>
        <w:t>: average CPU time (in sec) of the search process.</w:t>
      </w:r>
    </w:p>
    <w:p w14:paraId="0CA47FA5" w14:textId="3EAF941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2 illustrates an interesting feature of the fitness landscape of this split-cost allocation</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the complexity of the search is not monotonic with respect to the number of leased servers.</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In fact, CPLEX was able to solve all instances to optimality for 0, 3 and 4 leased servers. However,</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for 1 or 2 leased servers, it was never able to prove the optimality of the best solution found within</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the time limit of 3600 seconds. Furthermore, instances with one leased server are more challenging</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than those with two, as demonstrated by the gap between the lower and upper bounds, both between</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the linear relaxation bound and the best solution found and between the best lower bound at the end</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the search and the best solution. This feature is discussed further in </w:t>
      </w:r>
      <w:r w:rsidR="005D1CFC">
        <w:rPr>
          <w:rFonts w:ascii="Times New Roman" w:hAnsi="Times New Roman" w:cs="Times New Roman"/>
          <w:sz w:val="24"/>
          <w:szCs w:val="24"/>
        </w:rPr>
        <w:t>Appendix A.</w:t>
      </w:r>
    </w:p>
    <w:p w14:paraId="6969256A" w14:textId="65934DA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As a final note, we point out that the objective function was structured to lexicographically first</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strive for feasibility and then optimize within the feasible domain. In fact, all instances have always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resulted in feasible solutions. Reducing the cost coefficient of the request slack variables allows us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to explore the trade-off between solution cost and the probability of reaching an infeasible solution.</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However, we did not explore this further.</w:t>
      </w:r>
    </w:p>
    <w:p w14:paraId="6DBF935F" w14:textId="3BACA8B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Test case solution</w:t>
      </w:r>
      <w:r w:rsidR="000D2568" w:rsidRPr="00125BC5">
        <w:rPr>
          <w:rFonts w:ascii="Times New Roman" w:hAnsi="Times New Roman" w:cs="Times New Roman"/>
          <w:sz w:val="24"/>
          <w:szCs w:val="24"/>
        </w:rPr>
        <w:t xml:space="preserve"> </w:t>
      </w:r>
      <w:proofErr w:type="gramStart"/>
      <w:r w:rsidR="000D2568" w:rsidRPr="00125BC5">
        <w:rPr>
          <w:rFonts w:ascii="Times New Roman" w:hAnsi="Times New Roman" w:cs="Times New Roman"/>
          <w:sz w:val="24"/>
          <w:szCs w:val="24"/>
        </w:rPr>
        <w:t>To</w:t>
      </w:r>
      <w:proofErr w:type="gramEnd"/>
      <w:r w:rsidR="000D2568" w:rsidRPr="00125BC5">
        <w:rPr>
          <w:rFonts w:ascii="Times New Roman" w:hAnsi="Times New Roman" w:cs="Times New Roman"/>
          <w:sz w:val="24"/>
          <w:szCs w:val="24"/>
        </w:rPr>
        <w:t xml:space="preserve"> further evaluate the benefits of the proposed approach, we compared the</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effectiveness of the robust, BESO-optimized solution with that obtained using a parametric method</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which assumed a Gaussian distribution of forecasts from the request datasets. This comparison was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conducted using scenarios derived from a Gaussian distribution </w:t>
      </w:r>
      <w:r w:rsidR="000D2568" w:rsidRPr="00125BC5">
        <w:rPr>
          <w:rFonts w:ascii="Times New Roman" w:hAnsi="Times New Roman" w:cs="Times New Roman"/>
          <w:sz w:val="24"/>
          <w:szCs w:val="24"/>
        </w:rPr>
        <w:lastRenderedPageBreak/>
        <w:t>based on the confidence intervals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the forecasts provided by </w:t>
      </w:r>
      <w:proofErr w:type="gramStart"/>
      <w:r w:rsidR="000D2568" w:rsidRPr="00125BC5">
        <w:rPr>
          <w:rFonts w:ascii="Times New Roman" w:hAnsi="Times New Roman" w:cs="Times New Roman"/>
          <w:sz w:val="24"/>
          <w:szCs w:val="24"/>
        </w:rPr>
        <w:t>an</w:t>
      </w:r>
      <w:proofErr w:type="gramEnd"/>
      <w:r w:rsidR="000D2568" w:rsidRPr="00125BC5">
        <w:rPr>
          <w:rFonts w:ascii="Times New Roman" w:hAnsi="Times New Roman" w:cs="Times New Roman"/>
          <w:sz w:val="24"/>
          <w:szCs w:val="24"/>
        </w:rPr>
        <w:t xml:space="preserve"> Holt-Winters ETS model (Hyndman et al. 2008).</w:t>
      </w:r>
    </w:p>
    <w:p w14:paraId="0A360ABA" w14:textId="73E5D311"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w:t>
      </w:r>
      <w:r w:rsidR="00482117">
        <w:rPr>
          <w:rFonts w:ascii="Times New Roman" w:hAnsi="Times New Roman" w:cs="Times New Roman"/>
          <w:sz w:val="24"/>
          <w:szCs w:val="24"/>
        </w:rPr>
        <w:t>6</w:t>
      </w:r>
      <w:r w:rsidR="000D2568" w:rsidRPr="00125BC5">
        <w:rPr>
          <w:rFonts w:ascii="Times New Roman" w:hAnsi="Times New Roman" w:cs="Times New Roman"/>
          <w:sz w:val="24"/>
          <w:szCs w:val="24"/>
        </w:rPr>
        <w:t xml:space="preserve"> shows the distributions of the forecasts of the 75 boostset obtained by BESO and by</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ETS. Note that the BESO distribution, given its MEB foundation, spans a wider range of values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than the ETS distribution.</w:t>
      </w:r>
    </w:p>
    <w:p w14:paraId="6CE2886B" w14:textId="6C9C991A" w:rsidR="0026669B" w:rsidRPr="00482117" w:rsidRDefault="000D2568" w:rsidP="00482117">
      <w:pPr>
        <w:spacing w:after="0" w:line="432" w:lineRule="auto"/>
        <w:jc w:val="center"/>
        <w:rPr>
          <w:rFonts w:ascii="Times New Roman" w:hAnsi="Times New Roman" w:cs="Times New Roman"/>
          <w:i/>
          <w:iCs/>
          <w:sz w:val="24"/>
          <w:szCs w:val="24"/>
        </w:rPr>
      </w:pPr>
      <w:r w:rsidRPr="00482117">
        <w:rPr>
          <w:rFonts w:ascii="Times New Roman" w:hAnsi="Times New Roman" w:cs="Times New Roman"/>
          <w:i/>
          <w:iCs/>
          <w:sz w:val="24"/>
          <w:szCs w:val="24"/>
        </w:rPr>
        <w:t xml:space="preserve">Figure </w:t>
      </w:r>
      <w:r w:rsidR="00482117" w:rsidRPr="00482117">
        <w:rPr>
          <w:rFonts w:ascii="Times New Roman" w:hAnsi="Times New Roman" w:cs="Times New Roman"/>
          <w:i/>
          <w:iCs/>
          <w:sz w:val="24"/>
          <w:szCs w:val="24"/>
        </w:rPr>
        <w:t>6</w:t>
      </w:r>
      <w:r w:rsidRPr="00482117">
        <w:rPr>
          <w:rFonts w:ascii="Times New Roman" w:hAnsi="Times New Roman" w:cs="Times New Roman"/>
          <w:i/>
          <w:iCs/>
          <w:sz w:val="24"/>
          <w:szCs w:val="24"/>
        </w:rPr>
        <w:t xml:space="preserve"> Comparison of distributions on 75 bootstrapped series</w:t>
      </w:r>
    </w:p>
    <w:p w14:paraId="44C030BE" w14:textId="24BF3A9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wider distribution has an impact on the proposed allocation. We had empirical proof of this</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when we tested the BESO and ETS solutions on the validation data obtained by the end of the year— i.e. when we finally received the data for which we were asked to provide a forecast.</w:t>
      </w:r>
    </w:p>
    <w:p w14:paraId="5A345CE7" w14:textId="14EDE03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3</w:t>
      </w:r>
      <w:r w:rsidR="00050F79">
        <w:rPr>
          <w:rFonts w:ascii="Times New Roman" w:hAnsi="Times New Roman" w:cs="Times New Roman"/>
          <w:sz w:val="24"/>
          <w:szCs w:val="24"/>
        </w:rPr>
        <w:t>a</w:t>
      </w:r>
      <w:r w:rsidR="000D2568" w:rsidRPr="00125BC5">
        <w:rPr>
          <w:rFonts w:ascii="Times New Roman" w:hAnsi="Times New Roman" w:cs="Times New Roman"/>
          <w:sz w:val="24"/>
          <w:szCs w:val="24"/>
        </w:rPr>
        <w:t xml:space="preserve"> presents a comparison of solutions in the first two columns when no rental cost was added</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for the use of leased floor space and in the last two columns when the rental cost was included in the</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 function. As expected, given that the constraints were less restrictive, the ETS solution</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is less expensive in both cases. However, in both cases, the solution was infeasible as it did not</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provide all the goods requested by one of the retailers. This result was obtained in a single </w:t>
      </w:r>
      <w:proofErr w:type="gramStart"/>
      <w:r w:rsidR="000D2568" w:rsidRPr="00125BC5">
        <w:rPr>
          <w:rFonts w:ascii="Times New Roman" w:hAnsi="Times New Roman" w:cs="Times New Roman"/>
          <w:sz w:val="24"/>
          <w:szCs w:val="24"/>
        </w:rPr>
        <w:t>instance</w:t>
      </w:r>
      <w:r w:rsidR="00050F79">
        <w:rPr>
          <w:rFonts w:ascii="Times New Roman" w:hAnsi="Times New Roman" w:cs="Times New Roman"/>
          <w:sz w:val="24"/>
          <w:szCs w:val="24"/>
        </w:rPr>
        <w:t>,</w:t>
      </w:r>
      <w:proofErr w:type="gramEnd"/>
      <w:r w:rsidR="00050F79">
        <w:rPr>
          <w:rFonts w:ascii="Times New Roman" w:hAnsi="Times New Roman" w:cs="Times New Roman"/>
          <w:sz w:val="24"/>
          <w:szCs w:val="24"/>
        </w:rPr>
        <w:t xml:space="preserve"> </w:t>
      </w:r>
      <w:r w:rsidR="00050F79" w:rsidRPr="00125BC5">
        <w:rPr>
          <w:rFonts w:ascii="Times New Roman" w:hAnsi="Times New Roman" w:cs="Times New Roman"/>
          <w:sz w:val="24"/>
          <w:szCs w:val="24"/>
        </w:rPr>
        <w:t>therefore, it may not have happened. However, it is significant that, even in the first instance in</w:t>
      </w:r>
      <w:r w:rsidR="00050F79">
        <w:rPr>
          <w:rFonts w:ascii="Times New Roman" w:hAnsi="Times New Roman" w:cs="Times New Roman"/>
          <w:sz w:val="24"/>
          <w:szCs w:val="24"/>
        </w:rPr>
        <w:t xml:space="preserve"> </w:t>
      </w:r>
      <w:r w:rsidR="00050F79" w:rsidRPr="00125BC5">
        <w:rPr>
          <w:rFonts w:ascii="Times New Roman" w:hAnsi="Times New Roman" w:cs="Times New Roman"/>
          <w:sz w:val="24"/>
          <w:szCs w:val="24"/>
        </w:rPr>
        <w:t>which we tested our model, its robustness proved important in dealing with a limit case.</w:t>
      </w:r>
    </w:p>
    <w:p w14:paraId="65657D13" w14:textId="77777777" w:rsidR="00186B52" w:rsidRPr="00186B52" w:rsidRDefault="00186B52" w:rsidP="00186B52">
      <w:pPr>
        <w:spacing w:after="0" w:line="432" w:lineRule="auto"/>
        <w:jc w:val="center"/>
        <w:rPr>
          <w:rFonts w:ascii="Times New Roman" w:hAnsi="Times New Roman" w:cs="Times New Roman"/>
          <w:i/>
          <w:iCs/>
          <w:sz w:val="24"/>
          <w:szCs w:val="24"/>
        </w:rPr>
      </w:pPr>
      <w:r w:rsidRPr="00186B52">
        <w:rPr>
          <w:rFonts w:ascii="Times New Roman" w:hAnsi="Times New Roman" w:cs="Times New Roman"/>
          <w:i/>
          <w:iCs/>
          <w:sz w:val="24"/>
          <w:szCs w:val="24"/>
        </w:rPr>
        <w:t>Table 3 a) Solution cost with and without rental cost b) usage with and without rental cost</w:t>
      </w:r>
    </w:p>
    <w:p w14:paraId="6BA904D2" w14:textId="04C00A9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w:t>
      </w:r>
      <w:r w:rsidR="00050F79">
        <w:rPr>
          <w:rFonts w:ascii="Times New Roman" w:hAnsi="Times New Roman" w:cs="Times New Roman"/>
          <w:sz w:val="24"/>
          <w:szCs w:val="24"/>
        </w:rPr>
        <w:t>3b</w:t>
      </w:r>
      <w:r w:rsidR="000D2568" w:rsidRPr="00125BC5">
        <w:rPr>
          <w:rFonts w:ascii="Times New Roman" w:hAnsi="Times New Roman" w:cs="Times New Roman"/>
          <w:sz w:val="24"/>
          <w:szCs w:val="24"/>
        </w:rPr>
        <w:t xml:space="preserve"> details the proposed usage of the DCs in the different cases. It appears that DC 2,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biggest owned one, is the overloaded one in both cases, even though by small amounts.</w:t>
      </w:r>
    </w:p>
    <w:p w14:paraId="0DAF2413" w14:textId="113C2B5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Finally, we note that Table 3</w:t>
      </w:r>
      <w:r w:rsidR="00050F79">
        <w:rPr>
          <w:rFonts w:ascii="Times New Roman" w:hAnsi="Times New Roman" w:cs="Times New Roman"/>
          <w:sz w:val="24"/>
          <w:szCs w:val="24"/>
        </w:rPr>
        <w:t>a</w:t>
      </w:r>
      <w:r w:rsidR="000D2568" w:rsidRPr="00125BC5">
        <w:rPr>
          <w:rFonts w:ascii="Times New Roman" w:hAnsi="Times New Roman" w:cs="Times New Roman"/>
          <w:sz w:val="24"/>
          <w:szCs w:val="24"/>
        </w:rPr>
        <w:t xml:space="preserve"> shows that including the rental cost makes otherwise identical</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much harder to solve. In fact, the time limit of 3600 CPU seconds was too short to reach</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optimality, and a duality gap was left in the proposed solutions, a substantial one in the case of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BESO instance.</w:t>
      </w:r>
    </w:p>
    <w:p w14:paraId="63FD9D08" w14:textId="26576430" w:rsidR="0026669B" w:rsidRPr="002D6ED4" w:rsidRDefault="00524336" w:rsidP="00286F31">
      <w:pPr>
        <w:keepNext/>
        <w:spacing w:after="0" w:line="432" w:lineRule="auto"/>
        <w:jc w:val="center"/>
        <w:rPr>
          <w:rFonts w:ascii="Times New Roman" w:hAnsi="Times New Roman" w:cs="Times New Roman"/>
          <w:b/>
          <w:bCs/>
          <w:sz w:val="24"/>
          <w:szCs w:val="24"/>
        </w:rPr>
      </w:pPr>
      <w:r w:rsidRPr="002D6ED4">
        <w:rPr>
          <w:rFonts w:ascii="Times New Roman" w:hAnsi="Times New Roman" w:cs="Times New Roman"/>
          <w:b/>
          <w:bCs/>
          <w:sz w:val="24"/>
          <w:szCs w:val="24"/>
        </w:rPr>
        <w:lastRenderedPageBreak/>
        <w:t>7. CONCLUSIONS AND FUTURE DIRECTIONS</w:t>
      </w:r>
    </w:p>
    <w:p w14:paraId="1E8FF0CC" w14:textId="439313F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paper introduces Bootstrap Enhanced Scenario Optimization (BESO), a framework for establishing predictive prescriptions when reliable data series are available. This leads to forecasts of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realizations of the stochastic variables included in a downstream optimization model. The method</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combines a statistically principled forecasting engine with scenario-based optimization using boot-strapped autoregressive time series to model future scenarios. This is demonstrated through a</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two-echelon logistics case study, in which bootstrapped time series are used to forecast retailer</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requests and guide the allocation of stores to distribution centers (DCs). By capturing the empirical</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dynamics embedded in historical data, BESO supports the derivation of inventory requirements,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DC capacity decisions and allocation strategies that reflect cost structures and forecast uncertainty.</w:t>
      </w:r>
    </w:p>
    <w:p w14:paraId="3EA8065E" w14:textId="0BA85AA5"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key contribution of BESO lies in offering a credible alternative to prevailing Distributionally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Robust Optimization (DRO) methodologies. Classical DRO approaches rely on ambiguity sets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defined through moment bounds, Wasserstein balls, or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-divergences, which—while theoretically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elegant—impose distributional geometry that cannot match real empirical patterns, especially</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when the data exhibit </w:t>
      </w:r>
      <w:proofErr w:type="spellStart"/>
      <w:r w:rsidR="000D2568" w:rsidRPr="00125BC5">
        <w:rPr>
          <w:rFonts w:ascii="Times New Roman" w:hAnsi="Times New Roman" w:cs="Times New Roman"/>
          <w:sz w:val="24"/>
          <w:szCs w:val="24"/>
        </w:rPr>
        <w:t>nonstationarity</w:t>
      </w:r>
      <w:proofErr w:type="spellEnd"/>
      <w:r w:rsidR="000D2568" w:rsidRPr="00125BC5">
        <w:rPr>
          <w:rFonts w:ascii="Times New Roman" w:hAnsi="Times New Roman" w:cs="Times New Roman"/>
          <w:sz w:val="24"/>
          <w:szCs w:val="24"/>
        </w:rPr>
        <w:t>, heavy tails, or structural breaks. In contrast, BESO avoids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explicit construction of ambiguity sets by directly generating empirical scenario distributions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through the Maximum Entropy Bootstrap (MEB). Moreover, the framework allows for a lightweight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objective-aware extension of MEB, in which elements derived from downstream optimization costs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can be incorporated into the entropy maximization step, thereby biasing the resampling distribution</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toward patterns that are more related to decision quality. This produces scenario sets that are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simultaneously statistically coherent, temporally realistic, and operationally aligned, thus offering</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a data-centric and computationally transparent alternative to established DRO formulations.</w:t>
      </w:r>
    </w:p>
    <w:p w14:paraId="4883D011" w14:textId="6D3C21F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Through both real logistics data and controlled artificial instances, we show how BESO yields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interpretable and robust prescriptions. The artificial benchmarks also revealed how the complexity</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of an instance depends on its different elements, outlining the fitness landscape and illustrating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framework’s adaptability to diverse uncertainty environments. These results </w:t>
      </w:r>
      <w:r w:rsidR="000D2568" w:rsidRPr="00125BC5">
        <w:rPr>
          <w:rFonts w:ascii="Times New Roman" w:hAnsi="Times New Roman" w:cs="Times New Roman"/>
          <w:sz w:val="24"/>
          <w:szCs w:val="24"/>
        </w:rPr>
        <w:lastRenderedPageBreak/>
        <w:t>suggest that integrating</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forecasting and optimization within a unified empirical pipeline can offer a solution stability and</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an operational performance that rivals classical scenario-generation or DRO-based approaches.</w:t>
      </w:r>
    </w:p>
    <w:p w14:paraId="194BBEEF" w14:textId="00C76C1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Several promising research directions emerge. Future work could explore incorporating MEB</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into preprocessing pipelines, such as Box–Cox transformations, to enhance predictive accuracy.</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Ensemble strategies, including weighted or Bayesian model averaging, may strengthen robustness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 environments with shifting dynamics. On the methodological level, deeper investigation into</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bootstrap-driven ambiguity representations could position BESO as a data-implicit alternative to</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DRO, retaining robustness while avoiding restrictive geometric assumptions. Finally, the closure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properties of the MEB framework could facilitate the development of hybrid schemes that integrate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external knowledge or Bayesian priors, while further refining the incorporation of optimization-aware elements within the resampling process. Crucially, further work is required to extend BESO’s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applicability to environments where reliable time-series forecasting models cannot be established,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thereby removing the current framework’s reliance on predictable data dynamics.</w:t>
      </w:r>
    </w:p>
    <w:p w14:paraId="46D79F0C" w14:textId="25D7BF73" w:rsidR="000D2568" w:rsidRPr="00F61B27" w:rsidRDefault="00524336" w:rsidP="00524336">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APPENDIX A: BOOTSTRAP SETS ERROR COSTS</w:t>
      </w:r>
    </w:p>
    <w:p w14:paraId="6FC935B1" w14:textId="2213DC68"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This section reports the absolute values of the various cost functions, which were calculated using</w:t>
      </w:r>
      <w:r w:rsidR="00050F79">
        <w:rPr>
          <w:rFonts w:ascii="Times New Roman" w:hAnsi="Times New Roman" w:cs="Times New Roman"/>
          <w:sz w:val="24"/>
          <w:szCs w:val="24"/>
        </w:rPr>
        <w:t xml:space="preserve"> </w:t>
      </w:r>
      <w:r w:rsidRPr="00125BC5">
        <w:rPr>
          <w:rFonts w:ascii="Times New Roman" w:hAnsi="Times New Roman" w:cs="Times New Roman"/>
          <w:sz w:val="24"/>
          <w:szCs w:val="24"/>
        </w:rPr>
        <w:t>the forecast errors obtained by averaging the corresponding errors for each of the 52 test case series</w:t>
      </w:r>
      <w:r w:rsidR="00050F79">
        <w:rPr>
          <w:rFonts w:ascii="Times New Roman" w:hAnsi="Times New Roman" w:cs="Times New Roman"/>
          <w:sz w:val="24"/>
          <w:szCs w:val="24"/>
        </w:rPr>
        <w:t xml:space="preserve"> </w:t>
      </w:r>
      <w:r w:rsidRPr="00125BC5">
        <w:rPr>
          <w:rFonts w:ascii="Times New Roman" w:hAnsi="Times New Roman" w:cs="Times New Roman"/>
          <w:sz w:val="24"/>
          <w:szCs w:val="24"/>
        </w:rPr>
        <w:t>described in the paper.</w:t>
      </w:r>
    </w:p>
    <w:tbl>
      <w:tblPr>
        <w:tblStyle w:val="TableGrid"/>
        <w:tblW w:w="0" w:type="auto"/>
        <w:tblLook w:val="04A0" w:firstRow="1" w:lastRow="0" w:firstColumn="1" w:lastColumn="0" w:noHBand="0" w:noVBand="1"/>
      </w:tblPr>
      <w:tblGrid>
        <w:gridCol w:w="1536"/>
        <w:gridCol w:w="1265"/>
        <w:gridCol w:w="1281"/>
        <w:gridCol w:w="1266"/>
        <w:gridCol w:w="1274"/>
        <w:gridCol w:w="1271"/>
        <w:gridCol w:w="1281"/>
      </w:tblGrid>
      <w:tr w:rsidR="00AD48F1" w:rsidRPr="00AD48F1" w14:paraId="2088CFDE" w14:textId="77777777" w:rsidTr="00AD48F1">
        <w:tc>
          <w:tcPr>
            <w:tcW w:w="1310" w:type="dxa"/>
          </w:tcPr>
          <w:p w14:paraId="3EFE1F37"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ab/>
              <w:t>model</w:t>
            </w:r>
          </w:p>
        </w:tc>
        <w:tc>
          <w:tcPr>
            <w:tcW w:w="1310" w:type="dxa"/>
          </w:tcPr>
          <w:p w14:paraId="36005F3E"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bias</w:t>
            </w:r>
          </w:p>
        </w:tc>
        <w:tc>
          <w:tcPr>
            <w:tcW w:w="1310" w:type="dxa"/>
          </w:tcPr>
          <w:p w14:paraId="47529455"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MAPE</w:t>
            </w:r>
          </w:p>
        </w:tc>
        <w:tc>
          <w:tcPr>
            <w:tcW w:w="1311" w:type="dxa"/>
          </w:tcPr>
          <w:p w14:paraId="46114D4E"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ME</w:t>
            </w:r>
          </w:p>
        </w:tc>
        <w:tc>
          <w:tcPr>
            <w:tcW w:w="1311" w:type="dxa"/>
          </w:tcPr>
          <w:p w14:paraId="20CF8DAB"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MAE</w:t>
            </w:r>
          </w:p>
        </w:tc>
        <w:tc>
          <w:tcPr>
            <w:tcW w:w="1311" w:type="dxa"/>
          </w:tcPr>
          <w:p w14:paraId="557A94EA"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MPE</w:t>
            </w:r>
          </w:p>
        </w:tc>
        <w:tc>
          <w:tcPr>
            <w:tcW w:w="1311" w:type="dxa"/>
          </w:tcPr>
          <w:p w14:paraId="5AAFACE6"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RMSE</w:t>
            </w:r>
          </w:p>
        </w:tc>
      </w:tr>
      <w:tr w:rsidR="00AD48F1" w:rsidRPr="00AD48F1" w14:paraId="06BE322B" w14:textId="77777777" w:rsidTr="00AD48F1">
        <w:tc>
          <w:tcPr>
            <w:tcW w:w="1310" w:type="dxa"/>
          </w:tcPr>
          <w:p w14:paraId="3B9B491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fcast_50</w:t>
            </w:r>
          </w:p>
        </w:tc>
        <w:tc>
          <w:tcPr>
            <w:tcW w:w="1310" w:type="dxa"/>
          </w:tcPr>
          <w:p w14:paraId="4F500891"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-0.27</w:t>
            </w:r>
          </w:p>
        </w:tc>
        <w:tc>
          <w:tcPr>
            <w:tcW w:w="1310" w:type="dxa"/>
          </w:tcPr>
          <w:p w14:paraId="4C657D43"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0.09</w:t>
            </w:r>
          </w:p>
        </w:tc>
        <w:tc>
          <w:tcPr>
            <w:tcW w:w="1311" w:type="dxa"/>
          </w:tcPr>
          <w:p w14:paraId="6C83645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-1.02</w:t>
            </w:r>
          </w:p>
        </w:tc>
        <w:tc>
          <w:tcPr>
            <w:tcW w:w="1311" w:type="dxa"/>
          </w:tcPr>
          <w:p w14:paraId="07ACE76D"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1.63</w:t>
            </w:r>
          </w:p>
        </w:tc>
        <w:tc>
          <w:tcPr>
            <w:tcW w:w="1311" w:type="dxa"/>
          </w:tcPr>
          <w:p w14:paraId="0F36EC4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-0.05</w:t>
            </w:r>
          </w:p>
        </w:tc>
        <w:tc>
          <w:tcPr>
            <w:tcW w:w="1311" w:type="dxa"/>
          </w:tcPr>
          <w:p w14:paraId="49135C06"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2.12</w:t>
            </w:r>
          </w:p>
        </w:tc>
      </w:tr>
      <w:tr w:rsidR="00AD48F1" w:rsidRPr="00AD48F1" w14:paraId="574746FD" w14:textId="77777777" w:rsidTr="00AD48F1">
        <w:tc>
          <w:tcPr>
            <w:tcW w:w="1310" w:type="dxa"/>
          </w:tcPr>
          <w:p w14:paraId="499742E2"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fcast_avg</w:t>
            </w:r>
            <w:proofErr w:type="spellEnd"/>
          </w:p>
        </w:tc>
        <w:tc>
          <w:tcPr>
            <w:tcW w:w="1310" w:type="dxa"/>
          </w:tcPr>
          <w:p w14:paraId="4AEDB8D5"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0.02</w:t>
            </w:r>
          </w:p>
        </w:tc>
        <w:tc>
          <w:tcPr>
            <w:tcW w:w="1310" w:type="dxa"/>
          </w:tcPr>
          <w:p w14:paraId="1CD8B05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tcPr>
          <w:p w14:paraId="3FF13E0A"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tcPr>
          <w:p w14:paraId="24E5CFF7"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1.25</w:t>
            </w:r>
          </w:p>
        </w:tc>
        <w:tc>
          <w:tcPr>
            <w:tcW w:w="1311" w:type="dxa"/>
          </w:tcPr>
          <w:p w14:paraId="1F67F167"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0.01</w:t>
            </w:r>
          </w:p>
        </w:tc>
        <w:tc>
          <w:tcPr>
            <w:tcW w:w="1311" w:type="dxa"/>
          </w:tcPr>
          <w:p w14:paraId="71A4B882"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1.68</w:t>
            </w:r>
          </w:p>
        </w:tc>
      </w:tr>
      <w:tr w:rsidR="00AD48F1" w:rsidRPr="00AD48F1" w14:paraId="58F4577E" w14:textId="77777777" w:rsidTr="00AD48F1">
        <w:tc>
          <w:tcPr>
            <w:tcW w:w="1310" w:type="dxa"/>
          </w:tcPr>
          <w:p w14:paraId="647B4A2D" w14:textId="6CBE57AC"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yar</w:t>
            </w:r>
          </w:p>
        </w:tc>
        <w:tc>
          <w:tcPr>
            <w:tcW w:w="1310" w:type="dxa"/>
          </w:tcPr>
          <w:p w14:paraId="68D97A42"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0.36</w:t>
            </w:r>
          </w:p>
        </w:tc>
        <w:tc>
          <w:tcPr>
            <w:tcW w:w="1310" w:type="dxa"/>
          </w:tcPr>
          <w:p w14:paraId="7A3434FA"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tcPr>
          <w:p w14:paraId="3FE1567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1.36</w:t>
            </w:r>
          </w:p>
        </w:tc>
        <w:tc>
          <w:tcPr>
            <w:tcW w:w="1311" w:type="dxa"/>
          </w:tcPr>
          <w:p w14:paraId="42BE6EE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5.86</w:t>
            </w:r>
          </w:p>
        </w:tc>
        <w:tc>
          <w:tcPr>
            <w:tcW w:w="1311" w:type="dxa"/>
          </w:tcPr>
          <w:p w14:paraId="1EB0F6FF"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tcPr>
          <w:p w14:paraId="06006A22"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9.75</w:t>
            </w:r>
          </w:p>
        </w:tc>
      </w:tr>
      <w:tr w:rsidR="00AD48F1" w:rsidRPr="00AD48F1" w14:paraId="02DE62AD" w14:textId="77777777" w:rsidTr="00AD48F1">
        <w:tc>
          <w:tcPr>
            <w:tcW w:w="1310" w:type="dxa"/>
          </w:tcPr>
          <w:p w14:paraId="30CD5F01"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yhw</w:t>
            </w:r>
            <w:proofErr w:type="spellEnd"/>
          </w:p>
        </w:tc>
        <w:tc>
          <w:tcPr>
            <w:tcW w:w="1310" w:type="dxa"/>
          </w:tcPr>
          <w:p w14:paraId="51C2883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0.63</w:t>
            </w:r>
          </w:p>
        </w:tc>
        <w:tc>
          <w:tcPr>
            <w:tcW w:w="1310" w:type="dxa"/>
          </w:tcPr>
          <w:p w14:paraId="2EF0CAE6"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tcPr>
          <w:p w14:paraId="66A4AB60"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2.41</w:t>
            </w:r>
          </w:p>
        </w:tc>
        <w:tc>
          <w:tcPr>
            <w:tcW w:w="1311" w:type="dxa"/>
          </w:tcPr>
          <w:p w14:paraId="564F6933"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5.99</w:t>
            </w:r>
          </w:p>
        </w:tc>
        <w:tc>
          <w:tcPr>
            <w:tcW w:w="1311" w:type="dxa"/>
          </w:tcPr>
          <w:p w14:paraId="3F83B5E0"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0.13</w:t>
            </w:r>
          </w:p>
        </w:tc>
        <w:tc>
          <w:tcPr>
            <w:tcW w:w="1311" w:type="dxa"/>
          </w:tcPr>
          <w:p w14:paraId="3AE51EE1"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10.59</w:t>
            </w:r>
          </w:p>
        </w:tc>
      </w:tr>
      <w:tr w:rsidR="00AD48F1" w:rsidRPr="00AD48F1" w14:paraId="34B0A330" w14:textId="77777777" w:rsidTr="00AD48F1">
        <w:tc>
          <w:tcPr>
            <w:tcW w:w="1310" w:type="dxa"/>
          </w:tcPr>
          <w:p w14:paraId="287C3E85"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ysvm</w:t>
            </w:r>
            <w:proofErr w:type="spellEnd"/>
          </w:p>
        </w:tc>
        <w:tc>
          <w:tcPr>
            <w:tcW w:w="1310" w:type="dxa"/>
          </w:tcPr>
          <w:p w14:paraId="41774C96"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0.69</w:t>
            </w:r>
          </w:p>
        </w:tc>
        <w:tc>
          <w:tcPr>
            <w:tcW w:w="1310" w:type="dxa"/>
          </w:tcPr>
          <w:p w14:paraId="18C1DFED"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0.36</w:t>
            </w:r>
          </w:p>
        </w:tc>
        <w:tc>
          <w:tcPr>
            <w:tcW w:w="1311" w:type="dxa"/>
          </w:tcPr>
          <w:p w14:paraId="60B83ADF"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2.66</w:t>
            </w:r>
          </w:p>
        </w:tc>
        <w:tc>
          <w:tcPr>
            <w:tcW w:w="1311" w:type="dxa"/>
          </w:tcPr>
          <w:p w14:paraId="16B76A8F"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6.20</w:t>
            </w:r>
          </w:p>
        </w:tc>
        <w:tc>
          <w:tcPr>
            <w:tcW w:w="1311" w:type="dxa"/>
          </w:tcPr>
          <w:p w14:paraId="157FB8DB"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0.14</w:t>
            </w:r>
          </w:p>
        </w:tc>
        <w:tc>
          <w:tcPr>
            <w:tcW w:w="1311" w:type="dxa"/>
          </w:tcPr>
          <w:p w14:paraId="5FE37948"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10.99</w:t>
            </w:r>
          </w:p>
        </w:tc>
      </w:tr>
      <w:tr w:rsidR="00AD48F1" w:rsidRPr="00AD48F1" w14:paraId="5D9F3BF2" w14:textId="77777777" w:rsidTr="00AD48F1">
        <w:tc>
          <w:tcPr>
            <w:tcW w:w="1310" w:type="dxa"/>
          </w:tcPr>
          <w:p w14:paraId="77712EB8"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ylstm</w:t>
            </w:r>
            <w:proofErr w:type="spellEnd"/>
          </w:p>
        </w:tc>
        <w:tc>
          <w:tcPr>
            <w:tcW w:w="1310" w:type="dxa"/>
          </w:tcPr>
          <w:p w14:paraId="4C1A3138"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0.56</w:t>
            </w:r>
          </w:p>
        </w:tc>
        <w:tc>
          <w:tcPr>
            <w:tcW w:w="1310" w:type="dxa"/>
          </w:tcPr>
          <w:p w14:paraId="23DF0C3C"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0.35</w:t>
            </w:r>
          </w:p>
        </w:tc>
        <w:tc>
          <w:tcPr>
            <w:tcW w:w="1311" w:type="dxa"/>
          </w:tcPr>
          <w:p w14:paraId="3EE519F0"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2.13</w:t>
            </w:r>
          </w:p>
        </w:tc>
        <w:tc>
          <w:tcPr>
            <w:tcW w:w="1311" w:type="dxa"/>
          </w:tcPr>
          <w:p w14:paraId="7620D23E"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6.01</w:t>
            </w:r>
          </w:p>
        </w:tc>
        <w:tc>
          <w:tcPr>
            <w:tcW w:w="1311" w:type="dxa"/>
          </w:tcPr>
          <w:p w14:paraId="642E8E5B"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0.11</w:t>
            </w:r>
          </w:p>
        </w:tc>
        <w:tc>
          <w:tcPr>
            <w:tcW w:w="1311" w:type="dxa"/>
          </w:tcPr>
          <w:p w14:paraId="69182062"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10.41</w:t>
            </w:r>
          </w:p>
        </w:tc>
      </w:tr>
      <w:tr w:rsidR="00AD48F1" w:rsidRPr="00AD48F1" w14:paraId="214C4E72" w14:textId="77777777" w:rsidTr="00AD48F1">
        <w:tc>
          <w:tcPr>
            <w:tcW w:w="1310" w:type="dxa"/>
          </w:tcPr>
          <w:p w14:paraId="40CBA5C8"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ymlp</w:t>
            </w:r>
            <w:proofErr w:type="spellEnd"/>
          </w:p>
        </w:tc>
        <w:tc>
          <w:tcPr>
            <w:tcW w:w="1310" w:type="dxa"/>
          </w:tcPr>
          <w:p w14:paraId="5FA3AE97"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0.47</w:t>
            </w:r>
          </w:p>
        </w:tc>
        <w:tc>
          <w:tcPr>
            <w:tcW w:w="1310" w:type="dxa"/>
          </w:tcPr>
          <w:p w14:paraId="256DB4E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0.36</w:t>
            </w:r>
          </w:p>
        </w:tc>
        <w:tc>
          <w:tcPr>
            <w:tcW w:w="1311" w:type="dxa"/>
          </w:tcPr>
          <w:p w14:paraId="7CC16717"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1.79</w:t>
            </w:r>
          </w:p>
        </w:tc>
        <w:tc>
          <w:tcPr>
            <w:tcW w:w="1311" w:type="dxa"/>
          </w:tcPr>
          <w:p w14:paraId="229CDC83"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6.26</w:t>
            </w:r>
          </w:p>
        </w:tc>
        <w:tc>
          <w:tcPr>
            <w:tcW w:w="1311" w:type="dxa"/>
          </w:tcPr>
          <w:p w14:paraId="76C44A81"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0.09</w:t>
            </w:r>
          </w:p>
        </w:tc>
        <w:tc>
          <w:tcPr>
            <w:tcW w:w="1311" w:type="dxa"/>
          </w:tcPr>
          <w:p w14:paraId="636B2A8D"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10.60</w:t>
            </w:r>
          </w:p>
        </w:tc>
      </w:tr>
      <w:tr w:rsidR="00AD48F1" w:rsidRPr="00AD48F1" w14:paraId="7142EC95" w14:textId="77777777" w:rsidTr="00AD48F1">
        <w:tc>
          <w:tcPr>
            <w:tcW w:w="1310" w:type="dxa"/>
          </w:tcPr>
          <w:p w14:paraId="076A427C"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yrf</w:t>
            </w:r>
            <w:proofErr w:type="spellEnd"/>
          </w:p>
        </w:tc>
        <w:tc>
          <w:tcPr>
            <w:tcW w:w="1310" w:type="dxa"/>
          </w:tcPr>
          <w:p w14:paraId="12854513"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1.50</w:t>
            </w:r>
          </w:p>
        </w:tc>
        <w:tc>
          <w:tcPr>
            <w:tcW w:w="1310" w:type="dxa"/>
          </w:tcPr>
          <w:p w14:paraId="1DB79BF5"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0.44</w:t>
            </w:r>
          </w:p>
        </w:tc>
        <w:tc>
          <w:tcPr>
            <w:tcW w:w="1311" w:type="dxa"/>
          </w:tcPr>
          <w:p w14:paraId="27E6C65E"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5.73</w:t>
            </w:r>
          </w:p>
        </w:tc>
        <w:tc>
          <w:tcPr>
            <w:tcW w:w="1311" w:type="dxa"/>
          </w:tcPr>
          <w:p w14:paraId="5B54DF1C"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7.79</w:t>
            </w:r>
          </w:p>
        </w:tc>
        <w:tc>
          <w:tcPr>
            <w:tcW w:w="1311" w:type="dxa"/>
          </w:tcPr>
          <w:p w14:paraId="620022A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0.31</w:t>
            </w:r>
          </w:p>
        </w:tc>
        <w:tc>
          <w:tcPr>
            <w:tcW w:w="1311" w:type="dxa"/>
          </w:tcPr>
          <w:p w14:paraId="3A3DD5E1"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13.54</w:t>
            </w:r>
          </w:p>
        </w:tc>
      </w:tr>
      <w:tr w:rsidR="00AD48F1" w:rsidRPr="00AD48F1" w14:paraId="4067E3FC" w14:textId="77777777" w:rsidTr="00AD48F1">
        <w:tc>
          <w:tcPr>
            <w:tcW w:w="1310" w:type="dxa"/>
          </w:tcPr>
          <w:p w14:paraId="2F7AF3C9" w14:textId="5D3656E5"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lastRenderedPageBreak/>
              <w:t>yxgb</w:t>
            </w:r>
            <w:proofErr w:type="spellEnd"/>
          </w:p>
        </w:tc>
        <w:tc>
          <w:tcPr>
            <w:tcW w:w="1310" w:type="dxa"/>
          </w:tcPr>
          <w:p w14:paraId="1AE72FFA"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2.28</w:t>
            </w:r>
          </w:p>
        </w:tc>
        <w:tc>
          <w:tcPr>
            <w:tcW w:w="1310" w:type="dxa"/>
          </w:tcPr>
          <w:p w14:paraId="32284803"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0.58</w:t>
            </w:r>
          </w:p>
        </w:tc>
        <w:tc>
          <w:tcPr>
            <w:tcW w:w="1311" w:type="dxa"/>
          </w:tcPr>
          <w:p w14:paraId="4E5F6BC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8.74</w:t>
            </w:r>
          </w:p>
        </w:tc>
        <w:tc>
          <w:tcPr>
            <w:tcW w:w="1311" w:type="dxa"/>
          </w:tcPr>
          <w:p w14:paraId="3DB6EFE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10.12</w:t>
            </w:r>
          </w:p>
        </w:tc>
        <w:tc>
          <w:tcPr>
            <w:tcW w:w="1311" w:type="dxa"/>
          </w:tcPr>
          <w:p w14:paraId="2E1E9B15"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0.49</w:t>
            </w:r>
          </w:p>
        </w:tc>
        <w:tc>
          <w:tcPr>
            <w:tcW w:w="1311" w:type="dxa"/>
          </w:tcPr>
          <w:p w14:paraId="67303B82"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17.05</w:t>
            </w:r>
          </w:p>
        </w:tc>
      </w:tr>
      <w:tr w:rsidR="00AD48F1" w:rsidRPr="00AD48F1" w14:paraId="08A113E7" w14:textId="77777777" w:rsidTr="00AD48F1">
        <w:tc>
          <w:tcPr>
            <w:tcW w:w="1310" w:type="dxa"/>
          </w:tcPr>
          <w:p w14:paraId="6CA21AC1" w14:textId="77777777" w:rsidR="00AD48F1" w:rsidRPr="00AD48F1" w:rsidRDefault="00AD48F1" w:rsidP="008A5BB0">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yarima</w:t>
            </w:r>
            <w:proofErr w:type="spellEnd"/>
          </w:p>
        </w:tc>
        <w:tc>
          <w:tcPr>
            <w:tcW w:w="1310" w:type="dxa"/>
          </w:tcPr>
          <w:p w14:paraId="21E940A5"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0.44</w:t>
            </w:r>
          </w:p>
        </w:tc>
        <w:tc>
          <w:tcPr>
            <w:tcW w:w="1310" w:type="dxa"/>
          </w:tcPr>
          <w:p w14:paraId="0C61CE6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tcPr>
          <w:p w14:paraId="1F377AA4"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1.67</w:t>
            </w:r>
          </w:p>
        </w:tc>
        <w:tc>
          <w:tcPr>
            <w:tcW w:w="1311" w:type="dxa"/>
          </w:tcPr>
          <w:p w14:paraId="2E68B4C7"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5.80</w:t>
            </w:r>
          </w:p>
        </w:tc>
        <w:tc>
          <w:tcPr>
            <w:tcW w:w="1311" w:type="dxa"/>
          </w:tcPr>
          <w:p w14:paraId="01EC0FE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0.09</w:t>
            </w:r>
          </w:p>
        </w:tc>
        <w:tc>
          <w:tcPr>
            <w:tcW w:w="1311" w:type="dxa"/>
          </w:tcPr>
          <w:p w14:paraId="582B1A69" w14:textId="77777777" w:rsidR="00AD48F1" w:rsidRPr="00AD48F1" w:rsidRDefault="00AD48F1" w:rsidP="008A5BB0">
            <w:pPr>
              <w:spacing w:line="432" w:lineRule="auto"/>
              <w:rPr>
                <w:rFonts w:ascii="Times New Roman" w:hAnsi="Times New Roman" w:cs="Times New Roman"/>
                <w:sz w:val="24"/>
                <w:szCs w:val="24"/>
              </w:rPr>
            </w:pPr>
            <w:r w:rsidRPr="00AD48F1">
              <w:rPr>
                <w:rFonts w:ascii="Times New Roman" w:hAnsi="Times New Roman" w:cs="Times New Roman"/>
                <w:sz w:val="24"/>
                <w:szCs w:val="24"/>
              </w:rPr>
              <w:t>9.77</w:t>
            </w:r>
          </w:p>
        </w:tc>
      </w:tr>
    </w:tbl>
    <w:p w14:paraId="4848E35D" w14:textId="11B39CAF" w:rsidR="0026669B" w:rsidRPr="00286F31" w:rsidRDefault="000D2568" w:rsidP="00286F31">
      <w:pPr>
        <w:spacing w:after="0" w:line="432" w:lineRule="auto"/>
        <w:jc w:val="center"/>
        <w:rPr>
          <w:rFonts w:ascii="Times New Roman" w:hAnsi="Times New Roman" w:cs="Times New Roman"/>
          <w:i/>
          <w:iCs/>
          <w:sz w:val="24"/>
          <w:szCs w:val="24"/>
        </w:rPr>
      </w:pPr>
      <w:r w:rsidRPr="00286F31">
        <w:rPr>
          <w:rFonts w:ascii="Times New Roman" w:hAnsi="Times New Roman" w:cs="Times New Roman"/>
          <w:i/>
          <w:iCs/>
          <w:sz w:val="24"/>
          <w:szCs w:val="24"/>
        </w:rPr>
        <w:t>Table 5 Error costs for the 75 series boostset.</w:t>
      </w:r>
    </w:p>
    <w:tbl>
      <w:tblPr>
        <w:tblStyle w:val="TableGrid"/>
        <w:tblW w:w="0" w:type="auto"/>
        <w:tblLook w:val="04A0" w:firstRow="1" w:lastRow="0" w:firstColumn="1" w:lastColumn="0" w:noHBand="0" w:noVBand="1"/>
      </w:tblPr>
      <w:tblGrid>
        <w:gridCol w:w="1536"/>
        <w:gridCol w:w="1265"/>
        <w:gridCol w:w="1281"/>
        <w:gridCol w:w="1266"/>
        <w:gridCol w:w="1273"/>
        <w:gridCol w:w="1271"/>
        <w:gridCol w:w="1282"/>
      </w:tblGrid>
      <w:tr w:rsidR="00AD48F1" w:rsidRPr="00AD48F1" w14:paraId="02AFCD88" w14:textId="77777777" w:rsidTr="00AD48F1">
        <w:tc>
          <w:tcPr>
            <w:tcW w:w="1310" w:type="dxa"/>
          </w:tcPr>
          <w:p w14:paraId="683EB7D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ab/>
              <w:t>model</w:t>
            </w:r>
          </w:p>
        </w:tc>
        <w:tc>
          <w:tcPr>
            <w:tcW w:w="1310" w:type="dxa"/>
          </w:tcPr>
          <w:p w14:paraId="491FA7F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bias</w:t>
            </w:r>
          </w:p>
        </w:tc>
        <w:tc>
          <w:tcPr>
            <w:tcW w:w="1310" w:type="dxa"/>
          </w:tcPr>
          <w:p w14:paraId="5E7CA2E6"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MAPE</w:t>
            </w:r>
          </w:p>
        </w:tc>
        <w:tc>
          <w:tcPr>
            <w:tcW w:w="1311" w:type="dxa"/>
          </w:tcPr>
          <w:p w14:paraId="6E823369"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ME</w:t>
            </w:r>
          </w:p>
        </w:tc>
        <w:tc>
          <w:tcPr>
            <w:tcW w:w="1311" w:type="dxa"/>
          </w:tcPr>
          <w:p w14:paraId="13FB258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MAE</w:t>
            </w:r>
          </w:p>
        </w:tc>
        <w:tc>
          <w:tcPr>
            <w:tcW w:w="1311" w:type="dxa"/>
          </w:tcPr>
          <w:p w14:paraId="24DB728D"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MPE</w:t>
            </w:r>
          </w:p>
        </w:tc>
        <w:tc>
          <w:tcPr>
            <w:tcW w:w="1311" w:type="dxa"/>
          </w:tcPr>
          <w:p w14:paraId="11C66225"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RMSE</w:t>
            </w:r>
          </w:p>
        </w:tc>
      </w:tr>
      <w:tr w:rsidR="00AD48F1" w:rsidRPr="00AD48F1" w14:paraId="37D5433A" w14:textId="77777777" w:rsidTr="00AD48F1">
        <w:tc>
          <w:tcPr>
            <w:tcW w:w="1310" w:type="dxa"/>
          </w:tcPr>
          <w:p w14:paraId="2D6C94B4"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fcast_50</w:t>
            </w:r>
          </w:p>
        </w:tc>
        <w:tc>
          <w:tcPr>
            <w:tcW w:w="1310" w:type="dxa"/>
          </w:tcPr>
          <w:p w14:paraId="39917D02"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-0.56</w:t>
            </w:r>
          </w:p>
        </w:tc>
        <w:tc>
          <w:tcPr>
            <w:tcW w:w="1310" w:type="dxa"/>
          </w:tcPr>
          <w:p w14:paraId="1D758860"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0.09</w:t>
            </w:r>
          </w:p>
        </w:tc>
        <w:tc>
          <w:tcPr>
            <w:tcW w:w="1311" w:type="dxa"/>
          </w:tcPr>
          <w:p w14:paraId="40FD8BC3"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-1.08</w:t>
            </w:r>
          </w:p>
        </w:tc>
        <w:tc>
          <w:tcPr>
            <w:tcW w:w="1311" w:type="dxa"/>
          </w:tcPr>
          <w:p w14:paraId="59E79D3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1.59</w:t>
            </w:r>
          </w:p>
        </w:tc>
        <w:tc>
          <w:tcPr>
            <w:tcW w:w="1311" w:type="dxa"/>
          </w:tcPr>
          <w:p w14:paraId="25873DF8"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-0.06</w:t>
            </w:r>
          </w:p>
        </w:tc>
        <w:tc>
          <w:tcPr>
            <w:tcW w:w="1311" w:type="dxa"/>
          </w:tcPr>
          <w:p w14:paraId="506117A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2.25</w:t>
            </w:r>
          </w:p>
        </w:tc>
      </w:tr>
      <w:tr w:rsidR="00AD48F1" w:rsidRPr="00AD48F1" w14:paraId="3785F6C4" w14:textId="77777777" w:rsidTr="00AD48F1">
        <w:tc>
          <w:tcPr>
            <w:tcW w:w="1310" w:type="dxa"/>
          </w:tcPr>
          <w:p w14:paraId="0B80CE95"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fcast_avg</w:t>
            </w:r>
            <w:proofErr w:type="spellEnd"/>
          </w:p>
        </w:tc>
        <w:tc>
          <w:tcPr>
            <w:tcW w:w="1310" w:type="dxa"/>
          </w:tcPr>
          <w:p w14:paraId="6781DAA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0.02</w:t>
            </w:r>
          </w:p>
        </w:tc>
        <w:tc>
          <w:tcPr>
            <w:tcW w:w="1310" w:type="dxa"/>
          </w:tcPr>
          <w:p w14:paraId="7BAF3A05"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tcPr>
          <w:p w14:paraId="0C51D8D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0.05</w:t>
            </w:r>
          </w:p>
        </w:tc>
        <w:tc>
          <w:tcPr>
            <w:tcW w:w="1311" w:type="dxa"/>
          </w:tcPr>
          <w:p w14:paraId="3AF86FDF"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1.18</w:t>
            </w:r>
          </w:p>
        </w:tc>
        <w:tc>
          <w:tcPr>
            <w:tcW w:w="1311" w:type="dxa"/>
          </w:tcPr>
          <w:p w14:paraId="67E8879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0.01</w:t>
            </w:r>
          </w:p>
        </w:tc>
        <w:tc>
          <w:tcPr>
            <w:tcW w:w="1311" w:type="dxa"/>
          </w:tcPr>
          <w:p w14:paraId="5EA693E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1.65</w:t>
            </w:r>
          </w:p>
        </w:tc>
      </w:tr>
      <w:tr w:rsidR="00AD48F1" w:rsidRPr="00AD48F1" w14:paraId="08170EEC" w14:textId="77777777" w:rsidTr="00AD48F1">
        <w:tc>
          <w:tcPr>
            <w:tcW w:w="1310" w:type="dxa"/>
          </w:tcPr>
          <w:p w14:paraId="295886DC" w14:textId="08B08150"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yar</w:t>
            </w:r>
          </w:p>
        </w:tc>
        <w:tc>
          <w:tcPr>
            <w:tcW w:w="1310" w:type="dxa"/>
          </w:tcPr>
          <w:p w14:paraId="443A6E9A"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-0.59</w:t>
            </w:r>
          </w:p>
        </w:tc>
        <w:tc>
          <w:tcPr>
            <w:tcW w:w="1310" w:type="dxa"/>
          </w:tcPr>
          <w:p w14:paraId="10B1EB21"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0.25</w:t>
            </w:r>
          </w:p>
        </w:tc>
        <w:tc>
          <w:tcPr>
            <w:tcW w:w="1311" w:type="dxa"/>
          </w:tcPr>
          <w:p w14:paraId="14961B05"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-1.13</w:t>
            </w:r>
          </w:p>
        </w:tc>
        <w:tc>
          <w:tcPr>
            <w:tcW w:w="1311" w:type="dxa"/>
          </w:tcPr>
          <w:p w14:paraId="5D9753F9"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4.36</w:t>
            </w:r>
          </w:p>
        </w:tc>
        <w:tc>
          <w:tcPr>
            <w:tcW w:w="1311" w:type="dxa"/>
          </w:tcPr>
          <w:p w14:paraId="117D6A66"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tcPr>
          <w:p w14:paraId="136796F6"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6.31</w:t>
            </w:r>
          </w:p>
        </w:tc>
      </w:tr>
      <w:tr w:rsidR="00AD48F1" w:rsidRPr="00AD48F1" w14:paraId="79F39D3F" w14:textId="77777777" w:rsidTr="00AD48F1">
        <w:tc>
          <w:tcPr>
            <w:tcW w:w="1310" w:type="dxa"/>
          </w:tcPr>
          <w:p w14:paraId="77A42602"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yhw</w:t>
            </w:r>
            <w:proofErr w:type="spellEnd"/>
          </w:p>
        </w:tc>
        <w:tc>
          <w:tcPr>
            <w:tcW w:w="1310" w:type="dxa"/>
          </w:tcPr>
          <w:p w14:paraId="6F53165B"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-0.13</w:t>
            </w:r>
          </w:p>
        </w:tc>
        <w:tc>
          <w:tcPr>
            <w:tcW w:w="1310" w:type="dxa"/>
          </w:tcPr>
          <w:p w14:paraId="618D962B"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0.24</w:t>
            </w:r>
          </w:p>
        </w:tc>
        <w:tc>
          <w:tcPr>
            <w:tcW w:w="1311" w:type="dxa"/>
          </w:tcPr>
          <w:p w14:paraId="0FC6EC3B"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-0.26</w:t>
            </w:r>
          </w:p>
        </w:tc>
        <w:tc>
          <w:tcPr>
            <w:tcW w:w="1311" w:type="dxa"/>
          </w:tcPr>
          <w:p w14:paraId="5D614988"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4.33</w:t>
            </w:r>
          </w:p>
        </w:tc>
        <w:tc>
          <w:tcPr>
            <w:tcW w:w="1311" w:type="dxa"/>
          </w:tcPr>
          <w:p w14:paraId="784EC5C9"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-0.02</w:t>
            </w:r>
          </w:p>
        </w:tc>
        <w:tc>
          <w:tcPr>
            <w:tcW w:w="1311" w:type="dxa"/>
          </w:tcPr>
          <w:p w14:paraId="0106B8F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6.39</w:t>
            </w:r>
          </w:p>
        </w:tc>
      </w:tr>
      <w:tr w:rsidR="00AD48F1" w:rsidRPr="00AD48F1" w14:paraId="77AB722A" w14:textId="77777777" w:rsidTr="00AD48F1">
        <w:tc>
          <w:tcPr>
            <w:tcW w:w="1310" w:type="dxa"/>
          </w:tcPr>
          <w:p w14:paraId="11E463D7"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ysvm</w:t>
            </w:r>
            <w:proofErr w:type="spellEnd"/>
          </w:p>
        </w:tc>
        <w:tc>
          <w:tcPr>
            <w:tcW w:w="1310" w:type="dxa"/>
          </w:tcPr>
          <w:p w14:paraId="01D6E7FB"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-0.06</w:t>
            </w:r>
          </w:p>
        </w:tc>
        <w:tc>
          <w:tcPr>
            <w:tcW w:w="1310" w:type="dxa"/>
          </w:tcPr>
          <w:p w14:paraId="2C8E367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0.24</w:t>
            </w:r>
          </w:p>
        </w:tc>
        <w:tc>
          <w:tcPr>
            <w:tcW w:w="1311" w:type="dxa"/>
          </w:tcPr>
          <w:p w14:paraId="66CD3CFD"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-0.11</w:t>
            </w:r>
          </w:p>
        </w:tc>
        <w:tc>
          <w:tcPr>
            <w:tcW w:w="1311" w:type="dxa"/>
          </w:tcPr>
          <w:p w14:paraId="6AA9B61C"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4.18</w:t>
            </w:r>
          </w:p>
        </w:tc>
        <w:tc>
          <w:tcPr>
            <w:tcW w:w="1311" w:type="dxa"/>
          </w:tcPr>
          <w:p w14:paraId="0BBC4836"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-0.01</w:t>
            </w:r>
          </w:p>
        </w:tc>
        <w:tc>
          <w:tcPr>
            <w:tcW w:w="1311" w:type="dxa"/>
          </w:tcPr>
          <w:p w14:paraId="512AF2A5"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6.39</w:t>
            </w:r>
          </w:p>
        </w:tc>
      </w:tr>
      <w:tr w:rsidR="00AD48F1" w:rsidRPr="00AD48F1" w14:paraId="10633CDA" w14:textId="77777777" w:rsidTr="00AD48F1">
        <w:tc>
          <w:tcPr>
            <w:tcW w:w="1310" w:type="dxa"/>
          </w:tcPr>
          <w:p w14:paraId="0747A761"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ylstm</w:t>
            </w:r>
            <w:proofErr w:type="spellEnd"/>
          </w:p>
        </w:tc>
        <w:tc>
          <w:tcPr>
            <w:tcW w:w="1310" w:type="dxa"/>
          </w:tcPr>
          <w:p w14:paraId="62ECD9ED"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-0.30</w:t>
            </w:r>
          </w:p>
        </w:tc>
        <w:tc>
          <w:tcPr>
            <w:tcW w:w="1310" w:type="dxa"/>
          </w:tcPr>
          <w:p w14:paraId="337140F3"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0.24</w:t>
            </w:r>
          </w:p>
        </w:tc>
        <w:tc>
          <w:tcPr>
            <w:tcW w:w="1311" w:type="dxa"/>
          </w:tcPr>
          <w:p w14:paraId="1AD57AA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-0.58</w:t>
            </w:r>
          </w:p>
        </w:tc>
        <w:tc>
          <w:tcPr>
            <w:tcW w:w="1311" w:type="dxa"/>
          </w:tcPr>
          <w:p w14:paraId="0AD014D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4.15</w:t>
            </w:r>
          </w:p>
        </w:tc>
        <w:tc>
          <w:tcPr>
            <w:tcW w:w="1311" w:type="dxa"/>
          </w:tcPr>
          <w:p w14:paraId="6BBD5034"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-0.04</w:t>
            </w:r>
          </w:p>
        </w:tc>
        <w:tc>
          <w:tcPr>
            <w:tcW w:w="1311" w:type="dxa"/>
          </w:tcPr>
          <w:p w14:paraId="58BAC6A3"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6.34</w:t>
            </w:r>
          </w:p>
        </w:tc>
      </w:tr>
      <w:tr w:rsidR="00AD48F1" w:rsidRPr="00AD48F1" w14:paraId="7AD12D12" w14:textId="77777777" w:rsidTr="00AD48F1">
        <w:tc>
          <w:tcPr>
            <w:tcW w:w="1310" w:type="dxa"/>
          </w:tcPr>
          <w:p w14:paraId="4A221E4F"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ymlp</w:t>
            </w:r>
            <w:proofErr w:type="spellEnd"/>
          </w:p>
        </w:tc>
        <w:tc>
          <w:tcPr>
            <w:tcW w:w="1310" w:type="dxa"/>
          </w:tcPr>
          <w:p w14:paraId="19F18F7F"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-0.47</w:t>
            </w:r>
          </w:p>
        </w:tc>
        <w:tc>
          <w:tcPr>
            <w:tcW w:w="1310" w:type="dxa"/>
          </w:tcPr>
          <w:p w14:paraId="631AC9F6"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0.24</w:t>
            </w:r>
          </w:p>
        </w:tc>
        <w:tc>
          <w:tcPr>
            <w:tcW w:w="1311" w:type="dxa"/>
          </w:tcPr>
          <w:p w14:paraId="15C2BF82"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-0.90</w:t>
            </w:r>
          </w:p>
        </w:tc>
        <w:tc>
          <w:tcPr>
            <w:tcW w:w="1311" w:type="dxa"/>
          </w:tcPr>
          <w:p w14:paraId="6B39893C"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4.22</w:t>
            </w:r>
          </w:p>
        </w:tc>
        <w:tc>
          <w:tcPr>
            <w:tcW w:w="1311" w:type="dxa"/>
          </w:tcPr>
          <w:p w14:paraId="1952A6A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-0.05</w:t>
            </w:r>
          </w:p>
        </w:tc>
        <w:tc>
          <w:tcPr>
            <w:tcW w:w="1311" w:type="dxa"/>
          </w:tcPr>
          <w:p w14:paraId="12D119A3"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5.99</w:t>
            </w:r>
          </w:p>
        </w:tc>
      </w:tr>
      <w:tr w:rsidR="00AD48F1" w:rsidRPr="00AD48F1" w14:paraId="53CD6625" w14:textId="77777777" w:rsidTr="00AD48F1">
        <w:tc>
          <w:tcPr>
            <w:tcW w:w="1310" w:type="dxa"/>
          </w:tcPr>
          <w:p w14:paraId="45BB07D8"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yrf</w:t>
            </w:r>
            <w:proofErr w:type="spellEnd"/>
          </w:p>
        </w:tc>
        <w:tc>
          <w:tcPr>
            <w:tcW w:w="1310" w:type="dxa"/>
          </w:tcPr>
          <w:p w14:paraId="3328D07F"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1.27</w:t>
            </w:r>
          </w:p>
        </w:tc>
        <w:tc>
          <w:tcPr>
            <w:tcW w:w="1310" w:type="dxa"/>
          </w:tcPr>
          <w:p w14:paraId="3FD3689C"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0.28</w:t>
            </w:r>
          </w:p>
        </w:tc>
        <w:tc>
          <w:tcPr>
            <w:tcW w:w="1311" w:type="dxa"/>
          </w:tcPr>
          <w:p w14:paraId="2C6105A9"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2.44</w:t>
            </w:r>
          </w:p>
        </w:tc>
        <w:tc>
          <w:tcPr>
            <w:tcW w:w="1311" w:type="dxa"/>
          </w:tcPr>
          <w:p w14:paraId="2122E7D5"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5.01</w:t>
            </w:r>
          </w:p>
        </w:tc>
        <w:tc>
          <w:tcPr>
            <w:tcW w:w="1311" w:type="dxa"/>
          </w:tcPr>
          <w:p w14:paraId="53249C23"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0.14</w:t>
            </w:r>
          </w:p>
        </w:tc>
        <w:tc>
          <w:tcPr>
            <w:tcW w:w="1311" w:type="dxa"/>
          </w:tcPr>
          <w:p w14:paraId="3E86C8AD"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7.48</w:t>
            </w:r>
          </w:p>
        </w:tc>
      </w:tr>
      <w:tr w:rsidR="00AD48F1" w:rsidRPr="00AD48F1" w14:paraId="5B09261F" w14:textId="77777777" w:rsidTr="00AD48F1">
        <w:tc>
          <w:tcPr>
            <w:tcW w:w="1310" w:type="dxa"/>
          </w:tcPr>
          <w:p w14:paraId="09D4765B" w14:textId="765D7FAC"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yxgb</w:t>
            </w:r>
            <w:proofErr w:type="spellEnd"/>
          </w:p>
        </w:tc>
        <w:tc>
          <w:tcPr>
            <w:tcW w:w="1310" w:type="dxa"/>
          </w:tcPr>
          <w:p w14:paraId="36CD3D87"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2.52</w:t>
            </w:r>
          </w:p>
        </w:tc>
        <w:tc>
          <w:tcPr>
            <w:tcW w:w="1310" w:type="dxa"/>
          </w:tcPr>
          <w:p w14:paraId="7ABE2DEB"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0.38</w:t>
            </w:r>
          </w:p>
        </w:tc>
        <w:tc>
          <w:tcPr>
            <w:tcW w:w="1311" w:type="dxa"/>
          </w:tcPr>
          <w:p w14:paraId="6CF49451"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4.85</w:t>
            </w:r>
          </w:p>
        </w:tc>
        <w:tc>
          <w:tcPr>
            <w:tcW w:w="1311" w:type="dxa"/>
          </w:tcPr>
          <w:p w14:paraId="7DEAE2A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6.52</w:t>
            </w:r>
          </w:p>
        </w:tc>
        <w:tc>
          <w:tcPr>
            <w:tcW w:w="1311" w:type="dxa"/>
          </w:tcPr>
          <w:p w14:paraId="370725C5"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0.28</w:t>
            </w:r>
          </w:p>
        </w:tc>
        <w:tc>
          <w:tcPr>
            <w:tcW w:w="1311" w:type="dxa"/>
          </w:tcPr>
          <w:p w14:paraId="2840DA73"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9.46</w:t>
            </w:r>
          </w:p>
        </w:tc>
      </w:tr>
      <w:tr w:rsidR="00AD48F1" w:rsidRPr="00AD48F1" w14:paraId="0106DF2B" w14:textId="77777777" w:rsidTr="00AD48F1">
        <w:tc>
          <w:tcPr>
            <w:tcW w:w="1310" w:type="dxa"/>
          </w:tcPr>
          <w:p w14:paraId="090863E2" w14:textId="77777777" w:rsidR="00AD48F1" w:rsidRPr="00AD48F1" w:rsidRDefault="00AD48F1" w:rsidP="005E1A5F">
            <w:pPr>
              <w:spacing w:line="432" w:lineRule="auto"/>
              <w:rPr>
                <w:rFonts w:ascii="Times New Roman" w:hAnsi="Times New Roman" w:cs="Times New Roman"/>
                <w:sz w:val="24"/>
                <w:szCs w:val="24"/>
              </w:rPr>
            </w:pPr>
            <w:proofErr w:type="spellStart"/>
            <w:r w:rsidRPr="00AD48F1">
              <w:rPr>
                <w:rFonts w:ascii="Times New Roman" w:hAnsi="Times New Roman" w:cs="Times New Roman"/>
                <w:sz w:val="24"/>
                <w:szCs w:val="24"/>
              </w:rPr>
              <w:t>yarima</w:t>
            </w:r>
            <w:proofErr w:type="spellEnd"/>
          </w:p>
        </w:tc>
        <w:tc>
          <w:tcPr>
            <w:tcW w:w="1310" w:type="dxa"/>
          </w:tcPr>
          <w:p w14:paraId="21EC88C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-0.40</w:t>
            </w:r>
          </w:p>
        </w:tc>
        <w:tc>
          <w:tcPr>
            <w:tcW w:w="1310" w:type="dxa"/>
          </w:tcPr>
          <w:p w14:paraId="0A49070E"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0.25</w:t>
            </w:r>
          </w:p>
        </w:tc>
        <w:tc>
          <w:tcPr>
            <w:tcW w:w="1311" w:type="dxa"/>
          </w:tcPr>
          <w:p w14:paraId="2EA04AC0"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-0.76</w:t>
            </w:r>
          </w:p>
        </w:tc>
        <w:tc>
          <w:tcPr>
            <w:tcW w:w="1311" w:type="dxa"/>
          </w:tcPr>
          <w:p w14:paraId="56607719"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4.44</w:t>
            </w:r>
          </w:p>
        </w:tc>
        <w:tc>
          <w:tcPr>
            <w:tcW w:w="1311" w:type="dxa"/>
          </w:tcPr>
          <w:p w14:paraId="4DC5E1A2"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-0.05</w:t>
            </w:r>
          </w:p>
        </w:tc>
        <w:tc>
          <w:tcPr>
            <w:tcW w:w="1311" w:type="dxa"/>
          </w:tcPr>
          <w:p w14:paraId="3B6DDEBD" w14:textId="77777777" w:rsidR="00AD48F1" w:rsidRPr="00AD48F1" w:rsidRDefault="00AD48F1" w:rsidP="005E1A5F">
            <w:pPr>
              <w:spacing w:line="432" w:lineRule="auto"/>
              <w:rPr>
                <w:rFonts w:ascii="Times New Roman" w:hAnsi="Times New Roman" w:cs="Times New Roman"/>
                <w:sz w:val="24"/>
                <w:szCs w:val="24"/>
              </w:rPr>
            </w:pPr>
            <w:r w:rsidRPr="00AD48F1">
              <w:rPr>
                <w:rFonts w:ascii="Times New Roman" w:hAnsi="Times New Roman" w:cs="Times New Roman"/>
                <w:sz w:val="24"/>
                <w:szCs w:val="24"/>
              </w:rPr>
              <w:t>6.83</w:t>
            </w:r>
          </w:p>
        </w:tc>
      </w:tr>
    </w:tbl>
    <w:p w14:paraId="1AD07E8A" w14:textId="328E924F" w:rsidR="0026669B" w:rsidRPr="00286F31" w:rsidRDefault="000D2568" w:rsidP="00286F31">
      <w:pPr>
        <w:spacing w:after="0" w:line="432" w:lineRule="auto"/>
        <w:jc w:val="center"/>
        <w:rPr>
          <w:rFonts w:ascii="Times New Roman" w:hAnsi="Times New Roman" w:cs="Times New Roman"/>
          <w:i/>
          <w:iCs/>
          <w:sz w:val="24"/>
          <w:szCs w:val="24"/>
        </w:rPr>
      </w:pPr>
      <w:r w:rsidRPr="00286F31">
        <w:rPr>
          <w:rFonts w:ascii="Times New Roman" w:hAnsi="Times New Roman" w:cs="Times New Roman"/>
          <w:i/>
          <w:iCs/>
          <w:sz w:val="24"/>
          <w:szCs w:val="24"/>
        </w:rPr>
        <w:t>Table 6 Error costs for the 125 series boostset.</w:t>
      </w:r>
    </w:p>
    <w:p w14:paraId="77ECA056" w14:textId="7BF7F0BA"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functions reported in the columns are: bias, Means Absolute Percentage Error (MAPE</w:t>
      </w:r>
      <w:proofErr w:type="gramStart"/>
      <w:r w:rsidR="000D2568" w:rsidRPr="00125BC5">
        <w:rPr>
          <w:rFonts w:ascii="Times New Roman" w:hAnsi="Times New Roman" w:cs="Times New Roman"/>
          <w:sz w:val="24"/>
          <w:szCs w:val="24"/>
        </w:rPr>
        <w:t>),Mean</w:t>
      </w:r>
      <w:proofErr w:type="gramEnd"/>
      <w:r w:rsidR="000D2568" w:rsidRPr="00125BC5">
        <w:rPr>
          <w:rFonts w:ascii="Times New Roman" w:hAnsi="Times New Roman" w:cs="Times New Roman"/>
          <w:sz w:val="24"/>
          <w:szCs w:val="24"/>
        </w:rPr>
        <w:t xml:space="preserve"> Error (ME), Mean Absolute Error (MAE), Mean Percentage Error (MPE) and Root Mean</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Square Error (RMSE). Table 5 gives the cost values for the case of a boost set composed of 75series, table 6 for the 125 series and table 7 for the 175 series sets.</w:t>
      </w:r>
    </w:p>
    <w:p w14:paraId="488FFC2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tables show significantly consistent results across all boost set sizes.</w:t>
      </w:r>
    </w:p>
    <w:p w14:paraId="41445E43" w14:textId="536B2E9B" w:rsidR="000D2568" w:rsidRPr="00286F31" w:rsidRDefault="00286F31" w:rsidP="00286F31">
      <w:pPr>
        <w:spacing w:after="0" w:line="432" w:lineRule="auto"/>
        <w:jc w:val="center"/>
        <w:rPr>
          <w:rFonts w:ascii="Times New Roman" w:hAnsi="Times New Roman" w:cs="Times New Roman"/>
          <w:b/>
          <w:bCs/>
          <w:sz w:val="24"/>
          <w:szCs w:val="24"/>
        </w:rPr>
      </w:pPr>
      <w:r w:rsidRPr="00286F31">
        <w:rPr>
          <w:rFonts w:ascii="Times New Roman" w:hAnsi="Times New Roman" w:cs="Times New Roman"/>
          <w:b/>
          <w:bCs/>
          <w:sz w:val="24"/>
          <w:szCs w:val="24"/>
        </w:rPr>
        <w:t>APPENDIX B: EXTENDED DETERMINISTIC BENCHMARK SET</w:t>
      </w:r>
    </w:p>
    <w:p w14:paraId="02DF998C" w14:textId="4FF9E288"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All analyses reported in sections 6.1 and 6.2 refer to the case study at the heart of this paper, but</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the interest of the method is not limited to this particular case study as it can be effective on any</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instance of this 2-echelon supply chain problem. To test the generality of the results, we generated</w:t>
      </w:r>
      <w:r w:rsidR="00286F31">
        <w:rPr>
          <w:rFonts w:ascii="Times New Roman" w:hAnsi="Times New Roman" w:cs="Times New Roman"/>
          <w:sz w:val="24"/>
          <w:szCs w:val="24"/>
        </w:rPr>
        <w:t xml:space="preserve"> </w:t>
      </w:r>
      <w:r w:rsidR="00286F31" w:rsidRPr="00125BC5">
        <w:rPr>
          <w:rFonts w:ascii="Times New Roman" w:hAnsi="Times New Roman" w:cs="Times New Roman"/>
          <w:sz w:val="24"/>
          <w:szCs w:val="24"/>
        </w:rPr>
        <w:t>a benchmark set with varying dimensions and coefficients. The study was conducted only with</w:t>
      </w:r>
      <w:r w:rsidR="00286F31">
        <w:rPr>
          <w:rFonts w:ascii="Times New Roman" w:hAnsi="Times New Roman" w:cs="Times New Roman"/>
          <w:sz w:val="24"/>
          <w:szCs w:val="24"/>
        </w:rPr>
        <w:t xml:space="preserve"> </w:t>
      </w:r>
      <w:r w:rsidR="00286F31" w:rsidRPr="00125BC5">
        <w:rPr>
          <w:rFonts w:ascii="Times New Roman" w:hAnsi="Times New Roman" w:cs="Times New Roman"/>
          <w:sz w:val="24"/>
          <w:szCs w:val="24"/>
        </w:rPr>
        <w:t>respect to the deterministic setting, and is therefore significant for assessing the computational</w:t>
      </w:r>
      <w:r w:rsidR="00286F31">
        <w:rPr>
          <w:rFonts w:ascii="Times New Roman" w:hAnsi="Times New Roman" w:cs="Times New Roman"/>
          <w:sz w:val="24"/>
          <w:szCs w:val="24"/>
        </w:rPr>
        <w:t xml:space="preserve"> </w:t>
      </w:r>
      <w:r w:rsidR="00286F31" w:rsidRPr="00125BC5">
        <w:rPr>
          <w:rFonts w:ascii="Times New Roman" w:hAnsi="Times New Roman" w:cs="Times New Roman"/>
          <w:sz w:val="24"/>
          <w:szCs w:val="24"/>
        </w:rPr>
        <w:t>complexity of the split-allocation problem as a deterministic combinatorial optimization problem.</w:t>
      </w:r>
    </w:p>
    <w:tbl>
      <w:tblPr>
        <w:tblStyle w:val="TableGrid"/>
        <w:tblW w:w="0" w:type="auto"/>
        <w:tblLook w:val="04A0" w:firstRow="1" w:lastRow="0" w:firstColumn="1" w:lastColumn="0" w:noHBand="0" w:noVBand="1"/>
      </w:tblPr>
      <w:tblGrid>
        <w:gridCol w:w="1310"/>
        <w:gridCol w:w="1310"/>
        <w:gridCol w:w="1310"/>
        <w:gridCol w:w="1311"/>
        <w:gridCol w:w="1311"/>
        <w:gridCol w:w="1311"/>
        <w:gridCol w:w="1311"/>
      </w:tblGrid>
      <w:tr w:rsidR="00AD48F1" w:rsidRPr="00AD48F1" w14:paraId="024DB898" w14:textId="77777777" w:rsidTr="00785B76">
        <w:tc>
          <w:tcPr>
            <w:tcW w:w="1310" w:type="dxa"/>
            <w:vAlign w:val="center"/>
          </w:tcPr>
          <w:p w14:paraId="1246E18A"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lastRenderedPageBreak/>
              <w:t>model</w:t>
            </w:r>
          </w:p>
        </w:tc>
        <w:tc>
          <w:tcPr>
            <w:tcW w:w="1310" w:type="dxa"/>
            <w:vAlign w:val="center"/>
          </w:tcPr>
          <w:p w14:paraId="44472F8B"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bias</w:t>
            </w:r>
          </w:p>
        </w:tc>
        <w:tc>
          <w:tcPr>
            <w:tcW w:w="1310" w:type="dxa"/>
            <w:vAlign w:val="center"/>
          </w:tcPr>
          <w:p w14:paraId="79F7BB1D"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MAPE</w:t>
            </w:r>
          </w:p>
        </w:tc>
        <w:tc>
          <w:tcPr>
            <w:tcW w:w="1311" w:type="dxa"/>
            <w:vAlign w:val="center"/>
          </w:tcPr>
          <w:p w14:paraId="2FD23CA6"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ME</w:t>
            </w:r>
          </w:p>
        </w:tc>
        <w:tc>
          <w:tcPr>
            <w:tcW w:w="1311" w:type="dxa"/>
            <w:vAlign w:val="center"/>
          </w:tcPr>
          <w:p w14:paraId="2F6D828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MAE</w:t>
            </w:r>
          </w:p>
        </w:tc>
        <w:tc>
          <w:tcPr>
            <w:tcW w:w="1311" w:type="dxa"/>
            <w:vAlign w:val="center"/>
          </w:tcPr>
          <w:p w14:paraId="17361153"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MPE</w:t>
            </w:r>
          </w:p>
        </w:tc>
        <w:tc>
          <w:tcPr>
            <w:tcW w:w="1311" w:type="dxa"/>
            <w:vAlign w:val="center"/>
          </w:tcPr>
          <w:p w14:paraId="1043562D"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RMSE</w:t>
            </w:r>
          </w:p>
        </w:tc>
      </w:tr>
      <w:tr w:rsidR="00AD48F1" w:rsidRPr="00AD48F1" w14:paraId="465F4F8B" w14:textId="77777777" w:rsidTr="00785B76">
        <w:tc>
          <w:tcPr>
            <w:tcW w:w="1310" w:type="dxa"/>
            <w:vAlign w:val="center"/>
          </w:tcPr>
          <w:p w14:paraId="7AAF5431"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fcast_50</w:t>
            </w:r>
          </w:p>
        </w:tc>
        <w:tc>
          <w:tcPr>
            <w:tcW w:w="1310" w:type="dxa"/>
            <w:vAlign w:val="center"/>
          </w:tcPr>
          <w:p w14:paraId="333DC5C1"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-0.04</w:t>
            </w:r>
          </w:p>
        </w:tc>
        <w:tc>
          <w:tcPr>
            <w:tcW w:w="1310" w:type="dxa"/>
            <w:vAlign w:val="center"/>
          </w:tcPr>
          <w:p w14:paraId="63D8418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vAlign w:val="center"/>
          </w:tcPr>
          <w:p w14:paraId="7A56854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-0.07</w:t>
            </w:r>
          </w:p>
        </w:tc>
        <w:tc>
          <w:tcPr>
            <w:tcW w:w="1311" w:type="dxa"/>
            <w:vAlign w:val="center"/>
          </w:tcPr>
          <w:p w14:paraId="6444A9B8"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1.22</w:t>
            </w:r>
          </w:p>
        </w:tc>
        <w:tc>
          <w:tcPr>
            <w:tcW w:w="1311" w:type="dxa"/>
            <w:vAlign w:val="center"/>
          </w:tcPr>
          <w:p w14:paraId="392FF473"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w:t>
            </w:r>
          </w:p>
        </w:tc>
        <w:tc>
          <w:tcPr>
            <w:tcW w:w="1311" w:type="dxa"/>
            <w:vAlign w:val="center"/>
          </w:tcPr>
          <w:p w14:paraId="7FC1BC3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1.51</w:t>
            </w:r>
          </w:p>
        </w:tc>
      </w:tr>
      <w:tr w:rsidR="00AD48F1" w:rsidRPr="00AD48F1" w14:paraId="26526863" w14:textId="77777777" w:rsidTr="00785B76">
        <w:tc>
          <w:tcPr>
            <w:tcW w:w="1310" w:type="dxa"/>
            <w:vAlign w:val="center"/>
          </w:tcPr>
          <w:p w14:paraId="517B6A2D"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fcast_avg</w:t>
            </w:r>
            <w:proofErr w:type="spellEnd"/>
          </w:p>
        </w:tc>
        <w:tc>
          <w:tcPr>
            <w:tcW w:w="1310" w:type="dxa"/>
            <w:vAlign w:val="center"/>
          </w:tcPr>
          <w:p w14:paraId="06A522A8"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0.99</w:t>
            </w:r>
          </w:p>
        </w:tc>
        <w:tc>
          <w:tcPr>
            <w:tcW w:w="1310" w:type="dxa"/>
            <w:vAlign w:val="center"/>
          </w:tcPr>
          <w:p w14:paraId="082F4680"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0.12</w:t>
            </w:r>
          </w:p>
        </w:tc>
        <w:tc>
          <w:tcPr>
            <w:tcW w:w="1311" w:type="dxa"/>
            <w:vAlign w:val="center"/>
          </w:tcPr>
          <w:p w14:paraId="18B04A36"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1.90</w:t>
            </w:r>
          </w:p>
        </w:tc>
        <w:tc>
          <w:tcPr>
            <w:tcW w:w="1311" w:type="dxa"/>
            <w:vAlign w:val="center"/>
          </w:tcPr>
          <w:p w14:paraId="3E1BA573"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2.04</w:t>
            </w:r>
          </w:p>
        </w:tc>
        <w:tc>
          <w:tcPr>
            <w:tcW w:w="1311" w:type="dxa"/>
            <w:vAlign w:val="center"/>
          </w:tcPr>
          <w:p w14:paraId="45A7109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0.12</w:t>
            </w:r>
          </w:p>
        </w:tc>
        <w:tc>
          <w:tcPr>
            <w:tcW w:w="1311" w:type="dxa"/>
            <w:vAlign w:val="center"/>
          </w:tcPr>
          <w:p w14:paraId="3533FBDF"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2.76</w:t>
            </w:r>
          </w:p>
        </w:tc>
      </w:tr>
      <w:tr w:rsidR="00AD48F1" w:rsidRPr="00AD48F1" w14:paraId="2530A35A" w14:textId="77777777" w:rsidTr="00785B76">
        <w:tc>
          <w:tcPr>
            <w:tcW w:w="1310" w:type="dxa"/>
            <w:vAlign w:val="center"/>
          </w:tcPr>
          <w:p w14:paraId="427B77A7" w14:textId="70F508EE"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yar</w:t>
            </w:r>
          </w:p>
        </w:tc>
        <w:tc>
          <w:tcPr>
            <w:tcW w:w="1310" w:type="dxa"/>
            <w:vAlign w:val="center"/>
          </w:tcPr>
          <w:p w14:paraId="15AA2BC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-0.22</w:t>
            </w:r>
          </w:p>
        </w:tc>
        <w:tc>
          <w:tcPr>
            <w:tcW w:w="1310" w:type="dxa"/>
            <w:vAlign w:val="center"/>
          </w:tcPr>
          <w:p w14:paraId="3C5DDFD6"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0.35</w:t>
            </w:r>
          </w:p>
        </w:tc>
        <w:tc>
          <w:tcPr>
            <w:tcW w:w="1311" w:type="dxa"/>
            <w:vAlign w:val="center"/>
          </w:tcPr>
          <w:p w14:paraId="7860E237"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-0.42</w:t>
            </w:r>
          </w:p>
        </w:tc>
        <w:tc>
          <w:tcPr>
            <w:tcW w:w="1311" w:type="dxa"/>
            <w:vAlign w:val="center"/>
          </w:tcPr>
          <w:p w14:paraId="37D35124"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5.84</w:t>
            </w:r>
          </w:p>
        </w:tc>
        <w:tc>
          <w:tcPr>
            <w:tcW w:w="1311" w:type="dxa"/>
            <w:vAlign w:val="center"/>
          </w:tcPr>
          <w:p w14:paraId="40DCA0FA"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-0.03</w:t>
            </w:r>
          </w:p>
        </w:tc>
        <w:tc>
          <w:tcPr>
            <w:tcW w:w="1311" w:type="dxa"/>
            <w:vAlign w:val="center"/>
          </w:tcPr>
          <w:p w14:paraId="6B187AE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7.64</w:t>
            </w:r>
          </w:p>
        </w:tc>
      </w:tr>
      <w:tr w:rsidR="00AD48F1" w:rsidRPr="00AD48F1" w14:paraId="6EA4C93F" w14:textId="77777777" w:rsidTr="00785B76">
        <w:tc>
          <w:tcPr>
            <w:tcW w:w="1310" w:type="dxa"/>
            <w:vAlign w:val="center"/>
          </w:tcPr>
          <w:p w14:paraId="55F771A9"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yhw</w:t>
            </w:r>
            <w:proofErr w:type="spellEnd"/>
          </w:p>
        </w:tc>
        <w:tc>
          <w:tcPr>
            <w:tcW w:w="1310" w:type="dxa"/>
            <w:vAlign w:val="center"/>
          </w:tcPr>
          <w:p w14:paraId="10D0428E"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0.25</w:t>
            </w:r>
          </w:p>
        </w:tc>
        <w:tc>
          <w:tcPr>
            <w:tcW w:w="1310" w:type="dxa"/>
            <w:vAlign w:val="center"/>
          </w:tcPr>
          <w:p w14:paraId="2095F31E"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vAlign w:val="center"/>
          </w:tcPr>
          <w:p w14:paraId="339C7BD9"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0.48</w:t>
            </w:r>
          </w:p>
        </w:tc>
        <w:tc>
          <w:tcPr>
            <w:tcW w:w="1311" w:type="dxa"/>
            <w:vAlign w:val="center"/>
          </w:tcPr>
          <w:p w14:paraId="15480548"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5.75</w:t>
            </w:r>
          </w:p>
        </w:tc>
        <w:tc>
          <w:tcPr>
            <w:tcW w:w="1311" w:type="dxa"/>
            <w:vAlign w:val="center"/>
          </w:tcPr>
          <w:p w14:paraId="06FF5FA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0.02</w:t>
            </w:r>
          </w:p>
        </w:tc>
        <w:tc>
          <w:tcPr>
            <w:tcW w:w="1311" w:type="dxa"/>
            <w:vAlign w:val="center"/>
          </w:tcPr>
          <w:p w14:paraId="0E04F12B"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7.90</w:t>
            </w:r>
          </w:p>
        </w:tc>
      </w:tr>
      <w:tr w:rsidR="00AD48F1" w:rsidRPr="00AD48F1" w14:paraId="4ECAFDD4" w14:textId="77777777" w:rsidTr="00785B76">
        <w:tc>
          <w:tcPr>
            <w:tcW w:w="1310" w:type="dxa"/>
            <w:vAlign w:val="center"/>
          </w:tcPr>
          <w:p w14:paraId="42C972CB"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ysvm</w:t>
            </w:r>
            <w:proofErr w:type="spellEnd"/>
          </w:p>
        </w:tc>
        <w:tc>
          <w:tcPr>
            <w:tcW w:w="1310" w:type="dxa"/>
            <w:vAlign w:val="center"/>
          </w:tcPr>
          <w:p w14:paraId="4545A7CB"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0.30</w:t>
            </w:r>
          </w:p>
        </w:tc>
        <w:tc>
          <w:tcPr>
            <w:tcW w:w="1310" w:type="dxa"/>
            <w:vAlign w:val="center"/>
          </w:tcPr>
          <w:p w14:paraId="1C42EC9E"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0.33</w:t>
            </w:r>
          </w:p>
        </w:tc>
        <w:tc>
          <w:tcPr>
            <w:tcW w:w="1311" w:type="dxa"/>
            <w:vAlign w:val="center"/>
          </w:tcPr>
          <w:p w14:paraId="4E7C230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0.58</w:t>
            </w:r>
          </w:p>
        </w:tc>
        <w:tc>
          <w:tcPr>
            <w:tcW w:w="1311" w:type="dxa"/>
            <w:vAlign w:val="center"/>
          </w:tcPr>
          <w:p w14:paraId="0B584472"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5.66</w:t>
            </w:r>
          </w:p>
        </w:tc>
        <w:tc>
          <w:tcPr>
            <w:tcW w:w="1311" w:type="dxa"/>
            <w:vAlign w:val="center"/>
          </w:tcPr>
          <w:p w14:paraId="544683C8"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0.03</w:t>
            </w:r>
          </w:p>
        </w:tc>
        <w:tc>
          <w:tcPr>
            <w:tcW w:w="1311" w:type="dxa"/>
            <w:vAlign w:val="center"/>
          </w:tcPr>
          <w:p w14:paraId="303A7C9A"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7.76</w:t>
            </w:r>
          </w:p>
        </w:tc>
      </w:tr>
      <w:tr w:rsidR="00AD48F1" w:rsidRPr="00AD48F1" w14:paraId="018286E3" w14:textId="77777777" w:rsidTr="00785B76">
        <w:tc>
          <w:tcPr>
            <w:tcW w:w="1310" w:type="dxa"/>
            <w:vAlign w:val="center"/>
          </w:tcPr>
          <w:p w14:paraId="5C789EB5"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ylstm</w:t>
            </w:r>
            <w:proofErr w:type="spellEnd"/>
          </w:p>
        </w:tc>
        <w:tc>
          <w:tcPr>
            <w:tcW w:w="1310" w:type="dxa"/>
            <w:vAlign w:val="center"/>
          </w:tcPr>
          <w:p w14:paraId="1A6D66CA"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0.10</w:t>
            </w:r>
          </w:p>
        </w:tc>
        <w:tc>
          <w:tcPr>
            <w:tcW w:w="1310" w:type="dxa"/>
            <w:vAlign w:val="center"/>
          </w:tcPr>
          <w:p w14:paraId="720D0F79"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vAlign w:val="center"/>
          </w:tcPr>
          <w:p w14:paraId="7A1788B8"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0.20</w:t>
            </w:r>
          </w:p>
        </w:tc>
        <w:tc>
          <w:tcPr>
            <w:tcW w:w="1311" w:type="dxa"/>
            <w:vAlign w:val="center"/>
          </w:tcPr>
          <w:p w14:paraId="73E4ED1B"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5.76</w:t>
            </w:r>
          </w:p>
        </w:tc>
        <w:tc>
          <w:tcPr>
            <w:tcW w:w="1311" w:type="dxa"/>
            <w:vAlign w:val="center"/>
          </w:tcPr>
          <w:p w14:paraId="30692529"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w:t>
            </w:r>
          </w:p>
        </w:tc>
        <w:tc>
          <w:tcPr>
            <w:tcW w:w="1311" w:type="dxa"/>
            <w:vAlign w:val="center"/>
          </w:tcPr>
          <w:p w14:paraId="4CC37594"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7.74</w:t>
            </w:r>
          </w:p>
        </w:tc>
      </w:tr>
      <w:tr w:rsidR="00AD48F1" w:rsidRPr="00AD48F1" w14:paraId="0A35119F" w14:textId="77777777" w:rsidTr="00785B76">
        <w:tc>
          <w:tcPr>
            <w:tcW w:w="1310" w:type="dxa"/>
            <w:vAlign w:val="center"/>
          </w:tcPr>
          <w:p w14:paraId="077D56F5"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ymlp</w:t>
            </w:r>
            <w:proofErr w:type="spellEnd"/>
          </w:p>
        </w:tc>
        <w:tc>
          <w:tcPr>
            <w:tcW w:w="1310" w:type="dxa"/>
            <w:vAlign w:val="center"/>
          </w:tcPr>
          <w:p w14:paraId="6E7DBA16"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-0.19</w:t>
            </w:r>
          </w:p>
        </w:tc>
        <w:tc>
          <w:tcPr>
            <w:tcW w:w="1310" w:type="dxa"/>
            <w:vAlign w:val="center"/>
          </w:tcPr>
          <w:p w14:paraId="6858D577"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vAlign w:val="center"/>
          </w:tcPr>
          <w:p w14:paraId="33021504"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-0.36</w:t>
            </w:r>
          </w:p>
        </w:tc>
        <w:tc>
          <w:tcPr>
            <w:tcW w:w="1311" w:type="dxa"/>
            <w:vAlign w:val="center"/>
          </w:tcPr>
          <w:p w14:paraId="71ED0BA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5.69</w:t>
            </w:r>
          </w:p>
        </w:tc>
        <w:tc>
          <w:tcPr>
            <w:tcW w:w="1311" w:type="dxa"/>
            <w:vAlign w:val="center"/>
          </w:tcPr>
          <w:p w14:paraId="2DE5C1CB"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-0.02</w:t>
            </w:r>
          </w:p>
        </w:tc>
        <w:tc>
          <w:tcPr>
            <w:tcW w:w="1311" w:type="dxa"/>
            <w:vAlign w:val="center"/>
          </w:tcPr>
          <w:p w14:paraId="62484968"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7.57</w:t>
            </w:r>
          </w:p>
        </w:tc>
      </w:tr>
      <w:tr w:rsidR="00AD48F1" w:rsidRPr="00AD48F1" w14:paraId="2F0DC896" w14:textId="77777777" w:rsidTr="00785B76">
        <w:tc>
          <w:tcPr>
            <w:tcW w:w="1310" w:type="dxa"/>
            <w:vAlign w:val="center"/>
          </w:tcPr>
          <w:p w14:paraId="30F1B763"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yrf</w:t>
            </w:r>
            <w:proofErr w:type="spellEnd"/>
          </w:p>
        </w:tc>
        <w:tc>
          <w:tcPr>
            <w:tcW w:w="1310" w:type="dxa"/>
            <w:vAlign w:val="center"/>
          </w:tcPr>
          <w:p w14:paraId="44151466"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1.72</w:t>
            </w:r>
          </w:p>
        </w:tc>
        <w:tc>
          <w:tcPr>
            <w:tcW w:w="1310" w:type="dxa"/>
            <w:vAlign w:val="center"/>
          </w:tcPr>
          <w:p w14:paraId="77BC792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0.37</w:t>
            </w:r>
          </w:p>
        </w:tc>
        <w:tc>
          <w:tcPr>
            <w:tcW w:w="1311" w:type="dxa"/>
            <w:vAlign w:val="center"/>
          </w:tcPr>
          <w:p w14:paraId="14819150"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3.31</w:t>
            </w:r>
          </w:p>
        </w:tc>
        <w:tc>
          <w:tcPr>
            <w:tcW w:w="1311" w:type="dxa"/>
            <w:vAlign w:val="center"/>
          </w:tcPr>
          <w:p w14:paraId="49B0552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6.39</w:t>
            </w:r>
          </w:p>
        </w:tc>
        <w:tc>
          <w:tcPr>
            <w:tcW w:w="1311" w:type="dxa"/>
            <w:vAlign w:val="center"/>
          </w:tcPr>
          <w:p w14:paraId="0CBF574B"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0.18</w:t>
            </w:r>
          </w:p>
        </w:tc>
        <w:tc>
          <w:tcPr>
            <w:tcW w:w="1311" w:type="dxa"/>
            <w:vAlign w:val="center"/>
          </w:tcPr>
          <w:p w14:paraId="23848C79"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9.66</w:t>
            </w:r>
          </w:p>
        </w:tc>
      </w:tr>
      <w:tr w:rsidR="00AD48F1" w:rsidRPr="00AD48F1" w14:paraId="1C1562C4" w14:textId="77777777" w:rsidTr="00785B76">
        <w:tc>
          <w:tcPr>
            <w:tcW w:w="1310" w:type="dxa"/>
            <w:vAlign w:val="center"/>
          </w:tcPr>
          <w:p w14:paraId="3ED4F909" w14:textId="194E2720"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yxgb</w:t>
            </w:r>
            <w:proofErr w:type="spellEnd"/>
          </w:p>
        </w:tc>
        <w:tc>
          <w:tcPr>
            <w:tcW w:w="1310" w:type="dxa"/>
            <w:vAlign w:val="center"/>
          </w:tcPr>
          <w:p w14:paraId="0B62A03F"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3.01</w:t>
            </w:r>
          </w:p>
        </w:tc>
        <w:tc>
          <w:tcPr>
            <w:tcW w:w="1310" w:type="dxa"/>
            <w:vAlign w:val="center"/>
          </w:tcPr>
          <w:p w14:paraId="61AA396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0.46</w:t>
            </w:r>
          </w:p>
        </w:tc>
        <w:tc>
          <w:tcPr>
            <w:tcW w:w="1311" w:type="dxa"/>
            <w:vAlign w:val="center"/>
          </w:tcPr>
          <w:p w14:paraId="5A69C856"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5.78</w:t>
            </w:r>
          </w:p>
        </w:tc>
        <w:tc>
          <w:tcPr>
            <w:tcW w:w="1311" w:type="dxa"/>
            <w:vAlign w:val="center"/>
          </w:tcPr>
          <w:p w14:paraId="27377ED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7.96</w:t>
            </w:r>
          </w:p>
        </w:tc>
        <w:tc>
          <w:tcPr>
            <w:tcW w:w="1311" w:type="dxa"/>
            <w:vAlign w:val="center"/>
          </w:tcPr>
          <w:p w14:paraId="170A7BD1"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0.33</w:t>
            </w:r>
          </w:p>
        </w:tc>
        <w:tc>
          <w:tcPr>
            <w:tcW w:w="1311" w:type="dxa"/>
            <w:vAlign w:val="center"/>
          </w:tcPr>
          <w:p w14:paraId="083CB5C1"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11.83</w:t>
            </w:r>
          </w:p>
        </w:tc>
      </w:tr>
      <w:tr w:rsidR="00AD48F1" w:rsidRPr="00AD48F1" w14:paraId="4013E33B" w14:textId="77777777" w:rsidTr="00785B76">
        <w:tc>
          <w:tcPr>
            <w:tcW w:w="1310" w:type="dxa"/>
            <w:vAlign w:val="center"/>
          </w:tcPr>
          <w:p w14:paraId="7B7AAEC6" w14:textId="77777777" w:rsidR="00AD48F1" w:rsidRPr="00AD48F1" w:rsidRDefault="00AD48F1" w:rsidP="00785B76">
            <w:pPr>
              <w:spacing w:line="432" w:lineRule="auto"/>
              <w:jc w:val="center"/>
              <w:rPr>
                <w:rFonts w:ascii="Times New Roman" w:hAnsi="Times New Roman" w:cs="Times New Roman"/>
                <w:sz w:val="24"/>
                <w:szCs w:val="24"/>
              </w:rPr>
            </w:pPr>
            <w:proofErr w:type="spellStart"/>
            <w:r w:rsidRPr="00AD48F1">
              <w:rPr>
                <w:rFonts w:ascii="Times New Roman" w:hAnsi="Times New Roman" w:cs="Times New Roman"/>
                <w:sz w:val="24"/>
                <w:szCs w:val="24"/>
              </w:rPr>
              <w:t>yarima</w:t>
            </w:r>
            <w:proofErr w:type="spellEnd"/>
          </w:p>
        </w:tc>
        <w:tc>
          <w:tcPr>
            <w:tcW w:w="1310" w:type="dxa"/>
            <w:vAlign w:val="center"/>
          </w:tcPr>
          <w:p w14:paraId="2C8FDD43"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-0.04</w:t>
            </w:r>
          </w:p>
        </w:tc>
        <w:tc>
          <w:tcPr>
            <w:tcW w:w="1310" w:type="dxa"/>
            <w:vAlign w:val="center"/>
          </w:tcPr>
          <w:p w14:paraId="26282C95"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0.34</w:t>
            </w:r>
          </w:p>
        </w:tc>
        <w:tc>
          <w:tcPr>
            <w:tcW w:w="1311" w:type="dxa"/>
            <w:vAlign w:val="center"/>
          </w:tcPr>
          <w:p w14:paraId="6E43106A"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-0.08</w:t>
            </w:r>
          </w:p>
        </w:tc>
        <w:tc>
          <w:tcPr>
            <w:tcW w:w="1311" w:type="dxa"/>
            <w:vAlign w:val="center"/>
          </w:tcPr>
          <w:p w14:paraId="1DD9ACDE"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5.69</w:t>
            </w:r>
          </w:p>
        </w:tc>
        <w:tc>
          <w:tcPr>
            <w:tcW w:w="1311" w:type="dxa"/>
            <w:vAlign w:val="center"/>
          </w:tcPr>
          <w:p w14:paraId="42C98BF4"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-0.01</w:t>
            </w:r>
          </w:p>
        </w:tc>
        <w:tc>
          <w:tcPr>
            <w:tcW w:w="1311" w:type="dxa"/>
            <w:vAlign w:val="center"/>
          </w:tcPr>
          <w:p w14:paraId="490AD82C" w14:textId="77777777" w:rsidR="00AD48F1" w:rsidRPr="00AD48F1" w:rsidRDefault="00AD48F1" w:rsidP="00785B76">
            <w:pPr>
              <w:spacing w:line="432" w:lineRule="auto"/>
              <w:jc w:val="center"/>
              <w:rPr>
                <w:rFonts w:ascii="Times New Roman" w:hAnsi="Times New Roman" w:cs="Times New Roman"/>
                <w:sz w:val="24"/>
                <w:szCs w:val="24"/>
              </w:rPr>
            </w:pPr>
            <w:r w:rsidRPr="00AD48F1">
              <w:rPr>
                <w:rFonts w:ascii="Times New Roman" w:hAnsi="Times New Roman" w:cs="Times New Roman"/>
                <w:sz w:val="24"/>
                <w:szCs w:val="24"/>
              </w:rPr>
              <w:t>7.63</w:t>
            </w:r>
          </w:p>
        </w:tc>
      </w:tr>
    </w:tbl>
    <w:p w14:paraId="3C7F17AD" w14:textId="51E7C640" w:rsidR="0026669B" w:rsidRPr="00286F31" w:rsidRDefault="000D2568" w:rsidP="00286F31">
      <w:pPr>
        <w:spacing w:after="0" w:line="432" w:lineRule="auto"/>
        <w:jc w:val="center"/>
        <w:rPr>
          <w:rFonts w:ascii="Times New Roman" w:hAnsi="Times New Roman" w:cs="Times New Roman"/>
          <w:i/>
          <w:iCs/>
          <w:sz w:val="24"/>
          <w:szCs w:val="24"/>
        </w:rPr>
      </w:pPr>
      <w:r w:rsidRPr="00286F31">
        <w:rPr>
          <w:rFonts w:ascii="Times New Roman" w:hAnsi="Times New Roman" w:cs="Times New Roman"/>
          <w:i/>
          <w:iCs/>
          <w:sz w:val="24"/>
          <w:szCs w:val="24"/>
        </w:rPr>
        <w:t>Table 7 Error costs for the 175 series boostset.</w:t>
      </w:r>
    </w:p>
    <w:p w14:paraId="119A8E4B" w14:textId="4D3B9DE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We generated 5 instances for each configuration of number of clients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number of servers(</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 and number of splittable clients. The travel costs were obtained by randomly selecting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rows and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columns from a large distance matrix, whose values were computed as the actual road</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distances between points located in the same area as the test case. Server inventory costs were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inversely proportional to the average travel cost from the server to the clients and client requests</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were inversely proportional to the average travel cost from the client to the servers. Note that the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distance matrix is asymmetric, as it was computed within a city area. The number </w:t>
      </w:r>
      <w:r w:rsidR="000D2568" w:rsidRPr="00125BC5">
        <w:rPr>
          <w:rFonts w:ascii="Cambria Math" w:hAnsi="Cambria Math" w:cs="Cambria Math"/>
          <w:sz w:val="24"/>
          <w:szCs w:val="24"/>
        </w:rPr>
        <w:t>𝑛𝑏</w:t>
      </w:r>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splittable</w:t>
      </w:r>
      <w:proofErr w:type="spellEnd"/>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clients was progressively increased as the number </w:t>
      </w:r>
      <w:r w:rsidR="000D2568" w:rsidRPr="00125BC5">
        <w:rPr>
          <w:rFonts w:ascii="Cambria Math" w:hAnsi="Cambria Math" w:cs="Cambria Math"/>
          <w:sz w:val="24"/>
          <w:szCs w:val="24"/>
        </w:rPr>
        <w:t>𝑛𝑞</w:t>
      </w:r>
      <w:r w:rsidR="000D2568" w:rsidRPr="00125BC5">
        <w:rPr>
          <w:rFonts w:ascii="Times New Roman" w:hAnsi="Times New Roman" w:cs="Times New Roman"/>
          <w:sz w:val="24"/>
          <w:szCs w:val="24"/>
        </w:rPr>
        <w:t xml:space="preserve"> of servers with nonzero inventory costs.</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Specifically, the range of the defining parameters were:</w:t>
      </w:r>
    </w:p>
    <w:p w14:paraId="7BA65872" w14:textId="04AE95D4"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{50, 52, 100, 200, 300};</w:t>
      </w:r>
    </w:p>
    <w:p w14:paraId="379BFE7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{4, 5, 10, 25, 50};</w:t>
      </w:r>
    </w:p>
    <w:p w14:paraId="767E924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{0, 4, 5, 10, 25, 50}</w:t>
      </w:r>
    </w:p>
    <w:p w14:paraId="70BE35E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𝑛𝑞</w:t>
      </w:r>
      <w:r w:rsidRPr="00125BC5">
        <w:rPr>
          <w:rFonts w:ascii="Times New Roman" w:hAnsi="Times New Roman" w:cs="Times New Roman"/>
          <w:sz w:val="24"/>
          <w:szCs w:val="24"/>
        </w:rPr>
        <w:t>: {0, 1, 2, 3, 4, 5}</w:t>
      </w:r>
    </w:p>
    <w:p w14:paraId="4183DA09" w14:textId="02209B53"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Not all combinations of values were generated, the larger values were used only for instances with</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 xml:space="preserve">higher number of clients. In particular, the values 4 and 52 were only used to generate </w:t>
      </w:r>
      <w:r w:rsidRPr="00125BC5">
        <w:rPr>
          <w:rFonts w:ascii="Times New Roman" w:hAnsi="Times New Roman" w:cs="Times New Roman"/>
          <w:sz w:val="24"/>
          <w:szCs w:val="24"/>
        </w:rPr>
        <w:lastRenderedPageBreak/>
        <w:t>instances with</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the same dimensionality as the case study, in order to check the generality of the results obtained.</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The first instance of this set was kept to be the case study one.</w:t>
      </w:r>
    </w:p>
    <w:p w14:paraId="1986E2D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computational results in the case of no costly server, reported as averages over the 5 generated</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are summarized in table 8, whose columns show:</w:t>
      </w:r>
    </w:p>
    <w:p w14:paraId="5AF7C5B4" w14:textId="37F37986"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clients and number of servers;</w:t>
      </w:r>
    </w:p>
    <w:p w14:paraId="5C712E0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maximum number of splittable clients;</w:t>
      </w:r>
    </w:p>
    <w:p w14:paraId="7CFE950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16EDFF4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𝑔𝑎𝑝𝑙𝑏</w:t>
      </w:r>
      <w:r w:rsidRPr="00125BC5">
        <w:rPr>
          <w:rFonts w:ascii="Times New Roman" w:hAnsi="Times New Roman" w:cs="Times New Roman"/>
          <w:sz w:val="24"/>
          <w:szCs w:val="24"/>
        </w:rPr>
        <w:t>: average percentage gap between the linear relaxation lower bound and the cost of the</w:t>
      </w:r>
    </w:p>
    <w:p w14:paraId="2D4F80AA" w14:textId="4367302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best solution found;</w:t>
      </w:r>
    </w:p>
    <w:p w14:paraId="77796644" w14:textId="6CAF9311"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𝑖𝑛𝑎𝑙</w:t>
      </w:r>
      <w:r w:rsidRPr="00125BC5">
        <w:rPr>
          <w:rFonts w:ascii="Times New Roman" w:hAnsi="Times New Roman" w:cs="Times New Roman"/>
          <w:sz w:val="24"/>
          <w:szCs w:val="24"/>
        </w:rPr>
        <w:t>: average percentage gap between the best lower bound at the end of the search</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(smallest cost of an unexpanded node) and the cost of the best solution found;</w:t>
      </w:r>
    </w:p>
    <w:p w14:paraId="075531A6"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number of instances for which no feasible solution was found;</w:t>
      </w:r>
    </w:p>
    <w:p w14:paraId="6A5E52F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𝑛𝑜𝑝𝑡</w:t>
      </w:r>
      <w:r w:rsidRPr="00125BC5">
        <w:rPr>
          <w:rFonts w:ascii="Times New Roman" w:hAnsi="Times New Roman" w:cs="Times New Roman"/>
          <w:sz w:val="24"/>
          <w:szCs w:val="24"/>
        </w:rPr>
        <w:t>: number of instances solved to proven optimality;</w:t>
      </w:r>
    </w:p>
    <w:p w14:paraId="6B9FBA32" w14:textId="60C543BD"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𝑡𝑐𝑝𝑢</w:t>
      </w:r>
      <w:r w:rsidRPr="00125BC5">
        <w:rPr>
          <w:rFonts w:ascii="Times New Roman" w:hAnsi="Times New Roman" w:cs="Times New Roman"/>
          <w:sz w:val="24"/>
          <w:szCs w:val="24"/>
        </w:rPr>
        <w:t>: average CPU time for solving the instance, time to optimality or 3600 if optimality could</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not be proven;</w:t>
      </w:r>
    </w:p>
    <w:p w14:paraId="531D87AF" w14:textId="4C078F3A"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table shows two trends. One, with respect to instance size, shows an expected increase incomplexity. While instances the size of our test case are easily solved to optimality by modern</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solvers, increasing the size, as defined by the number of variables and the number of constraints,</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quickly leads to instances that could not be solved to optimality within the 3600-second time limit.</w:t>
      </w:r>
    </w:p>
    <w:p w14:paraId="12B26571" w14:textId="359D89B3"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number of splittable clients has an important effect on the complexity of the instance. Instances</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of the same absolute size, but with more splittable clients, usually have a looser linear relaxation</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(LP) bound and have more difficulty reaching optimality, as can be seen by the decreasing number</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of instances out of the 5 from each group that could be solved to optimality.</w:t>
      </w:r>
    </w:p>
    <w:p w14:paraId="5A983C9D" w14:textId="4808FC2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the optimality gap of the LP bound is usually small, except for the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=100 and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=50instances, but the search still struggles to close this gap. Interestingly, the LP bound gets tighter as</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increases, but this does not make the search any easier. The least-cost solution when </w:t>
      </w:r>
      <w:r w:rsidR="000D2568" w:rsidRPr="00125BC5">
        <w:rPr>
          <w:rFonts w:ascii="Times New Roman" w:hAnsi="Times New Roman" w:cs="Times New Roman"/>
          <w:sz w:val="24"/>
          <w:szCs w:val="24"/>
        </w:rPr>
        <w:lastRenderedPageBreak/>
        <w:t>optimality</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was not proven was usually found within the first 600 seconds of CPU time. However, we note that</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designing efficient heuristics for this problem is beyond the scope of this research. We could have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tweaked the solver configuration to favor heuristic search at the expense of efficiency in proving</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optimality, or designed custom heuristics, but the focus here is on assessing the fitness landscape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when road network costs are involved.</w:t>
      </w:r>
    </w:p>
    <w:p w14:paraId="65C88A88" w14:textId="1D5A380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9 reports results about tests varying the number of costly servers, the columns show:</w:t>
      </w:r>
    </w:p>
    <w:p w14:paraId="5977603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clients and number of servers;</w:t>
      </w:r>
    </w:p>
    <w:p w14:paraId="53B4066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3C65D1F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lb0, t0: linear relaxation bound and CPU time in the case of no costly servers;</w:t>
      </w:r>
    </w:p>
    <w:p w14:paraId="2934CDF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lb1, t1: linear relaxation bound and CPU time in the case of 1 costly server;</w:t>
      </w:r>
    </w:p>
    <w:p w14:paraId="69CD6EE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lb2, t2: linear relaxation bound and CPU time in the case of 2 costly servers;</w:t>
      </w:r>
    </w:p>
    <w:tbl>
      <w:tblPr>
        <w:tblStyle w:val="TableGrid"/>
        <w:tblW w:w="0" w:type="auto"/>
        <w:tblLook w:val="04A0" w:firstRow="1" w:lastRow="0" w:firstColumn="1" w:lastColumn="0" w:noHBand="0" w:noVBand="1"/>
      </w:tblPr>
      <w:tblGrid>
        <w:gridCol w:w="632"/>
        <w:gridCol w:w="562"/>
        <w:gridCol w:w="578"/>
        <w:gridCol w:w="816"/>
        <w:gridCol w:w="884"/>
        <w:gridCol w:w="836"/>
        <w:gridCol w:w="1086"/>
        <w:gridCol w:w="641"/>
        <w:gridCol w:w="711"/>
        <w:gridCol w:w="700"/>
      </w:tblGrid>
      <w:tr w:rsidR="00286F31" w:rsidRPr="00EF3475" w14:paraId="2C11AF22" w14:textId="77777777" w:rsidTr="00286F31">
        <w:tc>
          <w:tcPr>
            <w:tcW w:w="632" w:type="dxa"/>
          </w:tcPr>
          <w:p w14:paraId="51357FEF" w14:textId="77777777"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𝑛</w:t>
            </w:r>
          </w:p>
        </w:tc>
        <w:tc>
          <w:tcPr>
            <w:tcW w:w="562" w:type="dxa"/>
          </w:tcPr>
          <w:p w14:paraId="0C79C413" w14:textId="77777777"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𝑚</w:t>
            </w:r>
          </w:p>
        </w:tc>
        <w:tc>
          <w:tcPr>
            <w:tcW w:w="578" w:type="dxa"/>
          </w:tcPr>
          <w:p w14:paraId="3663D4FC" w14:textId="77777777"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𝑛𝑏</w:t>
            </w:r>
          </w:p>
        </w:tc>
        <w:tc>
          <w:tcPr>
            <w:tcW w:w="816" w:type="dxa"/>
          </w:tcPr>
          <w:p w14:paraId="2EEE9759" w14:textId="77777777"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𝑛𝑐𝑜𝑙𝑠</w:t>
            </w:r>
          </w:p>
        </w:tc>
        <w:tc>
          <w:tcPr>
            <w:tcW w:w="884" w:type="dxa"/>
          </w:tcPr>
          <w:p w14:paraId="1230F5F8" w14:textId="77777777"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𝑛𝑟𝑜𝑤𝑠</w:t>
            </w:r>
          </w:p>
        </w:tc>
        <w:tc>
          <w:tcPr>
            <w:tcW w:w="836" w:type="dxa"/>
          </w:tcPr>
          <w:p w14:paraId="7B58ED41" w14:textId="77777777"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𝑔𝑎𝑝𝑙𝑏</w:t>
            </w:r>
          </w:p>
        </w:tc>
        <w:tc>
          <w:tcPr>
            <w:tcW w:w="1086" w:type="dxa"/>
          </w:tcPr>
          <w:p w14:paraId="1D92BF5E" w14:textId="4F940BBC"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𝑔𝑎</w:t>
            </w:r>
            <w:proofErr w:type="spellStart"/>
            <w:r>
              <w:rPr>
                <w:rFonts w:ascii="Cambria Math" w:hAnsi="Cambria Math" w:cs="Cambria Math"/>
                <w:sz w:val="24"/>
                <w:szCs w:val="24"/>
              </w:rPr>
              <w:t>pfinal</w:t>
            </w:r>
            <w:proofErr w:type="spellEnd"/>
          </w:p>
        </w:tc>
        <w:tc>
          <w:tcPr>
            <w:tcW w:w="641" w:type="dxa"/>
          </w:tcPr>
          <w:p w14:paraId="21C42A3B" w14:textId="72E4016A"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𝑛𝑖𝑛</w:t>
            </w:r>
            <w:r>
              <w:rPr>
                <w:rFonts w:ascii="Cambria Math" w:hAnsi="Cambria Math" w:cs="Cambria Math"/>
                <w:sz w:val="24"/>
                <w:szCs w:val="24"/>
              </w:rPr>
              <w:t>f</w:t>
            </w:r>
          </w:p>
        </w:tc>
        <w:tc>
          <w:tcPr>
            <w:tcW w:w="711" w:type="dxa"/>
          </w:tcPr>
          <w:p w14:paraId="7D94CBEF" w14:textId="30173AB1"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𝑛𝑜𝑝𝑡</w:t>
            </w:r>
          </w:p>
        </w:tc>
        <w:tc>
          <w:tcPr>
            <w:tcW w:w="700" w:type="dxa"/>
          </w:tcPr>
          <w:p w14:paraId="506079FF" w14:textId="7C7B3A18" w:rsidR="00286F31" w:rsidRPr="00EF3475" w:rsidRDefault="00286F31" w:rsidP="00286F31">
            <w:pPr>
              <w:spacing w:line="432" w:lineRule="auto"/>
              <w:rPr>
                <w:rFonts w:ascii="Times New Roman" w:hAnsi="Times New Roman" w:cs="Times New Roman"/>
                <w:sz w:val="24"/>
                <w:szCs w:val="24"/>
              </w:rPr>
            </w:pPr>
            <w:r w:rsidRPr="00EF3475">
              <w:rPr>
                <w:rFonts w:ascii="Cambria Math" w:hAnsi="Cambria Math" w:cs="Cambria Math"/>
                <w:sz w:val="24"/>
                <w:szCs w:val="24"/>
              </w:rPr>
              <w:t>𝑡𝑐𝑝𝑢</w:t>
            </w:r>
          </w:p>
        </w:tc>
      </w:tr>
      <w:tr w:rsidR="00286F31" w:rsidRPr="00EF3475" w14:paraId="604A586D" w14:textId="77777777" w:rsidTr="00286F31">
        <w:tc>
          <w:tcPr>
            <w:tcW w:w="632" w:type="dxa"/>
          </w:tcPr>
          <w:p w14:paraId="3D78705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52</w:t>
            </w:r>
          </w:p>
        </w:tc>
        <w:tc>
          <w:tcPr>
            <w:tcW w:w="562" w:type="dxa"/>
          </w:tcPr>
          <w:p w14:paraId="507B5E6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w:t>
            </w:r>
          </w:p>
        </w:tc>
        <w:tc>
          <w:tcPr>
            <w:tcW w:w="578" w:type="dxa"/>
          </w:tcPr>
          <w:p w14:paraId="27E24FB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301A053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416</w:t>
            </w:r>
          </w:p>
        </w:tc>
        <w:tc>
          <w:tcPr>
            <w:tcW w:w="884" w:type="dxa"/>
          </w:tcPr>
          <w:p w14:paraId="7145E21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316</w:t>
            </w:r>
          </w:p>
        </w:tc>
        <w:tc>
          <w:tcPr>
            <w:tcW w:w="836" w:type="dxa"/>
          </w:tcPr>
          <w:p w14:paraId="2100976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0.21</w:t>
            </w:r>
          </w:p>
        </w:tc>
        <w:tc>
          <w:tcPr>
            <w:tcW w:w="1086" w:type="dxa"/>
          </w:tcPr>
          <w:p w14:paraId="2EBC2F1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641" w:type="dxa"/>
          </w:tcPr>
          <w:p w14:paraId="046770C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0F5F547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5737697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r>
      <w:tr w:rsidR="00286F31" w:rsidRPr="00EF3475" w14:paraId="245F1B24" w14:textId="77777777" w:rsidTr="00286F31">
        <w:tc>
          <w:tcPr>
            <w:tcW w:w="632" w:type="dxa"/>
          </w:tcPr>
          <w:p w14:paraId="1F2F277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6F08C55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8" w:type="dxa"/>
          </w:tcPr>
          <w:p w14:paraId="3E8833D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0A3880D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500</w:t>
            </w:r>
          </w:p>
        </w:tc>
        <w:tc>
          <w:tcPr>
            <w:tcW w:w="884" w:type="dxa"/>
          </w:tcPr>
          <w:p w14:paraId="34B4710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355</w:t>
            </w:r>
          </w:p>
        </w:tc>
        <w:tc>
          <w:tcPr>
            <w:tcW w:w="836" w:type="dxa"/>
          </w:tcPr>
          <w:p w14:paraId="0960219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0.39</w:t>
            </w:r>
          </w:p>
        </w:tc>
        <w:tc>
          <w:tcPr>
            <w:tcW w:w="1086" w:type="dxa"/>
          </w:tcPr>
          <w:p w14:paraId="47F5326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249AD0F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624F54C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1873D68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w:t>
            </w:r>
          </w:p>
        </w:tc>
      </w:tr>
      <w:tr w:rsidR="00286F31" w:rsidRPr="00EF3475" w14:paraId="5A67610B" w14:textId="77777777" w:rsidTr="00286F31">
        <w:tc>
          <w:tcPr>
            <w:tcW w:w="632" w:type="dxa"/>
          </w:tcPr>
          <w:p w14:paraId="6FA0E87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0B0282B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8" w:type="dxa"/>
          </w:tcPr>
          <w:p w14:paraId="7A5D283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62DC338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500</w:t>
            </w:r>
          </w:p>
        </w:tc>
        <w:tc>
          <w:tcPr>
            <w:tcW w:w="884" w:type="dxa"/>
          </w:tcPr>
          <w:p w14:paraId="34B267F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355</w:t>
            </w:r>
          </w:p>
        </w:tc>
        <w:tc>
          <w:tcPr>
            <w:tcW w:w="836" w:type="dxa"/>
          </w:tcPr>
          <w:p w14:paraId="3B4C1E7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0.40</w:t>
            </w:r>
          </w:p>
        </w:tc>
        <w:tc>
          <w:tcPr>
            <w:tcW w:w="1086" w:type="dxa"/>
          </w:tcPr>
          <w:p w14:paraId="723A897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4AB93F5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3FC0295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49FF2A6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w:t>
            </w:r>
          </w:p>
        </w:tc>
      </w:tr>
      <w:tr w:rsidR="00286F31" w:rsidRPr="00EF3475" w14:paraId="31BA9018" w14:textId="77777777" w:rsidTr="00286F31">
        <w:tc>
          <w:tcPr>
            <w:tcW w:w="632" w:type="dxa"/>
          </w:tcPr>
          <w:p w14:paraId="4B02D54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46BC454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3FB9A74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50523DE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7E1CD5B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610</w:t>
            </w:r>
          </w:p>
        </w:tc>
        <w:tc>
          <w:tcPr>
            <w:tcW w:w="836" w:type="dxa"/>
          </w:tcPr>
          <w:p w14:paraId="333F229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1.32</w:t>
            </w:r>
          </w:p>
        </w:tc>
        <w:tc>
          <w:tcPr>
            <w:tcW w:w="1086" w:type="dxa"/>
          </w:tcPr>
          <w:p w14:paraId="18200B8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2065E9E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00CAB91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7C2BFC2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383</w:t>
            </w:r>
          </w:p>
        </w:tc>
      </w:tr>
      <w:tr w:rsidR="00286F31" w:rsidRPr="00EF3475" w14:paraId="310A4F77" w14:textId="77777777" w:rsidTr="00286F31">
        <w:tc>
          <w:tcPr>
            <w:tcW w:w="632" w:type="dxa"/>
          </w:tcPr>
          <w:p w14:paraId="5D36B93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176B69C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EC62DD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63D8970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0727855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610</w:t>
            </w:r>
          </w:p>
        </w:tc>
        <w:tc>
          <w:tcPr>
            <w:tcW w:w="836" w:type="dxa"/>
          </w:tcPr>
          <w:p w14:paraId="12326C1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1.34</w:t>
            </w:r>
          </w:p>
        </w:tc>
        <w:tc>
          <w:tcPr>
            <w:tcW w:w="1086" w:type="dxa"/>
          </w:tcPr>
          <w:p w14:paraId="336964E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6D50D4B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0FE93A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5172653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378</w:t>
            </w:r>
          </w:p>
        </w:tc>
      </w:tr>
      <w:tr w:rsidR="00286F31" w:rsidRPr="00EF3475" w14:paraId="3EA55901" w14:textId="77777777" w:rsidTr="00286F31">
        <w:tc>
          <w:tcPr>
            <w:tcW w:w="632" w:type="dxa"/>
          </w:tcPr>
          <w:p w14:paraId="739756E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0FEDD17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318A356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1E2E679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7549AD4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610</w:t>
            </w:r>
          </w:p>
        </w:tc>
        <w:tc>
          <w:tcPr>
            <w:tcW w:w="836" w:type="dxa"/>
          </w:tcPr>
          <w:p w14:paraId="268A56D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1.35</w:t>
            </w:r>
          </w:p>
        </w:tc>
        <w:tc>
          <w:tcPr>
            <w:tcW w:w="1086" w:type="dxa"/>
          </w:tcPr>
          <w:p w14:paraId="24313C8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0.13</w:t>
            </w:r>
          </w:p>
        </w:tc>
        <w:tc>
          <w:tcPr>
            <w:tcW w:w="641" w:type="dxa"/>
          </w:tcPr>
          <w:p w14:paraId="0FEB23F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AD075C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w:t>
            </w:r>
          </w:p>
        </w:tc>
        <w:tc>
          <w:tcPr>
            <w:tcW w:w="700" w:type="dxa"/>
          </w:tcPr>
          <w:p w14:paraId="3A4431F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1150</w:t>
            </w:r>
          </w:p>
        </w:tc>
      </w:tr>
      <w:tr w:rsidR="00286F31" w:rsidRPr="00EF3475" w14:paraId="420126E8" w14:textId="77777777" w:rsidTr="00286F31">
        <w:tc>
          <w:tcPr>
            <w:tcW w:w="632" w:type="dxa"/>
          </w:tcPr>
          <w:p w14:paraId="68545AA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0727542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AD308B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5D02646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3FD3341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1210</w:t>
            </w:r>
          </w:p>
        </w:tc>
        <w:tc>
          <w:tcPr>
            <w:tcW w:w="836" w:type="dxa"/>
          </w:tcPr>
          <w:p w14:paraId="24821A5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0.50</w:t>
            </w:r>
          </w:p>
        </w:tc>
        <w:tc>
          <w:tcPr>
            <w:tcW w:w="1086" w:type="dxa"/>
          </w:tcPr>
          <w:p w14:paraId="2E38659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0.12</w:t>
            </w:r>
          </w:p>
        </w:tc>
        <w:tc>
          <w:tcPr>
            <w:tcW w:w="641" w:type="dxa"/>
          </w:tcPr>
          <w:p w14:paraId="449E860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1089C15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w:t>
            </w:r>
          </w:p>
        </w:tc>
        <w:tc>
          <w:tcPr>
            <w:tcW w:w="700" w:type="dxa"/>
          </w:tcPr>
          <w:p w14:paraId="0FCC1DC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1920</w:t>
            </w:r>
          </w:p>
        </w:tc>
      </w:tr>
      <w:tr w:rsidR="00286F31" w:rsidRPr="00EF3475" w14:paraId="1A7EA6A0" w14:textId="77777777" w:rsidTr="00286F31">
        <w:tc>
          <w:tcPr>
            <w:tcW w:w="632" w:type="dxa"/>
          </w:tcPr>
          <w:p w14:paraId="413E694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125949D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672ABC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7834AFA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1842B87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1210</w:t>
            </w:r>
          </w:p>
        </w:tc>
        <w:tc>
          <w:tcPr>
            <w:tcW w:w="836" w:type="dxa"/>
          </w:tcPr>
          <w:p w14:paraId="52AC56C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0.54</w:t>
            </w:r>
          </w:p>
        </w:tc>
        <w:tc>
          <w:tcPr>
            <w:tcW w:w="1086" w:type="dxa"/>
          </w:tcPr>
          <w:p w14:paraId="3889A8B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641" w:type="dxa"/>
          </w:tcPr>
          <w:p w14:paraId="141A7CE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737610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w:t>
            </w:r>
          </w:p>
        </w:tc>
        <w:tc>
          <w:tcPr>
            <w:tcW w:w="700" w:type="dxa"/>
          </w:tcPr>
          <w:p w14:paraId="0291DD4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1514</w:t>
            </w:r>
          </w:p>
        </w:tc>
      </w:tr>
      <w:tr w:rsidR="00286F31" w:rsidRPr="00EF3475" w14:paraId="6402E4FF" w14:textId="77777777" w:rsidTr="00286F31">
        <w:tc>
          <w:tcPr>
            <w:tcW w:w="632" w:type="dxa"/>
          </w:tcPr>
          <w:p w14:paraId="07CB0AB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1367BA7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D6A58B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43D9BE9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13709DF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1210</w:t>
            </w:r>
          </w:p>
        </w:tc>
        <w:tc>
          <w:tcPr>
            <w:tcW w:w="836" w:type="dxa"/>
          </w:tcPr>
          <w:p w14:paraId="6268C5A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0.57</w:t>
            </w:r>
          </w:p>
        </w:tc>
        <w:tc>
          <w:tcPr>
            <w:tcW w:w="1086" w:type="dxa"/>
          </w:tcPr>
          <w:p w14:paraId="6874597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641" w:type="dxa"/>
          </w:tcPr>
          <w:p w14:paraId="5299C98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70D4436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w:t>
            </w:r>
          </w:p>
        </w:tc>
        <w:tc>
          <w:tcPr>
            <w:tcW w:w="700" w:type="dxa"/>
          </w:tcPr>
          <w:p w14:paraId="1A2BF6E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2063</w:t>
            </w:r>
          </w:p>
        </w:tc>
      </w:tr>
      <w:tr w:rsidR="00286F31" w:rsidRPr="00EF3475" w14:paraId="4A945204" w14:textId="77777777" w:rsidTr="00286F31">
        <w:tc>
          <w:tcPr>
            <w:tcW w:w="632" w:type="dxa"/>
          </w:tcPr>
          <w:p w14:paraId="5E17F54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5828D10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30E7AA2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42782F6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17BF5EF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23AA9CF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5.23</w:t>
            </w:r>
          </w:p>
        </w:tc>
        <w:tc>
          <w:tcPr>
            <w:tcW w:w="1086" w:type="dxa"/>
          </w:tcPr>
          <w:p w14:paraId="63559AC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3.06</w:t>
            </w:r>
          </w:p>
        </w:tc>
        <w:tc>
          <w:tcPr>
            <w:tcW w:w="641" w:type="dxa"/>
          </w:tcPr>
          <w:p w14:paraId="661EE03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98B77D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06823EB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40A9CC3C" w14:textId="77777777" w:rsidTr="00286F31">
        <w:tc>
          <w:tcPr>
            <w:tcW w:w="632" w:type="dxa"/>
          </w:tcPr>
          <w:p w14:paraId="371B4C2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2D445E5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32E2F21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476F0E3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0A8118F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15A886E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4.77</w:t>
            </w:r>
          </w:p>
        </w:tc>
        <w:tc>
          <w:tcPr>
            <w:tcW w:w="1086" w:type="dxa"/>
          </w:tcPr>
          <w:p w14:paraId="7D4C932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2.70</w:t>
            </w:r>
          </w:p>
        </w:tc>
        <w:tc>
          <w:tcPr>
            <w:tcW w:w="641" w:type="dxa"/>
          </w:tcPr>
          <w:p w14:paraId="7DB6185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DD054B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C4EB03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396DCEF6" w14:textId="77777777" w:rsidTr="00286F31">
        <w:tc>
          <w:tcPr>
            <w:tcW w:w="632" w:type="dxa"/>
          </w:tcPr>
          <w:p w14:paraId="4D0CFFE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06C2F0A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7F9804E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0601B70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0AD7C44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1292139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4.55</w:t>
            </w:r>
          </w:p>
        </w:tc>
        <w:tc>
          <w:tcPr>
            <w:tcW w:w="1086" w:type="dxa"/>
          </w:tcPr>
          <w:p w14:paraId="09055C8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2.42</w:t>
            </w:r>
          </w:p>
        </w:tc>
        <w:tc>
          <w:tcPr>
            <w:tcW w:w="641" w:type="dxa"/>
          </w:tcPr>
          <w:p w14:paraId="2DBA3E2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CEFBCC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742A113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3D77D55A" w14:textId="77777777" w:rsidTr="00286F31">
        <w:tc>
          <w:tcPr>
            <w:tcW w:w="632" w:type="dxa"/>
          </w:tcPr>
          <w:p w14:paraId="44A9825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35FA2EA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9DD925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25</w:t>
            </w:r>
          </w:p>
        </w:tc>
        <w:tc>
          <w:tcPr>
            <w:tcW w:w="816" w:type="dxa"/>
          </w:tcPr>
          <w:p w14:paraId="2443F83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5E96ED7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5F20B5A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4.52</w:t>
            </w:r>
          </w:p>
        </w:tc>
        <w:tc>
          <w:tcPr>
            <w:tcW w:w="1086" w:type="dxa"/>
          </w:tcPr>
          <w:p w14:paraId="04E50C0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2.61</w:t>
            </w:r>
          </w:p>
        </w:tc>
        <w:tc>
          <w:tcPr>
            <w:tcW w:w="641" w:type="dxa"/>
          </w:tcPr>
          <w:p w14:paraId="620B2BE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61A0221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5747EE9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77387BF6" w14:textId="77777777" w:rsidTr="00286F31">
        <w:tc>
          <w:tcPr>
            <w:tcW w:w="632" w:type="dxa"/>
          </w:tcPr>
          <w:p w14:paraId="3940A26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7FA338E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33CB274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13AE802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4000</w:t>
            </w:r>
          </w:p>
        </w:tc>
        <w:tc>
          <w:tcPr>
            <w:tcW w:w="884" w:type="dxa"/>
          </w:tcPr>
          <w:p w14:paraId="2877E65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2410</w:t>
            </w:r>
          </w:p>
        </w:tc>
        <w:tc>
          <w:tcPr>
            <w:tcW w:w="836" w:type="dxa"/>
          </w:tcPr>
          <w:p w14:paraId="1ACD311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0.17</w:t>
            </w:r>
          </w:p>
        </w:tc>
        <w:tc>
          <w:tcPr>
            <w:tcW w:w="1086" w:type="dxa"/>
          </w:tcPr>
          <w:p w14:paraId="4CE1E94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641" w:type="dxa"/>
          </w:tcPr>
          <w:p w14:paraId="11BEDDB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624BE98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w:t>
            </w:r>
          </w:p>
        </w:tc>
        <w:tc>
          <w:tcPr>
            <w:tcW w:w="700" w:type="dxa"/>
          </w:tcPr>
          <w:p w14:paraId="1549CCA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2369</w:t>
            </w:r>
          </w:p>
        </w:tc>
      </w:tr>
      <w:tr w:rsidR="00286F31" w:rsidRPr="00EF3475" w14:paraId="3D18A784" w14:textId="77777777" w:rsidTr="00286F31">
        <w:tc>
          <w:tcPr>
            <w:tcW w:w="632" w:type="dxa"/>
          </w:tcPr>
          <w:p w14:paraId="4CF8917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lastRenderedPageBreak/>
              <w:t>200</w:t>
            </w:r>
          </w:p>
        </w:tc>
        <w:tc>
          <w:tcPr>
            <w:tcW w:w="562" w:type="dxa"/>
          </w:tcPr>
          <w:p w14:paraId="76F0664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7F91986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0F9067C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4000</w:t>
            </w:r>
          </w:p>
        </w:tc>
        <w:tc>
          <w:tcPr>
            <w:tcW w:w="884" w:type="dxa"/>
          </w:tcPr>
          <w:p w14:paraId="31EA3EB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2410</w:t>
            </w:r>
          </w:p>
        </w:tc>
        <w:tc>
          <w:tcPr>
            <w:tcW w:w="836" w:type="dxa"/>
          </w:tcPr>
          <w:p w14:paraId="027400B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0.17</w:t>
            </w:r>
          </w:p>
        </w:tc>
        <w:tc>
          <w:tcPr>
            <w:tcW w:w="1086" w:type="dxa"/>
          </w:tcPr>
          <w:p w14:paraId="374D36D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641" w:type="dxa"/>
          </w:tcPr>
          <w:p w14:paraId="283DAA5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60BC294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w:t>
            </w:r>
          </w:p>
        </w:tc>
        <w:tc>
          <w:tcPr>
            <w:tcW w:w="700" w:type="dxa"/>
          </w:tcPr>
          <w:p w14:paraId="2D88CE6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2893</w:t>
            </w:r>
          </w:p>
        </w:tc>
      </w:tr>
      <w:tr w:rsidR="00286F31" w:rsidRPr="00EF3475" w14:paraId="5EA39E2D" w14:textId="77777777" w:rsidTr="00286F31">
        <w:tc>
          <w:tcPr>
            <w:tcW w:w="632" w:type="dxa"/>
          </w:tcPr>
          <w:p w14:paraId="75DF5A3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1494624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1B8AC1C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353847B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4000</w:t>
            </w:r>
          </w:p>
        </w:tc>
        <w:tc>
          <w:tcPr>
            <w:tcW w:w="884" w:type="dxa"/>
          </w:tcPr>
          <w:p w14:paraId="4B24AE5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2410</w:t>
            </w:r>
          </w:p>
        </w:tc>
        <w:tc>
          <w:tcPr>
            <w:tcW w:w="836" w:type="dxa"/>
          </w:tcPr>
          <w:p w14:paraId="5942396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0.18</w:t>
            </w:r>
          </w:p>
        </w:tc>
        <w:tc>
          <w:tcPr>
            <w:tcW w:w="1086" w:type="dxa"/>
          </w:tcPr>
          <w:p w14:paraId="5CA0AB1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1.01</w:t>
            </w:r>
          </w:p>
        </w:tc>
        <w:tc>
          <w:tcPr>
            <w:tcW w:w="641" w:type="dxa"/>
          </w:tcPr>
          <w:p w14:paraId="1AD04B3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3E1C60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77801D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3B7406F7" w14:textId="77777777" w:rsidTr="00286F31">
        <w:tc>
          <w:tcPr>
            <w:tcW w:w="632" w:type="dxa"/>
          </w:tcPr>
          <w:p w14:paraId="45F803D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56B84F6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77CA3B3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244F8EC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20000</w:t>
            </w:r>
          </w:p>
        </w:tc>
        <w:tc>
          <w:tcPr>
            <w:tcW w:w="884" w:type="dxa"/>
          </w:tcPr>
          <w:p w14:paraId="1B25D08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10450</w:t>
            </w:r>
          </w:p>
        </w:tc>
        <w:tc>
          <w:tcPr>
            <w:tcW w:w="836" w:type="dxa"/>
          </w:tcPr>
          <w:p w14:paraId="14BC6E4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1.66</w:t>
            </w:r>
          </w:p>
        </w:tc>
        <w:tc>
          <w:tcPr>
            <w:tcW w:w="1086" w:type="dxa"/>
          </w:tcPr>
          <w:p w14:paraId="1BE07BD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1.26</w:t>
            </w:r>
          </w:p>
        </w:tc>
        <w:tc>
          <w:tcPr>
            <w:tcW w:w="641" w:type="dxa"/>
          </w:tcPr>
          <w:p w14:paraId="0DFB578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7E596B8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77FB8B8"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334280A2" w14:textId="77777777" w:rsidTr="00286F31">
        <w:tc>
          <w:tcPr>
            <w:tcW w:w="632" w:type="dxa"/>
          </w:tcPr>
          <w:p w14:paraId="6D3BF73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3086D4E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3FA1EA6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41AA0E0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20000</w:t>
            </w:r>
          </w:p>
        </w:tc>
        <w:tc>
          <w:tcPr>
            <w:tcW w:w="884" w:type="dxa"/>
          </w:tcPr>
          <w:p w14:paraId="33E97E4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10450</w:t>
            </w:r>
          </w:p>
        </w:tc>
        <w:tc>
          <w:tcPr>
            <w:tcW w:w="836" w:type="dxa"/>
          </w:tcPr>
          <w:p w14:paraId="1F9F6D0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1.68</w:t>
            </w:r>
          </w:p>
        </w:tc>
        <w:tc>
          <w:tcPr>
            <w:tcW w:w="1086" w:type="dxa"/>
          </w:tcPr>
          <w:p w14:paraId="42264E3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1.29</w:t>
            </w:r>
          </w:p>
        </w:tc>
        <w:tc>
          <w:tcPr>
            <w:tcW w:w="641" w:type="dxa"/>
          </w:tcPr>
          <w:p w14:paraId="5293F91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11C8928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56AAC38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61BD5E71" w14:textId="77777777" w:rsidTr="00286F31">
        <w:tc>
          <w:tcPr>
            <w:tcW w:w="632" w:type="dxa"/>
          </w:tcPr>
          <w:p w14:paraId="194D897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4E9F601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3352AB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25</w:t>
            </w:r>
          </w:p>
        </w:tc>
        <w:tc>
          <w:tcPr>
            <w:tcW w:w="816" w:type="dxa"/>
          </w:tcPr>
          <w:p w14:paraId="39B5883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20000</w:t>
            </w:r>
          </w:p>
        </w:tc>
        <w:tc>
          <w:tcPr>
            <w:tcW w:w="884" w:type="dxa"/>
          </w:tcPr>
          <w:p w14:paraId="0436E9D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10450</w:t>
            </w:r>
          </w:p>
        </w:tc>
        <w:tc>
          <w:tcPr>
            <w:tcW w:w="836" w:type="dxa"/>
          </w:tcPr>
          <w:p w14:paraId="49B4AFD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1.71</w:t>
            </w:r>
          </w:p>
        </w:tc>
        <w:tc>
          <w:tcPr>
            <w:tcW w:w="1086" w:type="dxa"/>
          </w:tcPr>
          <w:p w14:paraId="33CBD9A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1.37</w:t>
            </w:r>
          </w:p>
        </w:tc>
        <w:tc>
          <w:tcPr>
            <w:tcW w:w="641" w:type="dxa"/>
          </w:tcPr>
          <w:p w14:paraId="2E6994C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37CE66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09A047B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3B2C6D3F" w14:textId="77777777" w:rsidTr="00286F31">
        <w:tc>
          <w:tcPr>
            <w:tcW w:w="632" w:type="dxa"/>
          </w:tcPr>
          <w:p w14:paraId="38DCFFA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1149558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4563196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05D2337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6000</w:t>
            </w:r>
          </w:p>
        </w:tc>
        <w:tc>
          <w:tcPr>
            <w:tcW w:w="884" w:type="dxa"/>
          </w:tcPr>
          <w:p w14:paraId="6C0D857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3610</w:t>
            </w:r>
          </w:p>
        </w:tc>
        <w:tc>
          <w:tcPr>
            <w:tcW w:w="836" w:type="dxa"/>
          </w:tcPr>
          <w:p w14:paraId="5DC7192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1086" w:type="dxa"/>
          </w:tcPr>
          <w:p w14:paraId="3A1BBF4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0.03</w:t>
            </w:r>
          </w:p>
        </w:tc>
        <w:tc>
          <w:tcPr>
            <w:tcW w:w="641" w:type="dxa"/>
          </w:tcPr>
          <w:p w14:paraId="558530A0"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71A7484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w:t>
            </w:r>
          </w:p>
        </w:tc>
        <w:tc>
          <w:tcPr>
            <w:tcW w:w="700" w:type="dxa"/>
          </w:tcPr>
          <w:p w14:paraId="398DE4E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1798</w:t>
            </w:r>
          </w:p>
        </w:tc>
      </w:tr>
      <w:tr w:rsidR="00286F31" w:rsidRPr="00EF3475" w14:paraId="455E3201" w14:textId="77777777" w:rsidTr="00286F31">
        <w:tc>
          <w:tcPr>
            <w:tcW w:w="632" w:type="dxa"/>
          </w:tcPr>
          <w:p w14:paraId="3267E45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56AF273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187FFB0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00CE7FD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6000</w:t>
            </w:r>
          </w:p>
        </w:tc>
        <w:tc>
          <w:tcPr>
            <w:tcW w:w="884" w:type="dxa"/>
          </w:tcPr>
          <w:p w14:paraId="0D0BCA8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3610</w:t>
            </w:r>
          </w:p>
        </w:tc>
        <w:tc>
          <w:tcPr>
            <w:tcW w:w="836" w:type="dxa"/>
          </w:tcPr>
          <w:p w14:paraId="1864777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1086" w:type="dxa"/>
          </w:tcPr>
          <w:p w14:paraId="6147722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0.07</w:t>
            </w:r>
          </w:p>
        </w:tc>
        <w:tc>
          <w:tcPr>
            <w:tcW w:w="641" w:type="dxa"/>
          </w:tcPr>
          <w:p w14:paraId="0CF2E53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D4F98F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51AC017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7D920AF6" w14:textId="77777777" w:rsidTr="00286F31">
        <w:tc>
          <w:tcPr>
            <w:tcW w:w="632" w:type="dxa"/>
          </w:tcPr>
          <w:p w14:paraId="49B1313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2DBAB665"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6EF4143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24B92FF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6000</w:t>
            </w:r>
          </w:p>
        </w:tc>
        <w:tc>
          <w:tcPr>
            <w:tcW w:w="884" w:type="dxa"/>
          </w:tcPr>
          <w:p w14:paraId="6F710AFD"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3610</w:t>
            </w:r>
          </w:p>
        </w:tc>
        <w:tc>
          <w:tcPr>
            <w:tcW w:w="836" w:type="dxa"/>
          </w:tcPr>
          <w:p w14:paraId="5EBF6EF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1.02</w:t>
            </w:r>
          </w:p>
        </w:tc>
        <w:tc>
          <w:tcPr>
            <w:tcW w:w="1086" w:type="dxa"/>
          </w:tcPr>
          <w:p w14:paraId="7110D8A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0.47</w:t>
            </w:r>
          </w:p>
        </w:tc>
        <w:tc>
          <w:tcPr>
            <w:tcW w:w="641" w:type="dxa"/>
          </w:tcPr>
          <w:p w14:paraId="2E54D0E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06DF953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A6C7AF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0234446C" w14:textId="77777777" w:rsidTr="00286F31">
        <w:tc>
          <w:tcPr>
            <w:tcW w:w="632" w:type="dxa"/>
          </w:tcPr>
          <w:p w14:paraId="66BB8DC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443BFD3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4C6DF79A"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31C0B9D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30000</w:t>
            </w:r>
          </w:p>
        </w:tc>
        <w:tc>
          <w:tcPr>
            <w:tcW w:w="884" w:type="dxa"/>
          </w:tcPr>
          <w:p w14:paraId="49A75B3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15650</w:t>
            </w:r>
          </w:p>
        </w:tc>
        <w:tc>
          <w:tcPr>
            <w:tcW w:w="836" w:type="dxa"/>
          </w:tcPr>
          <w:p w14:paraId="3462C6C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0.94</w:t>
            </w:r>
          </w:p>
        </w:tc>
        <w:tc>
          <w:tcPr>
            <w:tcW w:w="1086" w:type="dxa"/>
          </w:tcPr>
          <w:p w14:paraId="4C6FFDC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0.73</w:t>
            </w:r>
          </w:p>
        </w:tc>
        <w:tc>
          <w:tcPr>
            <w:tcW w:w="641" w:type="dxa"/>
          </w:tcPr>
          <w:p w14:paraId="7F66C9E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55D69C2"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0BAEF73E"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47B5AAC6" w14:textId="77777777" w:rsidTr="00286F31">
        <w:tc>
          <w:tcPr>
            <w:tcW w:w="632" w:type="dxa"/>
          </w:tcPr>
          <w:p w14:paraId="2A3185A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48E0334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C1C07B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3A606739"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30000</w:t>
            </w:r>
          </w:p>
        </w:tc>
        <w:tc>
          <w:tcPr>
            <w:tcW w:w="884" w:type="dxa"/>
          </w:tcPr>
          <w:p w14:paraId="1F64BF9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15650</w:t>
            </w:r>
          </w:p>
        </w:tc>
        <w:tc>
          <w:tcPr>
            <w:tcW w:w="836" w:type="dxa"/>
          </w:tcPr>
          <w:p w14:paraId="7716BB1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0.93</w:t>
            </w:r>
          </w:p>
        </w:tc>
        <w:tc>
          <w:tcPr>
            <w:tcW w:w="1086" w:type="dxa"/>
          </w:tcPr>
          <w:p w14:paraId="3E13C31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0.76</w:t>
            </w:r>
          </w:p>
        </w:tc>
        <w:tc>
          <w:tcPr>
            <w:tcW w:w="641" w:type="dxa"/>
          </w:tcPr>
          <w:p w14:paraId="172FEE2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4CFE267"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562D3E8B"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286F31" w:rsidRPr="00EF3475" w14:paraId="4147155B" w14:textId="77777777" w:rsidTr="00286F31">
        <w:tc>
          <w:tcPr>
            <w:tcW w:w="632" w:type="dxa"/>
          </w:tcPr>
          <w:p w14:paraId="1F6540F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0A798E0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7449B37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25</w:t>
            </w:r>
          </w:p>
        </w:tc>
        <w:tc>
          <w:tcPr>
            <w:tcW w:w="816" w:type="dxa"/>
          </w:tcPr>
          <w:p w14:paraId="4A7807FF"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30000</w:t>
            </w:r>
          </w:p>
        </w:tc>
        <w:tc>
          <w:tcPr>
            <w:tcW w:w="884" w:type="dxa"/>
          </w:tcPr>
          <w:p w14:paraId="79D79B06"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15650</w:t>
            </w:r>
          </w:p>
        </w:tc>
        <w:tc>
          <w:tcPr>
            <w:tcW w:w="836" w:type="dxa"/>
          </w:tcPr>
          <w:p w14:paraId="5F6329C4"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0.96</w:t>
            </w:r>
          </w:p>
        </w:tc>
        <w:tc>
          <w:tcPr>
            <w:tcW w:w="1086" w:type="dxa"/>
          </w:tcPr>
          <w:p w14:paraId="7A463651"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0.84</w:t>
            </w:r>
          </w:p>
        </w:tc>
        <w:tc>
          <w:tcPr>
            <w:tcW w:w="641" w:type="dxa"/>
          </w:tcPr>
          <w:p w14:paraId="729EB3C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D63473C"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74B0AB53" w14:textId="77777777" w:rsidR="00286F31" w:rsidRPr="00EF3475" w:rsidRDefault="00286F31" w:rsidP="00286F31">
            <w:pPr>
              <w:spacing w:line="432" w:lineRule="auto"/>
              <w:rPr>
                <w:rFonts w:ascii="Times New Roman" w:hAnsi="Times New Roman" w:cs="Times New Roman"/>
                <w:sz w:val="24"/>
                <w:szCs w:val="24"/>
              </w:rPr>
            </w:pPr>
            <w:r w:rsidRPr="00EF3475">
              <w:rPr>
                <w:rFonts w:ascii="Times New Roman" w:hAnsi="Times New Roman" w:cs="Times New Roman"/>
                <w:sz w:val="24"/>
                <w:szCs w:val="24"/>
              </w:rPr>
              <w:t>3600</w:t>
            </w:r>
          </w:p>
        </w:tc>
      </w:tr>
    </w:tbl>
    <w:p w14:paraId="6830948B" w14:textId="77777777" w:rsidR="0026669B" w:rsidRPr="00286F31" w:rsidRDefault="0026669B" w:rsidP="007764A4">
      <w:pPr>
        <w:spacing w:after="0" w:line="432" w:lineRule="auto"/>
        <w:rPr>
          <w:rFonts w:ascii="Times New Roman" w:hAnsi="Times New Roman" w:cs="Times New Roman"/>
          <w:i/>
          <w:iCs/>
          <w:sz w:val="24"/>
          <w:szCs w:val="24"/>
        </w:rPr>
      </w:pPr>
      <w:r w:rsidRPr="00286F31">
        <w:rPr>
          <w:rFonts w:ascii="Times New Roman" w:hAnsi="Times New Roman" w:cs="Times New Roman"/>
          <w:i/>
          <w:iCs/>
          <w:sz w:val="24"/>
          <w:szCs w:val="24"/>
        </w:rPr>
        <w:tab/>
      </w:r>
      <w:r w:rsidR="000D2568" w:rsidRPr="00286F31">
        <w:rPr>
          <w:rFonts w:ascii="Times New Roman" w:hAnsi="Times New Roman" w:cs="Times New Roman"/>
          <w:i/>
          <w:iCs/>
          <w:sz w:val="24"/>
          <w:szCs w:val="24"/>
        </w:rPr>
        <w:t>Table 8 Extended benchmark set, deterministic case, no costly server</w:t>
      </w:r>
    </w:p>
    <w:p w14:paraId="23AA53E7" w14:textId="4E5AA33A"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lb3, t3: linear relaxation bound and CPU time in the case of 3 costly servers;</w:t>
      </w:r>
    </w:p>
    <w:p w14:paraId="58617D0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lb4, t4: linear relaxation bound and CPU time in the case of 4 costly servers;</w:t>
      </w:r>
    </w:p>
    <w:p w14:paraId="2F06C45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lb5, t5: linear relaxation bound and CPU time in the case of 5 costly servers;</w:t>
      </w:r>
    </w:p>
    <w:p w14:paraId="17CF30E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table reports results on two sets of instances. The top 4 rows contain aggregate results on a</w:t>
      </w:r>
    </w:p>
    <w:p w14:paraId="7A16DBD2" w14:textId="698D6B5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set of instances, 5 for each configuration, where inventory costs are directly proportional to average</w:t>
      </w:r>
      <w:r w:rsidR="00C8432E">
        <w:rPr>
          <w:rFonts w:ascii="Times New Roman" w:hAnsi="Times New Roman" w:cs="Times New Roman"/>
          <w:sz w:val="24"/>
          <w:szCs w:val="24"/>
        </w:rPr>
        <w:t xml:space="preserve"> </w:t>
      </w:r>
      <w:r w:rsidR="000D2568" w:rsidRPr="00125BC5">
        <w:rPr>
          <w:rFonts w:ascii="Times New Roman" w:hAnsi="Times New Roman" w:cs="Times New Roman"/>
          <w:sz w:val="24"/>
          <w:szCs w:val="24"/>
        </w:rPr>
        <w:t>travel distances, while the bottom 4 rows have inventory costs inversely proportional to average</w:t>
      </w:r>
      <w:r w:rsidR="00C8432E">
        <w:rPr>
          <w:rFonts w:ascii="Times New Roman" w:hAnsi="Times New Roman" w:cs="Times New Roman"/>
          <w:sz w:val="24"/>
          <w:szCs w:val="24"/>
        </w:rPr>
        <w:t xml:space="preserve"> </w:t>
      </w:r>
      <w:r w:rsidR="000D2568" w:rsidRPr="00125BC5">
        <w:rPr>
          <w:rFonts w:ascii="Times New Roman" w:hAnsi="Times New Roman" w:cs="Times New Roman"/>
          <w:sz w:val="24"/>
          <w:szCs w:val="24"/>
        </w:rPr>
        <w:t>travel distances.</w:t>
      </w:r>
    </w:p>
    <w:p w14:paraId="56F25AC6" w14:textId="72602DCE"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complexity of solving instances increases non-monotonically with the number of costly</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servers, for both increasing and decreasing inventory costs. While the 0-cost instances are comparatively easy to solve, the CPU time required to prove optimality increases with the addition of</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the first costly servers and then decreases as more servers are paid to store inventory. However,</w:t>
      </w:r>
    </w:p>
    <w:tbl>
      <w:tblPr>
        <w:tblStyle w:val="TableGrid"/>
        <w:tblW w:w="0" w:type="auto"/>
        <w:tblCellMar>
          <w:left w:w="28" w:type="dxa"/>
          <w:right w:w="28" w:type="dxa"/>
        </w:tblCellMar>
        <w:tblLook w:val="04A0" w:firstRow="1" w:lastRow="0" w:firstColumn="1" w:lastColumn="0" w:noHBand="0" w:noVBand="1"/>
      </w:tblPr>
      <w:tblGrid>
        <w:gridCol w:w="562"/>
        <w:gridCol w:w="548"/>
        <w:gridCol w:w="573"/>
        <w:gridCol w:w="644"/>
        <w:gridCol w:w="565"/>
        <w:gridCol w:w="565"/>
        <w:gridCol w:w="565"/>
        <w:gridCol w:w="596"/>
        <w:gridCol w:w="565"/>
        <w:gridCol w:w="565"/>
        <w:gridCol w:w="566"/>
        <w:gridCol w:w="596"/>
        <w:gridCol w:w="566"/>
        <w:gridCol w:w="566"/>
        <w:gridCol w:w="566"/>
        <w:gridCol w:w="566"/>
      </w:tblGrid>
      <w:tr w:rsidR="00EF3475" w:rsidRPr="00EF3475" w14:paraId="73CDCF88" w14:textId="77777777" w:rsidTr="00963236">
        <w:tc>
          <w:tcPr>
            <w:tcW w:w="573" w:type="dxa"/>
          </w:tcPr>
          <w:p w14:paraId="7C6D426B"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n</w:t>
            </w:r>
          </w:p>
        </w:tc>
        <w:tc>
          <w:tcPr>
            <w:tcW w:w="573" w:type="dxa"/>
          </w:tcPr>
          <w:p w14:paraId="0699F225"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m</w:t>
            </w:r>
          </w:p>
        </w:tc>
        <w:tc>
          <w:tcPr>
            <w:tcW w:w="573" w:type="dxa"/>
          </w:tcPr>
          <w:p w14:paraId="5AEB1EE0" w14:textId="77777777" w:rsidR="00EF3475" w:rsidRPr="00EF3475" w:rsidRDefault="00EF3475" w:rsidP="00963236">
            <w:pPr>
              <w:spacing w:line="432" w:lineRule="auto"/>
              <w:jc w:val="center"/>
              <w:rPr>
                <w:rFonts w:ascii="Times New Roman" w:hAnsi="Times New Roman" w:cs="Times New Roman"/>
                <w:sz w:val="24"/>
                <w:szCs w:val="24"/>
              </w:rPr>
            </w:pPr>
            <w:proofErr w:type="spellStart"/>
            <w:r w:rsidRPr="00EF3475">
              <w:rPr>
                <w:rFonts w:ascii="Times New Roman" w:hAnsi="Times New Roman" w:cs="Times New Roman"/>
                <w:sz w:val="24"/>
                <w:szCs w:val="24"/>
              </w:rPr>
              <w:t>ncols</w:t>
            </w:r>
            <w:proofErr w:type="spellEnd"/>
          </w:p>
        </w:tc>
        <w:tc>
          <w:tcPr>
            <w:tcW w:w="573" w:type="dxa"/>
          </w:tcPr>
          <w:p w14:paraId="090C6260" w14:textId="77777777" w:rsidR="00EF3475" w:rsidRPr="00EF3475" w:rsidRDefault="00EF3475" w:rsidP="00963236">
            <w:pPr>
              <w:spacing w:line="432" w:lineRule="auto"/>
              <w:jc w:val="center"/>
              <w:rPr>
                <w:rFonts w:ascii="Times New Roman" w:hAnsi="Times New Roman" w:cs="Times New Roman"/>
                <w:sz w:val="24"/>
                <w:szCs w:val="24"/>
              </w:rPr>
            </w:pPr>
            <w:proofErr w:type="spellStart"/>
            <w:r w:rsidRPr="00EF3475">
              <w:rPr>
                <w:rFonts w:ascii="Times New Roman" w:hAnsi="Times New Roman" w:cs="Times New Roman"/>
                <w:sz w:val="24"/>
                <w:szCs w:val="24"/>
              </w:rPr>
              <w:t>nrows</w:t>
            </w:r>
            <w:proofErr w:type="spellEnd"/>
          </w:p>
        </w:tc>
        <w:tc>
          <w:tcPr>
            <w:tcW w:w="573" w:type="dxa"/>
          </w:tcPr>
          <w:p w14:paraId="3B26BF0A"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lb0</w:t>
            </w:r>
          </w:p>
        </w:tc>
        <w:tc>
          <w:tcPr>
            <w:tcW w:w="573" w:type="dxa"/>
          </w:tcPr>
          <w:p w14:paraId="587BA505"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t0</w:t>
            </w:r>
          </w:p>
        </w:tc>
        <w:tc>
          <w:tcPr>
            <w:tcW w:w="573" w:type="dxa"/>
          </w:tcPr>
          <w:p w14:paraId="1A76881C"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lb1</w:t>
            </w:r>
          </w:p>
        </w:tc>
        <w:tc>
          <w:tcPr>
            <w:tcW w:w="573" w:type="dxa"/>
          </w:tcPr>
          <w:p w14:paraId="50506519"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t1</w:t>
            </w:r>
          </w:p>
        </w:tc>
        <w:tc>
          <w:tcPr>
            <w:tcW w:w="573" w:type="dxa"/>
          </w:tcPr>
          <w:p w14:paraId="37436280"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lb2</w:t>
            </w:r>
          </w:p>
        </w:tc>
        <w:tc>
          <w:tcPr>
            <w:tcW w:w="573" w:type="dxa"/>
          </w:tcPr>
          <w:p w14:paraId="2F2689FD"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t2</w:t>
            </w:r>
          </w:p>
        </w:tc>
        <w:tc>
          <w:tcPr>
            <w:tcW w:w="574" w:type="dxa"/>
          </w:tcPr>
          <w:p w14:paraId="74887F4E"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lb3</w:t>
            </w:r>
          </w:p>
        </w:tc>
        <w:tc>
          <w:tcPr>
            <w:tcW w:w="574" w:type="dxa"/>
          </w:tcPr>
          <w:p w14:paraId="3388CFB8"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t3</w:t>
            </w:r>
          </w:p>
        </w:tc>
        <w:tc>
          <w:tcPr>
            <w:tcW w:w="574" w:type="dxa"/>
          </w:tcPr>
          <w:p w14:paraId="22958D67"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lb4</w:t>
            </w:r>
          </w:p>
        </w:tc>
        <w:tc>
          <w:tcPr>
            <w:tcW w:w="574" w:type="dxa"/>
          </w:tcPr>
          <w:p w14:paraId="5E5E6DCD"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t4</w:t>
            </w:r>
          </w:p>
        </w:tc>
        <w:tc>
          <w:tcPr>
            <w:tcW w:w="574" w:type="dxa"/>
          </w:tcPr>
          <w:p w14:paraId="67A732F4"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lb5</w:t>
            </w:r>
          </w:p>
        </w:tc>
        <w:tc>
          <w:tcPr>
            <w:tcW w:w="574" w:type="dxa"/>
          </w:tcPr>
          <w:p w14:paraId="145AA08C" w14:textId="77777777" w:rsidR="00EF3475" w:rsidRPr="00EF3475" w:rsidRDefault="00EF3475" w:rsidP="00963236">
            <w:pPr>
              <w:spacing w:line="432" w:lineRule="auto"/>
              <w:jc w:val="center"/>
              <w:rPr>
                <w:rFonts w:ascii="Times New Roman" w:hAnsi="Times New Roman" w:cs="Times New Roman"/>
                <w:sz w:val="24"/>
                <w:szCs w:val="24"/>
              </w:rPr>
            </w:pPr>
            <w:r w:rsidRPr="00EF3475">
              <w:rPr>
                <w:rFonts w:ascii="Times New Roman" w:hAnsi="Times New Roman" w:cs="Times New Roman"/>
                <w:sz w:val="24"/>
                <w:szCs w:val="24"/>
              </w:rPr>
              <w:t>t5</w:t>
            </w:r>
          </w:p>
        </w:tc>
      </w:tr>
      <w:tr w:rsidR="00EF3475" w:rsidRPr="00EF3475" w14:paraId="7910C54A" w14:textId="77777777" w:rsidTr="00963236">
        <w:tc>
          <w:tcPr>
            <w:tcW w:w="573" w:type="dxa"/>
          </w:tcPr>
          <w:p w14:paraId="399F88D8"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52</w:t>
            </w:r>
          </w:p>
        </w:tc>
        <w:tc>
          <w:tcPr>
            <w:tcW w:w="573" w:type="dxa"/>
          </w:tcPr>
          <w:p w14:paraId="3851AAC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4</w:t>
            </w:r>
          </w:p>
        </w:tc>
        <w:tc>
          <w:tcPr>
            <w:tcW w:w="573" w:type="dxa"/>
          </w:tcPr>
          <w:p w14:paraId="30123644"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416</w:t>
            </w:r>
          </w:p>
        </w:tc>
        <w:tc>
          <w:tcPr>
            <w:tcW w:w="573" w:type="dxa"/>
          </w:tcPr>
          <w:p w14:paraId="45B8A698"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316</w:t>
            </w:r>
          </w:p>
        </w:tc>
        <w:tc>
          <w:tcPr>
            <w:tcW w:w="573" w:type="dxa"/>
          </w:tcPr>
          <w:p w14:paraId="57DBF18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0.86</w:t>
            </w:r>
          </w:p>
        </w:tc>
        <w:tc>
          <w:tcPr>
            <w:tcW w:w="573" w:type="dxa"/>
          </w:tcPr>
          <w:p w14:paraId="2BCDBFD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w:t>
            </w:r>
          </w:p>
        </w:tc>
        <w:tc>
          <w:tcPr>
            <w:tcW w:w="573" w:type="dxa"/>
          </w:tcPr>
          <w:p w14:paraId="0F45F90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0.17</w:t>
            </w:r>
          </w:p>
        </w:tc>
        <w:tc>
          <w:tcPr>
            <w:tcW w:w="573" w:type="dxa"/>
          </w:tcPr>
          <w:p w14:paraId="0A6FF59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0.81</w:t>
            </w:r>
          </w:p>
        </w:tc>
        <w:tc>
          <w:tcPr>
            <w:tcW w:w="573" w:type="dxa"/>
          </w:tcPr>
          <w:p w14:paraId="042D462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0.08</w:t>
            </w:r>
          </w:p>
        </w:tc>
        <w:tc>
          <w:tcPr>
            <w:tcW w:w="573" w:type="dxa"/>
          </w:tcPr>
          <w:p w14:paraId="57E7E9C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0.22</w:t>
            </w:r>
          </w:p>
        </w:tc>
        <w:tc>
          <w:tcPr>
            <w:tcW w:w="574" w:type="dxa"/>
          </w:tcPr>
          <w:p w14:paraId="770155C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0945B51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5241644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574" w:type="dxa"/>
          </w:tcPr>
          <w:p w14:paraId="31B0328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4F907815"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w:t>
            </w:r>
          </w:p>
        </w:tc>
        <w:tc>
          <w:tcPr>
            <w:tcW w:w="574" w:type="dxa"/>
          </w:tcPr>
          <w:p w14:paraId="745B993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w:t>
            </w:r>
          </w:p>
        </w:tc>
      </w:tr>
      <w:tr w:rsidR="00EF3475" w:rsidRPr="00EF3475" w14:paraId="0B363916" w14:textId="77777777" w:rsidTr="00963236">
        <w:tc>
          <w:tcPr>
            <w:tcW w:w="573" w:type="dxa"/>
          </w:tcPr>
          <w:p w14:paraId="136D95A8"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3" w:type="dxa"/>
          </w:tcPr>
          <w:p w14:paraId="6E13058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tcPr>
          <w:p w14:paraId="6AC8E2E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500</w:t>
            </w:r>
          </w:p>
        </w:tc>
        <w:tc>
          <w:tcPr>
            <w:tcW w:w="573" w:type="dxa"/>
          </w:tcPr>
          <w:p w14:paraId="37B60C0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355</w:t>
            </w:r>
          </w:p>
        </w:tc>
        <w:tc>
          <w:tcPr>
            <w:tcW w:w="573" w:type="dxa"/>
          </w:tcPr>
          <w:p w14:paraId="5DF8BE29"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1.33</w:t>
            </w:r>
          </w:p>
        </w:tc>
        <w:tc>
          <w:tcPr>
            <w:tcW w:w="573" w:type="dxa"/>
          </w:tcPr>
          <w:p w14:paraId="2AA425A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0.06</w:t>
            </w:r>
          </w:p>
        </w:tc>
        <w:tc>
          <w:tcPr>
            <w:tcW w:w="573" w:type="dxa"/>
          </w:tcPr>
          <w:p w14:paraId="7644593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2.77</w:t>
            </w:r>
          </w:p>
        </w:tc>
        <w:tc>
          <w:tcPr>
            <w:tcW w:w="573" w:type="dxa"/>
          </w:tcPr>
          <w:p w14:paraId="371EA67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0.06</w:t>
            </w:r>
          </w:p>
        </w:tc>
        <w:tc>
          <w:tcPr>
            <w:tcW w:w="573" w:type="dxa"/>
          </w:tcPr>
          <w:p w14:paraId="2DE5BC4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1.46</w:t>
            </w:r>
          </w:p>
        </w:tc>
        <w:tc>
          <w:tcPr>
            <w:tcW w:w="573" w:type="dxa"/>
          </w:tcPr>
          <w:p w14:paraId="6175232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0.13</w:t>
            </w:r>
          </w:p>
        </w:tc>
        <w:tc>
          <w:tcPr>
            <w:tcW w:w="574" w:type="dxa"/>
          </w:tcPr>
          <w:p w14:paraId="65D322F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0.11</w:t>
            </w:r>
          </w:p>
        </w:tc>
        <w:tc>
          <w:tcPr>
            <w:tcW w:w="574" w:type="dxa"/>
          </w:tcPr>
          <w:p w14:paraId="6FF1C269"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14.31</w:t>
            </w:r>
          </w:p>
        </w:tc>
        <w:tc>
          <w:tcPr>
            <w:tcW w:w="574" w:type="dxa"/>
          </w:tcPr>
          <w:p w14:paraId="28BC1E12"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0.06</w:t>
            </w:r>
          </w:p>
        </w:tc>
        <w:tc>
          <w:tcPr>
            <w:tcW w:w="574" w:type="dxa"/>
          </w:tcPr>
          <w:p w14:paraId="53DA6FF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7</w:t>
            </w:r>
          </w:p>
        </w:tc>
        <w:tc>
          <w:tcPr>
            <w:tcW w:w="574" w:type="dxa"/>
          </w:tcPr>
          <w:p w14:paraId="7E06C90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574" w:type="dxa"/>
          </w:tcPr>
          <w:p w14:paraId="655BBB88"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0.93</w:t>
            </w:r>
          </w:p>
        </w:tc>
      </w:tr>
      <w:tr w:rsidR="00EF3475" w:rsidRPr="00EF3475" w14:paraId="73E27F2F" w14:textId="77777777" w:rsidTr="00963236">
        <w:tc>
          <w:tcPr>
            <w:tcW w:w="573" w:type="dxa"/>
          </w:tcPr>
          <w:p w14:paraId="3A38AAF4"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lastRenderedPageBreak/>
              <w:t>100</w:t>
            </w:r>
          </w:p>
        </w:tc>
        <w:tc>
          <w:tcPr>
            <w:tcW w:w="573" w:type="dxa"/>
          </w:tcPr>
          <w:p w14:paraId="2B0321B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tcPr>
          <w:p w14:paraId="32304EF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573" w:type="dxa"/>
          </w:tcPr>
          <w:p w14:paraId="0252B832"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705</w:t>
            </w:r>
          </w:p>
        </w:tc>
        <w:tc>
          <w:tcPr>
            <w:tcW w:w="573" w:type="dxa"/>
          </w:tcPr>
          <w:p w14:paraId="3A7114C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0.41</w:t>
            </w:r>
          </w:p>
        </w:tc>
        <w:tc>
          <w:tcPr>
            <w:tcW w:w="573" w:type="dxa"/>
          </w:tcPr>
          <w:p w14:paraId="1F37F6F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0.24</w:t>
            </w:r>
          </w:p>
        </w:tc>
        <w:tc>
          <w:tcPr>
            <w:tcW w:w="573" w:type="dxa"/>
          </w:tcPr>
          <w:p w14:paraId="410AEB5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573" w:type="dxa"/>
          </w:tcPr>
          <w:p w14:paraId="5AF3B25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6.39</w:t>
            </w:r>
          </w:p>
        </w:tc>
        <w:tc>
          <w:tcPr>
            <w:tcW w:w="573" w:type="dxa"/>
          </w:tcPr>
          <w:p w14:paraId="520C800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0.06</w:t>
            </w:r>
          </w:p>
        </w:tc>
        <w:tc>
          <w:tcPr>
            <w:tcW w:w="573" w:type="dxa"/>
          </w:tcPr>
          <w:p w14:paraId="44977124"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3.2</w:t>
            </w:r>
          </w:p>
        </w:tc>
        <w:tc>
          <w:tcPr>
            <w:tcW w:w="574" w:type="dxa"/>
          </w:tcPr>
          <w:p w14:paraId="00DC569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1FF175A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0.06</w:t>
            </w:r>
          </w:p>
        </w:tc>
        <w:tc>
          <w:tcPr>
            <w:tcW w:w="574" w:type="dxa"/>
          </w:tcPr>
          <w:p w14:paraId="0D3C63D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60CFD77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4.8</w:t>
            </w:r>
          </w:p>
        </w:tc>
        <w:tc>
          <w:tcPr>
            <w:tcW w:w="574" w:type="dxa"/>
          </w:tcPr>
          <w:p w14:paraId="208A891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7DBA6C8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2.71</w:t>
            </w:r>
          </w:p>
        </w:tc>
      </w:tr>
      <w:tr w:rsidR="00EF3475" w:rsidRPr="00EF3475" w14:paraId="20E6F45B" w14:textId="77777777" w:rsidTr="00963236">
        <w:tc>
          <w:tcPr>
            <w:tcW w:w="573" w:type="dxa"/>
          </w:tcPr>
          <w:p w14:paraId="53362FE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73" w:type="dxa"/>
          </w:tcPr>
          <w:p w14:paraId="60D968B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tcPr>
          <w:p w14:paraId="0F92471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2000</w:t>
            </w:r>
          </w:p>
        </w:tc>
        <w:tc>
          <w:tcPr>
            <w:tcW w:w="573" w:type="dxa"/>
          </w:tcPr>
          <w:p w14:paraId="79BDE95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1405</w:t>
            </w:r>
          </w:p>
        </w:tc>
        <w:tc>
          <w:tcPr>
            <w:tcW w:w="573" w:type="dxa"/>
          </w:tcPr>
          <w:p w14:paraId="05AD79F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0.14</w:t>
            </w:r>
          </w:p>
        </w:tc>
        <w:tc>
          <w:tcPr>
            <w:tcW w:w="573" w:type="dxa"/>
          </w:tcPr>
          <w:p w14:paraId="6B2D883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1.43</w:t>
            </w:r>
          </w:p>
        </w:tc>
        <w:tc>
          <w:tcPr>
            <w:tcW w:w="573" w:type="dxa"/>
          </w:tcPr>
          <w:p w14:paraId="4CCEC339"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3" w:type="dxa"/>
          </w:tcPr>
          <w:p w14:paraId="332452A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1.79</w:t>
            </w:r>
          </w:p>
        </w:tc>
        <w:tc>
          <w:tcPr>
            <w:tcW w:w="573" w:type="dxa"/>
          </w:tcPr>
          <w:p w14:paraId="138293B4"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3" w:type="dxa"/>
          </w:tcPr>
          <w:p w14:paraId="1369101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0.25</w:t>
            </w:r>
          </w:p>
        </w:tc>
        <w:tc>
          <w:tcPr>
            <w:tcW w:w="574" w:type="dxa"/>
          </w:tcPr>
          <w:p w14:paraId="409C43C9"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45E15DA5"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0.17</w:t>
            </w:r>
          </w:p>
        </w:tc>
        <w:tc>
          <w:tcPr>
            <w:tcW w:w="574" w:type="dxa"/>
          </w:tcPr>
          <w:p w14:paraId="71D264C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2F71C87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0.11</w:t>
            </w:r>
          </w:p>
        </w:tc>
        <w:tc>
          <w:tcPr>
            <w:tcW w:w="574" w:type="dxa"/>
          </w:tcPr>
          <w:p w14:paraId="3B255048"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2185B11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7.84</w:t>
            </w:r>
          </w:p>
        </w:tc>
      </w:tr>
      <w:tr w:rsidR="00EF3475" w:rsidRPr="00EF3475" w14:paraId="29DDCB95" w14:textId="77777777" w:rsidTr="00963236">
        <w:tc>
          <w:tcPr>
            <w:tcW w:w="573" w:type="dxa"/>
          </w:tcPr>
          <w:p w14:paraId="5739015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52</w:t>
            </w:r>
          </w:p>
        </w:tc>
        <w:tc>
          <w:tcPr>
            <w:tcW w:w="573" w:type="dxa"/>
          </w:tcPr>
          <w:p w14:paraId="40F5BFA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4</w:t>
            </w:r>
          </w:p>
        </w:tc>
        <w:tc>
          <w:tcPr>
            <w:tcW w:w="573" w:type="dxa"/>
          </w:tcPr>
          <w:p w14:paraId="2EC70B7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416</w:t>
            </w:r>
          </w:p>
        </w:tc>
        <w:tc>
          <w:tcPr>
            <w:tcW w:w="573" w:type="dxa"/>
          </w:tcPr>
          <w:p w14:paraId="2510AAB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316</w:t>
            </w:r>
          </w:p>
        </w:tc>
        <w:tc>
          <w:tcPr>
            <w:tcW w:w="573" w:type="dxa"/>
          </w:tcPr>
          <w:p w14:paraId="0B72862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0.86</w:t>
            </w:r>
          </w:p>
        </w:tc>
        <w:tc>
          <w:tcPr>
            <w:tcW w:w="573" w:type="dxa"/>
          </w:tcPr>
          <w:p w14:paraId="43904A5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0.36</w:t>
            </w:r>
          </w:p>
        </w:tc>
        <w:tc>
          <w:tcPr>
            <w:tcW w:w="573" w:type="dxa"/>
          </w:tcPr>
          <w:p w14:paraId="11801DA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0.24</w:t>
            </w:r>
          </w:p>
        </w:tc>
        <w:tc>
          <w:tcPr>
            <w:tcW w:w="573" w:type="dxa"/>
          </w:tcPr>
          <w:p w14:paraId="7AFF79A5"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0.22</w:t>
            </w:r>
          </w:p>
        </w:tc>
        <w:tc>
          <w:tcPr>
            <w:tcW w:w="573" w:type="dxa"/>
          </w:tcPr>
          <w:p w14:paraId="35EA9C3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0.22</w:t>
            </w:r>
          </w:p>
        </w:tc>
        <w:tc>
          <w:tcPr>
            <w:tcW w:w="573" w:type="dxa"/>
          </w:tcPr>
          <w:p w14:paraId="0476B0F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0.14</w:t>
            </w:r>
          </w:p>
        </w:tc>
        <w:tc>
          <w:tcPr>
            <w:tcW w:w="574" w:type="dxa"/>
          </w:tcPr>
          <w:p w14:paraId="58707B54"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0.26</w:t>
            </w:r>
          </w:p>
        </w:tc>
        <w:tc>
          <w:tcPr>
            <w:tcW w:w="574" w:type="dxa"/>
          </w:tcPr>
          <w:p w14:paraId="6E381FC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574" w:type="dxa"/>
          </w:tcPr>
          <w:p w14:paraId="7A28F6F4"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574" w:type="dxa"/>
          </w:tcPr>
          <w:p w14:paraId="1096D5A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1.9</w:t>
            </w:r>
          </w:p>
        </w:tc>
        <w:tc>
          <w:tcPr>
            <w:tcW w:w="574" w:type="dxa"/>
          </w:tcPr>
          <w:p w14:paraId="058FD1A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w:t>
            </w:r>
          </w:p>
        </w:tc>
        <w:tc>
          <w:tcPr>
            <w:tcW w:w="574" w:type="dxa"/>
          </w:tcPr>
          <w:p w14:paraId="796B7112"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w:t>
            </w:r>
          </w:p>
        </w:tc>
      </w:tr>
      <w:tr w:rsidR="00EF3475" w:rsidRPr="00EF3475" w14:paraId="6BD42B4B" w14:textId="77777777" w:rsidTr="00963236">
        <w:tc>
          <w:tcPr>
            <w:tcW w:w="573" w:type="dxa"/>
          </w:tcPr>
          <w:p w14:paraId="3CD7D95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3" w:type="dxa"/>
          </w:tcPr>
          <w:p w14:paraId="3FB999A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tcPr>
          <w:p w14:paraId="4E48543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500</w:t>
            </w:r>
          </w:p>
        </w:tc>
        <w:tc>
          <w:tcPr>
            <w:tcW w:w="573" w:type="dxa"/>
          </w:tcPr>
          <w:p w14:paraId="47D48752"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355</w:t>
            </w:r>
          </w:p>
        </w:tc>
        <w:tc>
          <w:tcPr>
            <w:tcW w:w="573" w:type="dxa"/>
          </w:tcPr>
          <w:p w14:paraId="3F58227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1.33</w:t>
            </w:r>
          </w:p>
        </w:tc>
        <w:tc>
          <w:tcPr>
            <w:tcW w:w="573" w:type="dxa"/>
          </w:tcPr>
          <w:p w14:paraId="332FFD1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0.16</w:t>
            </w:r>
          </w:p>
        </w:tc>
        <w:tc>
          <w:tcPr>
            <w:tcW w:w="573" w:type="dxa"/>
          </w:tcPr>
          <w:p w14:paraId="530E03F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0.52</w:t>
            </w:r>
          </w:p>
        </w:tc>
        <w:tc>
          <w:tcPr>
            <w:tcW w:w="573" w:type="dxa"/>
          </w:tcPr>
          <w:p w14:paraId="5BBC2BE5"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0.07</w:t>
            </w:r>
          </w:p>
        </w:tc>
        <w:tc>
          <w:tcPr>
            <w:tcW w:w="573" w:type="dxa"/>
          </w:tcPr>
          <w:p w14:paraId="5CECDD5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0.50</w:t>
            </w:r>
          </w:p>
        </w:tc>
        <w:tc>
          <w:tcPr>
            <w:tcW w:w="573" w:type="dxa"/>
          </w:tcPr>
          <w:p w14:paraId="05F5053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5.8</w:t>
            </w:r>
          </w:p>
        </w:tc>
        <w:tc>
          <w:tcPr>
            <w:tcW w:w="574" w:type="dxa"/>
          </w:tcPr>
          <w:p w14:paraId="23D5CCF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0.13</w:t>
            </w:r>
          </w:p>
        </w:tc>
        <w:tc>
          <w:tcPr>
            <w:tcW w:w="574" w:type="dxa"/>
          </w:tcPr>
          <w:p w14:paraId="5C244212"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10.11</w:t>
            </w:r>
          </w:p>
        </w:tc>
        <w:tc>
          <w:tcPr>
            <w:tcW w:w="574" w:type="dxa"/>
          </w:tcPr>
          <w:p w14:paraId="7607846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574" w:type="dxa"/>
          </w:tcPr>
          <w:p w14:paraId="19704C4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1.37</w:t>
            </w:r>
          </w:p>
        </w:tc>
        <w:tc>
          <w:tcPr>
            <w:tcW w:w="574" w:type="dxa"/>
          </w:tcPr>
          <w:p w14:paraId="042AEAE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7D817E38"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0.22</w:t>
            </w:r>
          </w:p>
        </w:tc>
      </w:tr>
      <w:tr w:rsidR="00EF3475" w:rsidRPr="00EF3475" w14:paraId="26DC84A9" w14:textId="77777777" w:rsidTr="00963236">
        <w:tc>
          <w:tcPr>
            <w:tcW w:w="573" w:type="dxa"/>
          </w:tcPr>
          <w:p w14:paraId="458DCD5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73" w:type="dxa"/>
          </w:tcPr>
          <w:p w14:paraId="6C0A53A5"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tcPr>
          <w:p w14:paraId="6337DC1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573" w:type="dxa"/>
          </w:tcPr>
          <w:p w14:paraId="710482C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705</w:t>
            </w:r>
          </w:p>
        </w:tc>
        <w:tc>
          <w:tcPr>
            <w:tcW w:w="573" w:type="dxa"/>
          </w:tcPr>
          <w:p w14:paraId="5519ED4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0.41</w:t>
            </w:r>
          </w:p>
        </w:tc>
        <w:tc>
          <w:tcPr>
            <w:tcW w:w="573" w:type="dxa"/>
          </w:tcPr>
          <w:p w14:paraId="5EAF8BE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0.33</w:t>
            </w:r>
          </w:p>
        </w:tc>
        <w:tc>
          <w:tcPr>
            <w:tcW w:w="573" w:type="dxa"/>
          </w:tcPr>
          <w:p w14:paraId="0F9662E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0.19</w:t>
            </w:r>
          </w:p>
        </w:tc>
        <w:tc>
          <w:tcPr>
            <w:tcW w:w="573" w:type="dxa"/>
          </w:tcPr>
          <w:p w14:paraId="175DE15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8.58</w:t>
            </w:r>
          </w:p>
        </w:tc>
        <w:tc>
          <w:tcPr>
            <w:tcW w:w="573" w:type="dxa"/>
          </w:tcPr>
          <w:p w14:paraId="07996AE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0.04</w:t>
            </w:r>
          </w:p>
        </w:tc>
        <w:tc>
          <w:tcPr>
            <w:tcW w:w="573" w:type="dxa"/>
          </w:tcPr>
          <w:p w14:paraId="23A77D55"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6.14</w:t>
            </w:r>
          </w:p>
        </w:tc>
        <w:tc>
          <w:tcPr>
            <w:tcW w:w="574" w:type="dxa"/>
          </w:tcPr>
          <w:p w14:paraId="6B7FF60D"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270F383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0.41</w:t>
            </w:r>
          </w:p>
        </w:tc>
        <w:tc>
          <w:tcPr>
            <w:tcW w:w="574" w:type="dxa"/>
          </w:tcPr>
          <w:p w14:paraId="0DEBD08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2AAB6FE9"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0.58</w:t>
            </w:r>
          </w:p>
        </w:tc>
        <w:tc>
          <w:tcPr>
            <w:tcW w:w="574" w:type="dxa"/>
          </w:tcPr>
          <w:p w14:paraId="0DF0FF3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717B6B9E"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3.78</w:t>
            </w:r>
          </w:p>
        </w:tc>
      </w:tr>
      <w:tr w:rsidR="00EF3475" w:rsidRPr="00EF3475" w14:paraId="34111DA0" w14:textId="77777777" w:rsidTr="00963236">
        <w:tc>
          <w:tcPr>
            <w:tcW w:w="573" w:type="dxa"/>
          </w:tcPr>
          <w:p w14:paraId="74DA0F6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73" w:type="dxa"/>
          </w:tcPr>
          <w:p w14:paraId="6C8DAB3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tcPr>
          <w:p w14:paraId="11EF7F02"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2000</w:t>
            </w:r>
          </w:p>
        </w:tc>
        <w:tc>
          <w:tcPr>
            <w:tcW w:w="573" w:type="dxa"/>
          </w:tcPr>
          <w:p w14:paraId="2BE83197"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1405</w:t>
            </w:r>
          </w:p>
        </w:tc>
        <w:tc>
          <w:tcPr>
            <w:tcW w:w="573" w:type="dxa"/>
          </w:tcPr>
          <w:p w14:paraId="05C33AB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0.14</w:t>
            </w:r>
          </w:p>
        </w:tc>
        <w:tc>
          <w:tcPr>
            <w:tcW w:w="573" w:type="dxa"/>
          </w:tcPr>
          <w:p w14:paraId="2DB0FFB6"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1.55</w:t>
            </w:r>
          </w:p>
        </w:tc>
        <w:tc>
          <w:tcPr>
            <w:tcW w:w="573" w:type="dxa"/>
          </w:tcPr>
          <w:p w14:paraId="7A4EB28B"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0.07</w:t>
            </w:r>
          </w:p>
        </w:tc>
        <w:tc>
          <w:tcPr>
            <w:tcW w:w="573" w:type="dxa"/>
          </w:tcPr>
          <w:p w14:paraId="38247F00"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39.07</w:t>
            </w:r>
          </w:p>
        </w:tc>
        <w:tc>
          <w:tcPr>
            <w:tcW w:w="573" w:type="dxa"/>
          </w:tcPr>
          <w:p w14:paraId="6B28EA4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0.04</w:t>
            </w:r>
          </w:p>
        </w:tc>
        <w:tc>
          <w:tcPr>
            <w:tcW w:w="573" w:type="dxa"/>
          </w:tcPr>
          <w:p w14:paraId="1BAFB5DA"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9.44</w:t>
            </w:r>
          </w:p>
        </w:tc>
        <w:tc>
          <w:tcPr>
            <w:tcW w:w="574" w:type="dxa"/>
          </w:tcPr>
          <w:p w14:paraId="3EE037F3"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3ACF3141"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0.12</w:t>
            </w:r>
          </w:p>
        </w:tc>
        <w:tc>
          <w:tcPr>
            <w:tcW w:w="574" w:type="dxa"/>
          </w:tcPr>
          <w:p w14:paraId="39A16B7F"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0.02</w:t>
            </w:r>
          </w:p>
        </w:tc>
        <w:tc>
          <w:tcPr>
            <w:tcW w:w="574" w:type="dxa"/>
          </w:tcPr>
          <w:p w14:paraId="00A5BBA9"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4.48</w:t>
            </w:r>
          </w:p>
        </w:tc>
        <w:tc>
          <w:tcPr>
            <w:tcW w:w="574" w:type="dxa"/>
          </w:tcPr>
          <w:p w14:paraId="711CF1A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574" w:type="dxa"/>
          </w:tcPr>
          <w:p w14:paraId="7E7044EC" w14:textId="77777777" w:rsidR="00EF3475" w:rsidRPr="00EF3475" w:rsidRDefault="00EF3475" w:rsidP="00261356">
            <w:pPr>
              <w:spacing w:line="432" w:lineRule="auto"/>
              <w:rPr>
                <w:rFonts w:ascii="Times New Roman" w:hAnsi="Times New Roman" w:cs="Times New Roman"/>
                <w:sz w:val="24"/>
                <w:szCs w:val="24"/>
              </w:rPr>
            </w:pPr>
            <w:r w:rsidRPr="00EF3475">
              <w:rPr>
                <w:rFonts w:ascii="Times New Roman" w:hAnsi="Times New Roman" w:cs="Times New Roman"/>
                <w:sz w:val="24"/>
                <w:szCs w:val="24"/>
              </w:rPr>
              <w:t>6.66</w:t>
            </w:r>
          </w:p>
        </w:tc>
      </w:tr>
    </w:tbl>
    <w:p w14:paraId="0E389239" w14:textId="7B72CD1E" w:rsidR="0026669B" w:rsidRPr="00963236" w:rsidRDefault="000D2568" w:rsidP="00963236">
      <w:pPr>
        <w:spacing w:after="0" w:line="432" w:lineRule="auto"/>
        <w:jc w:val="center"/>
        <w:rPr>
          <w:rFonts w:ascii="Times New Roman" w:hAnsi="Times New Roman" w:cs="Times New Roman"/>
          <w:i/>
          <w:iCs/>
          <w:sz w:val="24"/>
          <w:szCs w:val="24"/>
        </w:rPr>
      </w:pPr>
      <w:r w:rsidRPr="00963236">
        <w:rPr>
          <w:rFonts w:ascii="Times New Roman" w:hAnsi="Times New Roman" w:cs="Times New Roman"/>
          <w:i/>
          <w:iCs/>
          <w:sz w:val="24"/>
          <w:szCs w:val="24"/>
        </w:rPr>
        <w:t>Table 9 Extended benchmark set, deterministic case, increasing number of costly servers</w:t>
      </w:r>
    </w:p>
    <w:p w14:paraId="281DEA6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is not true of the gap between the linear relaxation bound and the cost of the optimal solution,</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where the instances with no costly servers always have the largest gap. As expected, the CPU time</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required to prove optimality increases with the dimension of the case, and the case with an inverse</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correlation between storage cost and travel cost is more difficult to solve than the case with a positive</w:t>
      </w:r>
      <w:r w:rsidR="00F73FA7"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correlation.</w:t>
      </w:r>
    </w:p>
    <w:p w14:paraId="5BA0F015" w14:textId="4277B309" w:rsidR="000D2568" w:rsidRPr="00963236" w:rsidRDefault="00524336" w:rsidP="00524336">
      <w:pPr>
        <w:spacing w:after="0" w:line="432" w:lineRule="auto"/>
        <w:jc w:val="center"/>
        <w:rPr>
          <w:rFonts w:ascii="Times New Roman" w:hAnsi="Times New Roman" w:cs="Times New Roman"/>
          <w:b/>
          <w:bCs/>
          <w:sz w:val="24"/>
          <w:szCs w:val="24"/>
        </w:rPr>
      </w:pPr>
      <w:r w:rsidRPr="00963236">
        <w:rPr>
          <w:rFonts w:ascii="Times New Roman" w:hAnsi="Times New Roman" w:cs="Times New Roman"/>
          <w:b/>
          <w:bCs/>
          <w:sz w:val="24"/>
          <w:szCs w:val="24"/>
        </w:rPr>
        <w:t>REFERENCES</w:t>
      </w:r>
    </w:p>
    <w:p w14:paraId="7E1C5E65" w14:textId="77777777" w:rsidR="0026669B" w:rsidRDefault="000D2568" w:rsidP="00503984">
      <w:pPr>
        <w:spacing w:after="0" w:line="432" w:lineRule="auto"/>
        <w:ind w:firstLine="720"/>
        <w:rPr>
          <w:rFonts w:ascii="Times New Roman" w:hAnsi="Times New Roman" w:cs="Times New Roman"/>
          <w:sz w:val="24"/>
          <w:szCs w:val="24"/>
        </w:rPr>
      </w:pPr>
      <w:r w:rsidRPr="00125BC5">
        <w:rPr>
          <w:rFonts w:ascii="Times New Roman" w:hAnsi="Times New Roman" w:cs="Times New Roman"/>
          <w:sz w:val="24"/>
          <w:szCs w:val="24"/>
        </w:rPr>
        <w:t>Aviv Y (2001) The effect of collaborative forecasting on supply chain performance. Management Science 47(10):1326–1343.</w:t>
      </w:r>
    </w:p>
    <w:p w14:paraId="3DCCA0B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G, Morton DP (2011) A sequential sampling procedure for stochastic programming. </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59(4</w:t>
      </w:r>
      <w:proofErr w:type="gramStart"/>
      <w:r w:rsidR="000D2568" w:rsidRPr="00125BC5">
        <w:rPr>
          <w:rFonts w:ascii="Times New Roman" w:hAnsi="Times New Roman" w:cs="Times New Roman"/>
          <w:sz w:val="24"/>
          <w:szCs w:val="24"/>
        </w:rPr>
        <w:t>):iii</w:t>
      </w:r>
      <w:proofErr w:type="gramEnd"/>
      <w:r w:rsidR="000D2568" w:rsidRPr="00125BC5">
        <w:rPr>
          <w:rFonts w:ascii="Times New Roman" w:hAnsi="Times New Roman" w:cs="Times New Roman"/>
          <w:sz w:val="24"/>
          <w:szCs w:val="24"/>
        </w:rPr>
        <w:t>–1058.</w:t>
      </w:r>
    </w:p>
    <w:p w14:paraId="084A832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Beale EML (2018) On minimizing a convex function subject to linear inequalities. Journal of the Royal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Society: Series B (Methodological) 17(2):173–184.</w:t>
      </w:r>
    </w:p>
    <w:p w14:paraId="3746028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Ben-Tal A,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A (1998) Robust convex optimization. Mathematics </w:t>
      </w:r>
      <w:proofErr w:type="gramStart"/>
      <w:r w:rsidR="000D2568" w:rsidRPr="00125BC5">
        <w:rPr>
          <w:rFonts w:ascii="Times New Roman" w:hAnsi="Times New Roman" w:cs="Times New Roman"/>
          <w:sz w:val="24"/>
          <w:szCs w:val="24"/>
        </w:rPr>
        <w:t>of  23</w:t>
      </w:r>
      <w:proofErr w:type="gramEnd"/>
      <w:r w:rsidR="000D2568" w:rsidRPr="00125BC5">
        <w:rPr>
          <w:rFonts w:ascii="Times New Roman" w:hAnsi="Times New Roman" w:cs="Times New Roman"/>
          <w:sz w:val="24"/>
          <w:szCs w:val="24"/>
        </w:rPr>
        <w:t>(4):769–805.</w:t>
      </w:r>
    </w:p>
    <w:p w14:paraId="2F317EB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Berger J (1985) Statistical Decision Theory and Bayesian Analysis (Springer).</w:t>
      </w:r>
    </w:p>
    <w:p w14:paraId="06C7089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Kallus N (2019) From predictive to prescriptive analytics. Management Science 66(3):1025–1044, URL</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http://dx.doi.org/10.1287/mnsc.2018.3253.</w:t>
      </w:r>
    </w:p>
    <w:p w14:paraId="5CE6BEB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Sim M (2004) The price of robustness.  52(1):35–53.</w:t>
      </w:r>
    </w:p>
    <w:p w14:paraId="42EDF01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C, Burke EK, </w:t>
      </w:r>
      <w:proofErr w:type="spellStart"/>
      <w:r w:rsidR="000D2568" w:rsidRPr="00125BC5">
        <w:rPr>
          <w:rFonts w:ascii="Times New Roman" w:hAnsi="Times New Roman" w:cs="Times New Roman"/>
          <w:sz w:val="24"/>
          <w:szCs w:val="24"/>
        </w:rPr>
        <w:t>Landa</w:t>
      </w:r>
      <w:proofErr w:type="spellEnd"/>
      <w:r w:rsidR="000D2568" w:rsidRPr="00125BC5">
        <w:rPr>
          <w:rFonts w:ascii="Times New Roman" w:hAnsi="Times New Roman" w:cs="Times New Roman"/>
          <w:sz w:val="24"/>
          <w:szCs w:val="24"/>
        </w:rPr>
        <w:t>-Silva D, McCollum B, McMullan P, Parkes AJ (2007) The teaching space allocation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problem with splitting. Burke EK, </w:t>
      </w:r>
      <w:proofErr w:type="spellStart"/>
      <w:r w:rsidR="000D2568" w:rsidRPr="00125BC5">
        <w:rPr>
          <w:rFonts w:ascii="Times New Roman" w:hAnsi="Times New Roman" w:cs="Times New Roman"/>
          <w:sz w:val="24"/>
          <w:szCs w:val="24"/>
        </w:rPr>
        <w:t>Rudová</w:t>
      </w:r>
      <w:proofErr w:type="spellEnd"/>
      <w:r w:rsidR="000D2568" w:rsidRPr="00125BC5">
        <w:rPr>
          <w:rFonts w:ascii="Times New Roman" w:hAnsi="Times New Roman" w:cs="Times New Roman"/>
          <w:sz w:val="24"/>
          <w:szCs w:val="24"/>
        </w:rPr>
        <w:t xml:space="preserve"> H, eds., Practice and Theory of Automated Timetabling VI, 228–247</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(Springer, Heidelberg).</w:t>
      </w:r>
    </w:p>
    <w:p w14:paraId="5487B5F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Brockwell PJ, Davis R (1991) Time Series: Theory and Methods (Springer).</w:t>
      </w:r>
    </w:p>
    <w:p w14:paraId="32EABD1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Clark A, Scarf H (1960) Optimal policies for a multi-echelon inventory problem. Management Science 6(4):475–490.</w:t>
      </w:r>
    </w:p>
    <w:p w14:paraId="36C10B8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Dantzig G (1955) Linear programming under uncertainty. Management Science 1(3-4):197–206.</w:t>
      </w:r>
    </w:p>
    <w:p w14:paraId="3EC39FD3" w14:textId="26E3E34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Davison AC, Hinkley DV (1997) Bootstrap Methods and Their Application (Cambridge University Press), ISBN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9780521573133.</w:t>
      </w:r>
    </w:p>
    <w:p w14:paraId="70B19047" w14:textId="77777777" w:rsidR="0026669B" w:rsidRDefault="000D2568" w:rsidP="009B731D">
      <w:pPr>
        <w:spacing w:after="0" w:line="432" w:lineRule="auto"/>
        <w:ind w:firstLine="720"/>
        <w:rPr>
          <w:rFonts w:ascii="Times New Roman" w:hAnsi="Times New Roman" w:cs="Times New Roman"/>
          <w:sz w:val="24"/>
          <w:szCs w:val="24"/>
        </w:rPr>
      </w:pPr>
      <w:r w:rsidRPr="00125BC5">
        <w:rPr>
          <w:rFonts w:ascii="Times New Roman" w:hAnsi="Times New Roman" w:cs="Times New Roman"/>
          <w:sz w:val="24"/>
          <w:szCs w:val="24"/>
        </w:rPr>
        <w:t xml:space="preserve">de Kok T, </w:t>
      </w:r>
      <w:proofErr w:type="spellStart"/>
      <w:r w:rsidRPr="00125BC5">
        <w:rPr>
          <w:rFonts w:ascii="Times New Roman" w:hAnsi="Times New Roman" w:cs="Times New Roman"/>
          <w:sz w:val="24"/>
          <w:szCs w:val="24"/>
        </w:rPr>
        <w:t>Grob</w:t>
      </w:r>
      <w:proofErr w:type="spellEnd"/>
      <w:r w:rsidRPr="00125BC5">
        <w:rPr>
          <w:rFonts w:ascii="Times New Roman" w:hAnsi="Times New Roman" w:cs="Times New Roman"/>
          <w:sz w:val="24"/>
          <w:szCs w:val="24"/>
        </w:rPr>
        <w:t xml:space="preserve"> C, </w:t>
      </w:r>
      <w:proofErr w:type="spellStart"/>
      <w:r w:rsidRPr="00125BC5">
        <w:rPr>
          <w:rFonts w:ascii="Times New Roman" w:hAnsi="Times New Roman" w:cs="Times New Roman"/>
          <w:sz w:val="24"/>
          <w:szCs w:val="24"/>
        </w:rPr>
        <w:t>Laumanns</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Minner</w:t>
      </w:r>
      <w:proofErr w:type="spellEnd"/>
      <w:r w:rsidRPr="00125BC5">
        <w:rPr>
          <w:rFonts w:ascii="Times New Roman" w:hAnsi="Times New Roman" w:cs="Times New Roman"/>
          <w:sz w:val="24"/>
          <w:szCs w:val="24"/>
        </w:rPr>
        <w:t xml:space="preserve"> S, </w:t>
      </w:r>
      <w:proofErr w:type="spellStart"/>
      <w:r w:rsidRPr="00125BC5">
        <w:rPr>
          <w:rFonts w:ascii="Times New Roman" w:hAnsi="Times New Roman" w:cs="Times New Roman"/>
          <w:sz w:val="24"/>
          <w:szCs w:val="24"/>
        </w:rPr>
        <w:t>Rambau</w:t>
      </w:r>
      <w:proofErr w:type="spellEnd"/>
      <w:r w:rsidRPr="00125BC5">
        <w:rPr>
          <w:rFonts w:ascii="Times New Roman" w:hAnsi="Times New Roman" w:cs="Times New Roman"/>
          <w:sz w:val="24"/>
          <w:szCs w:val="24"/>
        </w:rPr>
        <w:t xml:space="preserve"> J, Schade K (2018) A typology and literature review on stochastic</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multi-echelon inventory models. European Journal of Operational Research 269(3):955–983.</w:t>
      </w:r>
    </w:p>
    <w:p w14:paraId="377B96D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Delage E, Ye Y (2010) Distributionally robust optimization under moment uncertainty with application to data-driven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58(3):595–612.</w:t>
      </w:r>
    </w:p>
    <w:p w14:paraId="46B38360" w14:textId="4C46EA7B" w:rsidR="00277613" w:rsidRDefault="00277613" w:rsidP="00277613">
      <w:pPr>
        <w:spacing w:after="0" w:line="432" w:lineRule="auto"/>
        <w:ind w:firstLine="720"/>
        <w:rPr>
          <w:rFonts w:ascii="Times New Roman" w:hAnsi="Times New Roman" w:cs="Times New Roman"/>
          <w:sz w:val="24"/>
          <w:szCs w:val="24"/>
        </w:rPr>
      </w:pPr>
      <w:proofErr w:type="spellStart"/>
      <w:r w:rsidRPr="00277613">
        <w:rPr>
          <w:rFonts w:ascii="Times New Roman" w:hAnsi="Times New Roman" w:cs="Times New Roman"/>
          <w:sz w:val="24"/>
          <w:szCs w:val="24"/>
        </w:rPr>
        <w:t>Demsar</w:t>
      </w:r>
      <w:proofErr w:type="spellEnd"/>
      <w:r w:rsidRPr="00277613">
        <w:rPr>
          <w:rFonts w:ascii="Times New Roman" w:hAnsi="Times New Roman" w:cs="Times New Roman"/>
          <w:sz w:val="24"/>
          <w:szCs w:val="24"/>
        </w:rPr>
        <w:t>, J.</w:t>
      </w:r>
      <w:r>
        <w:rPr>
          <w:rFonts w:ascii="Times New Roman" w:hAnsi="Times New Roman" w:cs="Times New Roman"/>
          <w:sz w:val="24"/>
          <w:szCs w:val="24"/>
        </w:rPr>
        <w:t xml:space="preserve"> (2006)</w:t>
      </w:r>
      <w:r w:rsidRPr="00277613">
        <w:rPr>
          <w:rFonts w:ascii="Times New Roman" w:hAnsi="Times New Roman" w:cs="Times New Roman"/>
          <w:sz w:val="24"/>
          <w:szCs w:val="24"/>
        </w:rPr>
        <w:t xml:space="preserve"> Statistical comparisons of classifiers over multiple data sets</w:t>
      </w:r>
      <w:r>
        <w:rPr>
          <w:rFonts w:ascii="Times New Roman" w:hAnsi="Times New Roman" w:cs="Times New Roman"/>
          <w:sz w:val="24"/>
          <w:szCs w:val="24"/>
        </w:rPr>
        <w:t xml:space="preserve">, </w:t>
      </w:r>
      <w:r w:rsidRPr="00277613">
        <w:rPr>
          <w:rFonts w:ascii="Times New Roman" w:hAnsi="Times New Roman" w:cs="Times New Roman"/>
          <w:sz w:val="24"/>
          <w:szCs w:val="24"/>
        </w:rPr>
        <w:t>The Journal of Machine learning research,</w:t>
      </w:r>
      <w:r>
        <w:rPr>
          <w:rFonts w:ascii="Times New Roman" w:hAnsi="Times New Roman" w:cs="Times New Roman"/>
          <w:sz w:val="24"/>
          <w:szCs w:val="24"/>
        </w:rPr>
        <w:t xml:space="preserve"> </w:t>
      </w:r>
      <w:r w:rsidRPr="00277613">
        <w:rPr>
          <w:rFonts w:ascii="Times New Roman" w:hAnsi="Times New Roman" w:cs="Times New Roman"/>
          <w:sz w:val="24"/>
          <w:szCs w:val="24"/>
        </w:rPr>
        <w:t>7</w:t>
      </w:r>
      <w:r>
        <w:rPr>
          <w:rFonts w:ascii="Times New Roman" w:hAnsi="Times New Roman" w:cs="Times New Roman"/>
          <w:sz w:val="24"/>
          <w:szCs w:val="24"/>
        </w:rPr>
        <w:t>(</w:t>
      </w:r>
      <w:r w:rsidRPr="00277613">
        <w:rPr>
          <w:rFonts w:ascii="Times New Roman" w:hAnsi="Times New Roman" w:cs="Times New Roman"/>
          <w:sz w:val="24"/>
          <w:szCs w:val="24"/>
        </w:rPr>
        <w:t>1</w:t>
      </w:r>
      <w:r>
        <w:rPr>
          <w:rFonts w:ascii="Times New Roman" w:hAnsi="Times New Roman" w:cs="Times New Roman"/>
          <w:sz w:val="24"/>
          <w:szCs w:val="24"/>
        </w:rPr>
        <w:t>):</w:t>
      </w:r>
      <w:r w:rsidRPr="00277613">
        <w:rPr>
          <w:rFonts w:ascii="Times New Roman" w:hAnsi="Times New Roman" w:cs="Times New Roman"/>
          <w:sz w:val="24"/>
          <w:szCs w:val="24"/>
        </w:rPr>
        <w:t>1</w:t>
      </w:r>
      <w:r w:rsidRPr="00125BC5">
        <w:rPr>
          <w:rFonts w:ascii="Times New Roman" w:hAnsi="Times New Roman" w:cs="Times New Roman"/>
          <w:sz w:val="24"/>
          <w:szCs w:val="24"/>
        </w:rPr>
        <w:t>–</w:t>
      </w:r>
      <w:r w:rsidRPr="00277613">
        <w:rPr>
          <w:rFonts w:ascii="Times New Roman" w:hAnsi="Times New Roman" w:cs="Times New Roman"/>
          <w:sz w:val="24"/>
          <w:szCs w:val="24"/>
        </w:rPr>
        <w:t>30</w:t>
      </w:r>
    </w:p>
    <w:p w14:paraId="3B7F0DE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Donti</w:t>
      </w:r>
      <w:proofErr w:type="spellEnd"/>
      <w:r w:rsidR="000D2568" w:rsidRPr="00125BC5">
        <w:rPr>
          <w:rFonts w:ascii="Times New Roman" w:hAnsi="Times New Roman" w:cs="Times New Roman"/>
          <w:sz w:val="24"/>
          <w:szCs w:val="24"/>
        </w:rPr>
        <w:t xml:space="preserve"> P, Amos B, Kolter JZ (2017) Task-based end-to-end model learning in stochastic optimization. Guyon I, </w:t>
      </w:r>
      <w:proofErr w:type="spellStart"/>
      <w:r w:rsidR="000D2568" w:rsidRPr="00125BC5">
        <w:rPr>
          <w:rFonts w:ascii="Times New Roman" w:hAnsi="Times New Roman" w:cs="Times New Roman"/>
          <w:sz w:val="24"/>
          <w:szCs w:val="24"/>
        </w:rPr>
        <w:t>Luxburg</w:t>
      </w:r>
      <w:proofErr w:type="spellEnd"/>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UV, Bengio S, Wallach H, Fergus R, </w:t>
      </w:r>
      <w:proofErr w:type="spellStart"/>
      <w:r w:rsidR="000D2568" w:rsidRPr="00125BC5">
        <w:rPr>
          <w:rFonts w:ascii="Times New Roman" w:hAnsi="Times New Roman" w:cs="Times New Roman"/>
          <w:sz w:val="24"/>
          <w:szCs w:val="24"/>
        </w:rPr>
        <w:t>Vishwanathan</w:t>
      </w:r>
      <w:proofErr w:type="spellEnd"/>
      <w:r w:rsidR="000D2568" w:rsidRPr="00125BC5">
        <w:rPr>
          <w:rFonts w:ascii="Times New Roman" w:hAnsi="Times New Roman" w:cs="Times New Roman"/>
          <w:sz w:val="24"/>
          <w:szCs w:val="24"/>
        </w:rPr>
        <w:t xml:space="preserve"> S, Garnett R, eds., Advances in Neural Information Processing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Systems, volume 30 (Curran Associates, Inc.).</w:t>
      </w:r>
    </w:p>
    <w:p w14:paraId="17F824D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M, Trudeau P (1989) Savings by split delivery routing. Transportation Science 23(2):141–145.</w:t>
      </w:r>
    </w:p>
    <w:p w14:paraId="69AB08B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Efron B (1979) Bootstrap methods: Another look at the jackknife. The Annals of Statistics 7(1):1–26.</w:t>
      </w:r>
    </w:p>
    <w:p w14:paraId="5E5DD29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Efron B,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RJ (1993) An Introduction to the Bootstrap (Chapman and Hall/CRC).</w:t>
      </w:r>
    </w:p>
    <w:p w14:paraId="6D8F135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Elmachtoub</w:t>
      </w:r>
      <w:proofErr w:type="spellEnd"/>
      <w:r w:rsidR="000D2568" w:rsidRPr="00125BC5">
        <w:rPr>
          <w:rFonts w:ascii="Times New Roman" w:hAnsi="Times New Roman" w:cs="Times New Roman"/>
          <w:sz w:val="24"/>
          <w:szCs w:val="24"/>
        </w:rPr>
        <w:t xml:space="preserve"> AN, </w:t>
      </w:r>
      <w:proofErr w:type="spellStart"/>
      <w:r w:rsidR="000D2568" w:rsidRPr="00125BC5">
        <w:rPr>
          <w:rFonts w:ascii="Times New Roman" w:hAnsi="Times New Roman" w:cs="Times New Roman"/>
          <w:sz w:val="24"/>
          <w:szCs w:val="24"/>
        </w:rPr>
        <w:t>Grigas</w:t>
      </w:r>
      <w:proofErr w:type="spellEnd"/>
      <w:r w:rsidR="000D2568" w:rsidRPr="00125BC5">
        <w:rPr>
          <w:rFonts w:ascii="Times New Roman" w:hAnsi="Times New Roman" w:cs="Times New Roman"/>
          <w:sz w:val="24"/>
          <w:szCs w:val="24"/>
        </w:rPr>
        <w:t xml:space="preserve"> P (2022) Smart “predict, then optimize”. Management Science 68(1):9–26, ISSN 0025-1909,</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URL https://doi.org/10.1287/mnsc.2020.3922.</w:t>
      </w:r>
    </w:p>
    <w:p w14:paraId="0A6A058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G, Schrage L (1981) Centralized ordering policies in a multi-warehouse system with lead times and random</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Schwarz L, ed., Multi-Level Production/Inventory Control Systems, 51–69 (North Holland).</w:t>
      </w:r>
    </w:p>
    <w:p w14:paraId="5C1CC75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Ernst A, Krishnamoorthy M (1998) Exact and heuristic algorithms for the </w:t>
      </w:r>
      <w:proofErr w:type="spellStart"/>
      <w:r w:rsidR="000D2568" w:rsidRPr="00125BC5">
        <w:rPr>
          <w:rFonts w:ascii="Times New Roman" w:hAnsi="Times New Roman" w:cs="Times New Roman"/>
          <w:sz w:val="24"/>
          <w:szCs w:val="24"/>
        </w:rPr>
        <w:t>uncapacitated</w:t>
      </w:r>
      <w:proofErr w:type="spellEnd"/>
      <w:r w:rsidR="000D2568" w:rsidRPr="00125BC5">
        <w:rPr>
          <w:rFonts w:ascii="Times New Roman" w:hAnsi="Times New Roman" w:cs="Times New Roman"/>
          <w:sz w:val="24"/>
          <w:szCs w:val="24"/>
        </w:rPr>
        <w:t xml:space="preserve"> multiple allocation p-hub</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median problem. European Journal of Operational Research 104(1):100–112.</w:t>
      </w:r>
    </w:p>
    <w:p w14:paraId="1CF04BA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-Caballero J, Amaya-</w:t>
      </w:r>
      <w:proofErr w:type="spellStart"/>
      <w:r w:rsidR="000D2568" w:rsidRPr="00125BC5">
        <w:rPr>
          <w:rFonts w:ascii="Times New Roman" w:hAnsi="Times New Roman" w:cs="Times New Roman"/>
          <w:sz w:val="24"/>
          <w:szCs w:val="24"/>
        </w:rPr>
        <w:t>Mier</w:t>
      </w:r>
      <w:proofErr w:type="spellEnd"/>
      <w:r w:rsidR="000D2568" w:rsidRPr="00125BC5">
        <w:rPr>
          <w:rFonts w:ascii="Times New Roman" w:hAnsi="Times New Roman" w:cs="Times New Roman"/>
          <w:sz w:val="24"/>
          <w:szCs w:val="24"/>
        </w:rPr>
        <w:t xml:space="preserve"> R, Soto-Ferrari M, Chams-</w:t>
      </w:r>
      <w:proofErr w:type="spellStart"/>
      <w:r w:rsidR="000D2568" w:rsidRPr="00125BC5">
        <w:rPr>
          <w:rFonts w:ascii="Times New Roman" w:hAnsi="Times New Roman" w:cs="Times New Roman"/>
          <w:sz w:val="24"/>
          <w:szCs w:val="24"/>
        </w:rPr>
        <w:t>Anturi</w:t>
      </w:r>
      <w:proofErr w:type="spellEnd"/>
      <w:r w:rsidR="000D2568" w:rsidRPr="00125BC5">
        <w:rPr>
          <w:rFonts w:ascii="Times New Roman" w:hAnsi="Times New Roman" w:cs="Times New Roman"/>
          <w:sz w:val="24"/>
          <w:szCs w:val="24"/>
        </w:rPr>
        <w:t xml:space="preserve"> O (2020) Multi-echelon inventory management</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policies: A case study for a two-echelon supply chain. proc. International Conference on Industrial Engineering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Operations Management, 165–175.</w:t>
      </w:r>
    </w:p>
    <w:p w14:paraId="3D99453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PM, Kuhn D (2017) Data-driven distributionally robust optimization using the </w:t>
      </w:r>
      <w:proofErr w:type="spellStart"/>
      <w:r w:rsidR="000D2568" w:rsidRPr="00125BC5">
        <w:rPr>
          <w:rFonts w:ascii="Times New Roman" w:hAnsi="Times New Roman" w:cs="Times New Roman"/>
          <w:sz w:val="24"/>
          <w:szCs w:val="24"/>
        </w:rPr>
        <w:t>wasserstein</w:t>
      </w:r>
      <w:proofErr w:type="spellEnd"/>
      <w:r w:rsidR="000D2568" w:rsidRPr="00125BC5">
        <w:rPr>
          <w:rFonts w:ascii="Times New Roman" w:hAnsi="Times New Roman" w:cs="Times New Roman"/>
          <w:sz w:val="24"/>
          <w:szCs w:val="24"/>
        </w:rPr>
        <w:t xml:space="preserve"> metric: Performance guarantees and tractable reformulations. URL https://arxiv.org/abs/1505.05116.</w:t>
      </w:r>
    </w:p>
    <w:p w14:paraId="4EB705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Fairbrother J, Turner A, Wallace SW (2018) Scenario generation for single-period portfolio selection problems with tail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risk measures: Coping with high dimensions and integer variables. INFORMS Journal on Computing 30(3):472–491.</w:t>
      </w:r>
    </w:p>
    <w:p w14:paraId="6628460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JM (2024) Enhancing demand forecasting: an analysis of factors impacting sales and implementation of improved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methodologies for accurate prediction. B.S. thesis, </w:t>
      </w:r>
      <w:proofErr w:type="spellStart"/>
      <w:r w:rsidR="000D2568" w:rsidRPr="00125BC5">
        <w:rPr>
          <w:rFonts w:ascii="Times New Roman" w:hAnsi="Times New Roman" w:cs="Times New Roman"/>
          <w:sz w:val="24"/>
          <w:szCs w:val="24"/>
        </w:rPr>
        <w:t>Universitat</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Politècnica</w:t>
      </w:r>
      <w:proofErr w:type="spellEnd"/>
      <w:r w:rsidR="000D2568" w:rsidRPr="00125BC5">
        <w:rPr>
          <w:rFonts w:ascii="Times New Roman" w:hAnsi="Times New Roman" w:cs="Times New Roman"/>
          <w:sz w:val="24"/>
          <w:szCs w:val="24"/>
        </w:rPr>
        <w:t xml:space="preserve"> de Catalunya.</w:t>
      </w:r>
    </w:p>
    <w:p w14:paraId="6D95AD5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 (2011) Bootstrap-based </w:t>
      </w:r>
      <w:proofErr w:type="spellStart"/>
      <w:r w:rsidR="000D2568" w:rsidRPr="00125BC5">
        <w:rPr>
          <w:rFonts w:ascii="Times New Roman" w:hAnsi="Times New Roman" w:cs="Times New Roman"/>
          <w:sz w:val="24"/>
          <w:szCs w:val="24"/>
        </w:rPr>
        <w:t>arma</w:t>
      </w:r>
      <w:proofErr w:type="spellEnd"/>
      <w:r w:rsidR="000D2568" w:rsidRPr="00125BC5">
        <w:rPr>
          <w:rFonts w:ascii="Times New Roman" w:hAnsi="Times New Roman" w:cs="Times New Roman"/>
          <w:sz w:val="24"/>
          <w:szCs w:val="24"/>
        </w:rPr>
        <w:t xml:space="preserve"> order selection. Journal of Statistical Computation and </w:t>
      </w:r>
      <w:proofErr w:type="gramStart"/>
      <w:r w:rsidR="000D2568" w:rsidRPr="00125BC5">
        <w:rPr>
          <w:rFonts w:ascii="Times New Roman" w:hAnsi="Times New Roman" w:cs="Times New Roman"/>
          <w:sz w:val="24"/>
          <w:szCs w:val="24"/>
        </w:rPr>
        <w:t>Simulation .</w:t>
      </w:r>
      <w:proofErr w:type="gramEnd"/>
    </w:p>
    <w:p w14:paraId="7ACCDBC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(2013) Bootstrap order selection for </w:t>
      </w:r>
      <w:proofErr w:type="spellStart"/>
      <w:r w:rsidR="000D2568" w:rsidRPr="00125BC5">
        <w:rPr>
          <w:rFonts w:ascii="Times New Roman" w:hAnsi="Times New Roman" w:cs="Times New Roman"/>
          <w:sz w:val="24"/>
          <w:szCs w:val="24"/>
        </w:rPr>
        <w:t>setar</w:t>
      </w:r>
      <w:proofErr w:type="spellEnd"/>
      <w:r w:rsidR="000D2568" w:rsidRPr="00125BC5">
        <w:rPr>
          <w:rFonts w:ascii="Times New Roman" w:hAnsi="Times New Roman" w:cs="Times New Roman"/>
          <w:sz w:val="24"/>
          <w:szCs w:val="24"/>
        </w:rPr>
        <w:t xml:space="preserve"> models. Journal of Statistical Computation and Simulation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83(8):1749–1762.</w:t>
      </w:r>
    </w:p>
    <w:p w14:paraId="5978686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(2017) Lasso order selection for sparse autoregression: a bootstrap approach. Journal of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Computation and Simulation 87(2):319–334.</w:t>
      </w:r>
    </w:p>
    <w:p w14:paraId="1DECA220" w14:textId="7B4B4D7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Hammersley J (1960) Monte </w:t>
      </w:r>
      <w:proofErr w:type="spellStart"/>
      <w:r w:rsidR="000D2568" w:rsidRPr="00125BC5">
        <w:rPr>
          <w:rFonts w:ascii="Times New Roman" w:hAnsi="Times New Roman" w:cs="Times New Roman"/>
          <w:sz w:val="24"/>
          <w:szCs w:val="24"/>
        </w:rPr>
        <w:t>carlo</w:t>
      </w:r>
      <w:proofErr w:type="spellEnd"/>
      <w:r w:rsidR="000D2568" w:rsidRPr="00125BC5">
        <w:rPr>
          <w:rFonts w:ascii="Times New Roman" w:hAnsi="Times New Roman" w:cs="Times New Roman"/>
          <w:sz w:val="24"/>
          <w:szCs w:val="24"/>
        </w:rPr>
        <w:t xml:space="preserve"> methods for solving multivariable problems. Annals of the New York Academy of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Sciences 86(3):844–874.</w:t>
      </w:r>
    </w:p>
    <w:p w14:paraId="4CB15E71" w14:textId="77777777" w:rsidR="0026669B" w:rsidRDefault="000D2568" w:rsidP="009B731D">
      <w:pPr>
        <w:spacing w:after="0" w:line="432" w:lineRule="auto"/>
        <w:ind w:firstLine="720"/>
        <w:rPr>
          <w:rFonts w:ascii="Times New Roman" w:hAnsi="Times New Roman" w:cs="Times New Roman"/>
          <w:sz w:val="24"/>
          <w:szCs w:val="24"/>
        </w:rPr>
      </w:pPr>
      <w:proofErr w:type="spellStart"/>
      <w:r w:rsidRPr="00125BC5">
        <w:rPr>
          <w:rFonts w:ascii="Times New Roman" w:hAnsi="Times New Roman" w:cs="Times New Roman"/>
          <w:sz w:val="24"/>
          <w:szCs w:val="24"/>
        </w:rPr>
        <w:lastRenderedPageBreak/>
        <w:t>Hasni</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Aguir</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Babai</w:t>
      </w:r>
      <w:proofErr w:type="spellEnd"/>
      <w:r w:rsidRPr="00125BC5">
        <w:rPr>
          <w:rFonts w:ascii="Times New Roman" w:hAnsi="Times New Roman" w:cs="Times New Roman"/>
          <w:sz w:val="24"/>
          <w:szCs w:val="24"/>
        </w:rPr>
        <w:t xml:space="preserve"> MZ, </w:t>
      </w:r>
      <w:proofErr w:type="spellStart"/>
      <w:r w:rsidRPr="00125BC5">
        <w:rPr>
          <w:rFonts w:ascii="Times New Roman" w:hAnsi="Times New Roman" w:cs="Times New Roman"/>
          <w:sz w:val="24"/>
          <w:szCs w:val="24"/>
        </w:rPr>
        <w:t>Jemai</w:t>
      </w:r>
      <w:proofErr w:type="spellEnd"/>
      <w:r w:rsidRPr="00125BC5">
        <w:rPr>
          <w:rFonts w:ascii="Times New Roman" w:hAnsi="Times New Roman" w:cs="Times New Roman"/>
          <w:sz w:val="24"/>
          <w:szCs w:val="24"/>
        </w:rPr>
        <w:t xml:space="preserve"> Z (2019) Spare parts demand forecasting: a review on bootstrapping methods.</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International Journal of Production Research 57(15-16):4791–4804.</w:t>
      </w:r>
    </w:p>
    <w:p w14:paraId="5EC5F0B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Hyndman R, Koehler A, Ord J, Snyder R (2008) Forecasting with Exponential Smoothing: The State Space Approach</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(Switzerland: Springer), ISBN 9783540719168.</w:t>
      </w:r>
    </w:p>
    <w:p w14:paraId="05A6E21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Jaynes E (1957) Information theory and statistical mechanics. Physical Review 106(4):620–630.</w:t>
      </w:r>
    </w:p>
    <w:p w14:paraId="05AC919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MJ, Van Der Zwaan B (2002) Demand forecasting and inventory control: A zero-inflated approach. European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Journal of Operational </w:t>
      </w:r>
      <w:proofErr w:type="gramStart"/>
      <w:r w:rsidR="000D2568" w:rsidRPr="00125BC5">
        <w:rPr>
          <w:rFonts w:ascii="Times New Roman" w:hAnsi="Times New Roman" w:cs="Times New Roman"/>
          <w:sz w:val="24"/>
          <w:szCs w:val="24"/>
        </w:rPr>
        <w:t>Research .</w:t>
      </w:r>
      <w:proofErr w:type="gramEnd"/>
    </w:p>
    <w:p w14:paraId="1326305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Kim D, Kim S (2010) A multi-echelon inventory model for supply chain management using the supply hub in industrial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park (ship) concept. International Journal of Production Economics 123(1):1–12.</w:t>
      </w:r>
    </w:p>
    <w:p w14:paraId="4B2BDF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JP, Lahiri SN (2012) Bootstrap methods for time series. Handbook of statistics, volume 30, 3–26 (Elsevier).</w:t>
      </w:r>
    </w:p>
    <w:p w14:paraId="58A654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 Z, Li H, Wang Y (2015) Combining forecasts in supply chain forecasting: A review. </w:t>
      </w:r>
      <w:proofErr w:type="gramStart"/>
      <w:r w:rsidR="000D2568" w:rsidRPr="00125BC5">
        <w:rPr>
          <w:rFonts w:ascii="Times New Roman" w:hAnsi="Times New Roman" w:cs="Times New Roman"/>
          <w:sz w:val="24"/>
          <w:szCs w:val="24"/>
        </w:rPr>
        <w:t>Omega .</w:t>
      </w:r>
      <w:proofErr w:type="gramEnd"/>
    </w:p>
    <w:p w14:paraId="481E318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Maniezzo V, </w:t>
      </w:r>
      <w:proofErr w:type="spellStart"/>
      <w:r w:rsidR="000D2568" w:rsidRPr="00125BC5">
        <w:rPr>
          <w:rFonts w:ascii="Times New Roman" w:hAnsi="Times New Roman" w:cs="Times New Roman"/>
          <w:sz w:val="24"/>
          <w:szCs w:val="24"/>
        </w:rPr>
        <w:t>Boschetti</w:t>
      </w:r>
      <w:proofErr w:type="spellEnd"/>
      <w:r w:rsidR="000D2568" w:rsidRPr="00125BC5">
        <w:rPr>
          <w:rFonts w:ascii="Times New Roman" w:hAnsi="Times New Roman" w:cs="Times New Roman"/>
          <w:sz w:val="24"/>
          <w:szCs w:val="24"/>
        </w:rPr>
        <w:t xml:space="preserve"> M, </w:t>
      </w:r>
      <w:proofErr w:type="spellStart"/>
      <w:r w:rsidR="000D2568" w:rsidRPr="00125BC5">
        <w:rPr>
          <w:rFonts w:ascii="Times New Roman" w:hAnsi="Times New Roman" w:cs="Times New Roman"/>
          <w:sz w:val="24"/>
          <w:szCs w:val="24"/>
        </w:rPr>
        <w:t>Stützle</w:t>
      </w:r>
      <w:proofErr w:type="spellEnd"/>
      <w:r w:rsidR="000D2568" w:rsidRPr="00125BC5">
        <w:rPr>
          <w:rFonts w:ascii="Times New Roman" w:hAnsi="Times New Roman" w:cs="Times New Roman"/>
          <w:sz w:val="24"/>
          <w:szCs w:val="24"/>
        </w:rPr>
        <w:t xml:space="preserve"> T (2021) </w:t>
      </w:r>
      <w:proofErr w:type="spellStart"/>
      <w:r w:rsidR="000D2568" w:rsidRPr="00125BC5">
        <w:rPr>
          <w:rFonts w:ascii="Times New Roman" w:hAnsi="Times New Roman" w:cs="Times New Roman"/>
          <w:sz w:val="24"/>
          <w:szCs w:val="24"/>
        </w:rPr>
        <w:t>Matheuristics</w:t>
      </w:r>
      <w:proofErr w:type="spellEnd"/>
      <w:r w:rsidR="000D2568" w:rsidRPr="00125BC5">
        <w:rPr>
          <w:rFonts w:ascii="Times New Roman" w:hAnsi="Times New Roman" w:cs="Times New Roman"/>
          <w:sz w:val="24"/>
          <w:szCs w:val="24"/>
        </w:rPr>
        <w:t>, algorithms and implementations. EURO Advanced Tutorials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on Operational Research. Springer (New York: Springer International Publishing).</w:t>
      </w:r>
    </w:p>
    <w:p w14:paraId="10F9A43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Maniezzo V, Zhou T (2023) Integrated forecast and optimization for retailer allocation in a two-echelon inventory</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system. </w:t>
      </w:r>
      <w:proofErr w:type="spellStart"/>
      <w:r w:rsidR="000D2568" w:rsidRPr="00125BC5">
        <w:rPr>
          <w:rFonts w:ascii="Times New Roman" w:hAnsi="Times New Roman" w:cs="Times New Roman"/>
          <w:sz w:val="24"/>
          <w:szCs w:val="24"/>
        </w:rPr>
        <w:t>Bringas</w:t>
      </w:r>
      <w:proofErr w:type="spellEnd"/>
      <w:r w:rsidR="000D2568" w:rsidRPr="00125BC5">
        <w:rPr>
          <w:rFonts w:ascii="Times New Roman" w:hAnsi="Times New Roman" w:cs="Times New Roman"/>
          <w:sz w:val="24"/>
          <w:szCs w:val="24"/>
        </w:rPr>
        <w:t xml:space="preserve"> P, et al, eds., proc. of 18th Int. Conf. on Soft Computing Models in Industrial and Environmental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Applications (SOCO 2023), volume 749 of Lecture Notes in Networks and Systems, 279 – 289 (Springer).</w:t>
      </w:r>
    </w:p>
    <w:p w14:paraId="7309B2F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Marín A (2005) Formulating and solving splittable capacitated multiple allocation hub location problems. Computers</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&amp;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32(12):3093–3109.</w:t>
      </w:r>
    </w:p>
    <w:p w14:paraId="6D95496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Mokhtar H, Krishnamoorthy M, Ernst AT (2019) The 2-allocation p-hub median problem and a modified benders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decomposition method for solving hub location problems. Computers </w:t>
      </w:r>
      <w:proofErr w:type="gramStart"/>
      <w:r w:rsidR="000D2568" w:rsidRPr="00125BC5">
        <w:rPr>
          <w:rFonts w:ascii="Times New Roman" w:hAnsi="Times New Roman" w:cs="Times New Roman"/>
          <w:sz w:val="24"/>
          <w:szCs w:val="24"/>
        </w:rPr>
        <w:t>&amp;  104:375</w:t>
      </w:r>
      <w:proofErr w:type="gramEnd"/>
      <w:r w:rsidR="000D2568" w:rsidRPr="00125BC5">
        <w:rPr>
          <w:rFonts w:ascii="Times New Roman" w:hAnsi="Times New Roman" w:cs="Times New Roman"/>
          <w:sz w:val="24"/>
          <w:szCs w:val="24"/>
        </w:rPr>
        <w:t>–393.</w:t>
      </w:r>
    </w:p>
    <w:p w14:paraId="6AD1378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Papier F (2016) Supply allocation under sequential advance demand information.  64(2):341–361.</w:t>
      </w:r>
    </w:p>
    <w:p w14:paraId="4FBC0DC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W (2018) Stochastic Programming, Scenario Generation In, 1–5 (John Wiley and Sons, Ltd), ISBN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9781118445112, URL http://dx.doi.org/https://doi.org/10.1002/9781118445112.stat08075.</w:t>
      </w:r>
    </w:p>
    <w:p w14:paraId="0BDC59B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Sarris D, </w:t>
      </w:r>
      <w:proofErr w:type="spellStart"/>
      <w:r w:rsidR="000D2568" w:rsidRPr="00125BC5">
        <w:rPr>
          <w:rFonts w:ascii="Times New Roman" w:hAnsi="Times New Roman" w:cs="Times New Roman"/>
          <w:sz w:val="24"/>
          <w:szCs w:val="24"/>
        </w:rPr>
        <w:t>Spiliotis</w:t>
      </w:r>
      <w:proofErr w:type="spellEnd"/>
      <w:r w:rsidR="000D2568" w:rsidRPr="00125BC5">
        <w:rPr>
          <w:rFonts w:ascii="Times New Roman" w:hAnsi="Times New Roman" w:cs="Times New Roman"/>
          <w:sz w:val="24"/>
          <w:szCs w:val="24"/>
        </w:rPr>
        <w:t xml:space="preserve"> E, </w:t>
      </w:r>
      <w:proofErr w:type="spellStart"/>
      <w:r w:rsidR="000D2568" w:rsidRPr="00125BC5">
        <w:rPr>
          <w:rFonts w:ascii="Times New Roman" w:hAnsi="Times New Roman" w:cs="Times New Roman"/>
          <w:sz w:val="24"/>
          <w:szCs w:val="24"/>
        </w:rPr>
        <w:t>Assimakopoulos</w:t>
      </w:r>
      <w:proofErr w:type="spellEnd"/>
      <w:r w:rsidR="000D2568" w:rsidRPr="00125BC5">
        <w:rPr>
          <w:rFonts w:ascii="Times New Roman" w:hAnsi="Times New Roman" w:cs="Times New Roman"/>
          <w:sz w:val="24"/>
          <w:szCs w:val="24"/>
        </w:rPr>
        <w:t xml:space="preserve"> V (2020) Exploiting resampling techniques for model selection in forecasting: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 empirical evaluation using out-of-sample tests. Operational Research 20(2):701–721.</w:t>
      </w:r>
    </w:p>
    <w:p w14:paraId="605DABF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Scikit (2024) </w:t>
      </w:r>
      <w:proofErr w:type="spellStart"/>
      <w:r w:rsidR="000D2568" w:rsidRPr="00125BC5">
        <w:rPr>
          <w:rFonts w:ascii="Times New Roman" w:hAnsi="Times New Roman" w:cs="Times New Roman"/>
          <w:sz w:val="24"/>
          <w:szCs w:val="24"/>
        </w:rPr>
        <w:t>posthocs</w:t>
      </w:r>
      <w:proofErr w:type="spellEnd"/>
      <w:r w:rsidR="000D2568" w:rsidRPr="00125BC5">
        <w:rPr>
          <w:rFonts w:ascii="Times New Roman" w:hAnsi="Times New Roman" w:cs="Times New Roman"/>
          <w:sz w:val="24"/>
          <w:szCs w:val="24"/>
        </w:rPr>
        <w:t xml:space="preserve"> critical difference diagram. Https://scikit-posthocs.readthedocs.io/en/latest/generated/scikit_posthocs.critical_difference_diagram.html.</w:t>
      </w:r>
    </w:p>
    <w:p w14:paraId="445EE8F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Shannon C (1948) A mathematical theory of communication. Bell System Technical Journal 27(3):379–423.</w:t>
      </w:r>
    </w:p>
    <w:p w14:paraId="3EB762D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Dentcheva</w:t>
      </w:r>
      <w:proofErr w:type="spellEnd"/>
      <w:r w:rsidR="000D2568" w:rsidRPr="00125BC5">
        <w:rPr>
          <w:rFonts w:ascii="Times New Roman" w:hAnsi="Times New Roman" w:cs="Times New Roman"/>
          <w:sz w:val="24"/>
          <w:szCs w:val="24"/>
        </w:rPr>
        <w:t xml:space="preserve"> D, </w:t>
      </w:r>
      <w:proofErr w:type="spellStart"/>
      <w:r w:rsidR="000D2568" w:rsidRPr="00125BC5">
        <w:rPr>
          <w:rFonts w:ascii="Times New Roman" w:hAnsi="Times New Roman" w:cs="Times New Roman"/>
          <w:sz w:val="24"/>
          <w:szCs w:val="24"/>
        </w:rPr>
        <w:t>Ruszczyński</w:t>
      </w:r>
      <w:proofErr w:type="spellEnd"/>
      <w:r w:rsidR="000D2568" w:rsidRPr="00125BC5">
        <w:rPr>
          <w:rFonts w:ascii="Times New Roman" w:hAnsi="Times New Roman" w:cs="Times New Roman"/>
          <w:sz w:val="24"/>
          <w:szCs w:val="24"/>
        </w:rPr>
        <w:t xml:space="preserve"> A (2009) Lectures on Stochastic Programming: Modeling and Theory (SIAM).</w:t>
      </w:r>
    </w:p>
    <w:p w14:paraId="01AED07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T (1998) A simulation-based approach to two-stage stochastic programming with recourse.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Mathematical Programming 81:301–325.</w:t>
      </w:r>
    </w:p>
    <w:p w14:paraId="0F52175F" w14:textId="3AA38AE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Shenstone AG, Dekker R (2001) A literature review on approaches to the forecasting of intermittent demand.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w:t>
      </w:r>
      <w:r w:rsidR="001A3EE2" w:rsidRPr="00125BC5">
        <w:rPr>
          <w:rFonts w:ascii="Times New Roman" w:hAnsi="Times New Roman" w:cs="Times New Roman"/>
          <w:sz w:val="24"/>
          <w:szCs w:val="24"/>
        </w:rPr>
        <w:t>O</w:t>
      </w:r>
      <w:r w:rsidR="000D2568" w:rsidRPr="00125BC5">
        <w:rPr>
          <w:rFonts w:ascii="Times New Roman" w:hAnsi="Times New Roman" w:cs="Times New Roman"/>
          <w:sz w:val="24"/>
          <w:szCs w:val="24"/>
        </w:rPr>
        <w:t>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Society</w:t>
      </w:r>
      <w:r w:rsidR="009B731D">
        <w:rPr>
          <w:rFonts w:ascii="Times New Roman" w:hAnsi="Times New Roman" w:cs="Times New Roman"/>
          <w:sz w:val="24"/>
          <w:szCs w:val="24"/>
        </w:rPr>
        <w:t>.</w:t>
      </w:r>
    </w:p>
    <w:p w14:paraId="0FDD6835" w14:textId="77777777" w:rsidR="0026669B" w:rsidRDefault="000D2568" w:rsidP="009B731D">
      <w:pPr>
        <w:spacing w:after="0" w:line="432" w:lineRule="auto"/>
        <w:ind w:firstLine="720"/>
        <w:rPr>
          <w:rFonts w:ascii="Times New Roman" w:hAnsi="Times New Roman" w:cs="Times New Roman"/>
          <w:sz w:val="24"/>
          <w:szCs w:val="24"/>
        </w:rPr>
      </w:pPr>
      <w:r w:rsidRPr="00125BC5">
        <w:rPr>
          <w:rFonts w:ascii="Times New Roman" w:hAnsi="Times New Roman" w:cs="Times New Roman"/>
          <w:sz w:val="24"/>
          <w:szCs w:val="24"/>
        </w:rPr>
        <w:t xml:space="preserve">Suman D (2024) Deep Learning Methods for Demand Time Series Forecasting. Master’s thesis, Aalto </w:t>
      </w:r>
      <w:proofErr w:type="spellStart"/>
      <w:r w:rsidRPr="00125BC5">
        <w:rPr>
          <w:rFonts w:ascii="Times New Roman" w:hAnsi="Times New Roman" w:cs="Times New Roman"/>
          <w:sz w:val="24"/>
          <w:szCs w:val="24"/>
        </w:rPr>
        <w:t>Unniversity</w:t>
      </w:r>
      <w:proofErr w:type="spellEnd"/>
      <w:r w:rsidRPr="00125BC5">
        <w:rPr>
          <w:rFonts w:ascii="Times New Roman" w:hAnsi="Times New Roman" w:cs="Times New Roman"/>
          <w:sz w:val="24"/>
          <w:szCs w:val="24"/>
        </w:rPr>
        <w:t>.</w:t>
      </w:r>
    </w:p>
    <w:p w14:paraId="30D172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AA, Boylan JE (2005) Demand forecasting and inventory control for intermittent demand using a weighted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moving average approach. International Journal of Production </w:t>
      </w:r>
      <w:proofErr w:type="gramStart"/>
      <w:r w:rsidR="000D2568" w:rsidRPr="00125BC5">
        <w:rPr>
          <w:rFonts w:ascii="Times New Roman" w:hAnsi="Times New Roman" w:cs="Times New Roman"/>
          <w:sz w:val="24"/>
          <w:szCs w:val="24"/>
        </w:rPr>
        <w:t>Economics .</w:t>
      </w:r>
      <w:proofErr w:type="gramEnd"/>
    </w:p>
    <w:p w14:paraId="1C62396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T, </w:t>
      </w:r>
      <w:proofErr w:type="spellStart"/>
      <w:r w:rsidR="000D2568" w:rsidRPr="00125BC5">
        <w:rPr>
          <w:rFonts w:ascii="Times New Roman" w:hAnsi="Times New Roman" w:cs="Times New Roman"/>
          <w:sz w:val="24"/>
          <w:szCs w:val="24"/>
        </w:rPr>
        <w:t>Akkerman</w:t>
      </w:r>
      <w:proofErr w:type="spellEnd"/>
      <w:r w:rsidR="000D2568" w:rsidRPr="00125BC5">
        <w:rPr>
          <w:rFonts w:ascii="Times New Roman" w:hAnsi="Times New Roman" w:cs="Times New Roman"/>
          <w:sz w:val="24"/>
          <w:szCs w:val="24"/>
        </w:rPr>
        <w:t xml:space="preserve"> R, Donk D (2012) </w:t>
      </w:r>
      <w:proofErr w:type="spellStart"/>
      <w:r w:rsidR="000D2568" w:rsidRPr="00125BC5">
        <w:rPr>
          <w:rFonts w:ascii="Times New Roman" w:hAnsi="Times New Roman" w:cs="Times New Roman"/>
          <w:sz w:val="24"/>
          <w:szCs w:val="24"/>
        </w:rPr>
        <w:t>Sku</w:t>
      </w:r>
      <w:proofErr w:type="spellEnd"/>
      <w:r w:rsidR="000D2568" w:rsidRPr="00125BC5">
        <w:rPr>
          <w:rFonts w:ascii="Times New Roman" w:hAnsi="Times New Roman" w:cs="Times New Roman"/>
          <w:sz w:val="24"/>
          <w:szCs w:val="24"/>
        </w:rPr>
        <w:t xml:space="preserve"> classification: A literature review and conceptual framework.</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International Journal of Operations and Production Management 32(7):850–876.</w:t>
      </w:r>
    </w:p>
    <w:p w14:paraId="57FB844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Vinod HD,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N (2006) Maximum entropy bootstrap for predictive inference. Journal of Forecasting 25(1):49–63.</w:t>
      </w:r>
    </w:p>
    <w:p w14:paraId="103813D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Wilder B, </w:t>
      </w:r>
      <w:proofErr w:type="spellStart"/>
      <w:r w:rsidR="000D2568" w:rsidRPr="00125BC5">
        <w:rPr>
          <w:rFonts w:ascii="Times New Roman" w:hAnsi="Times New Roman" w:cs="Times New Roman"/>
          <w:sz w:val="24"/>
          <w:szCs w:val="24"/>
        </w:rPr>
        <w:t>Dilkina</w:t>
      </w:r>
      <w:proofErr w:type="spellEnd"/>
      <w:r w:rsidR="000D2568" w:rsidRPr="00125BC5">
        <w:rPr>
          <w:rFonts w:ascii="Times New Roman" w:hAnsi="Times New Roman" w:cs="Times New Roman"/>
          <w:sz w:val="24"/>
          <w:szCs w:val="24"/>
        </w:rPr>
        <w:t xml:space="preserve"> B, Tambe M (2019) Melding the data-decisions pipeline: decision-focused learning for</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combinatorial optimization. Proceedings of the Thirty-Third AAAI Conference on Artificial Intelligence,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AAAI’19/IAAI’19/EAAI’19 (AAAI Press), ISBN 978-1-57735-809-1.</w:t>
      </w:r>
    </w:p>
    <w:p w14:paraId="5A2CCFF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K, </w:t>
      </w:r>
      <w:proofErr w:type="spellStart"/>
      <w:r w:rsidR="000D2568" w:rsidRPr="00125BC5">
        <w:rPr>
          <w:rFonts w:ascii="Times New Roman" w:hAnsi="Times New Roman" w:cs="Times New Roman"/>
          <w:sz w:val="24"/>
          <w:szCs w:val="24"/>
        </w:rPr>
        <w:t>Youngho</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Junghee</w:t>
      </w:r>
      <w:proofErr w:type="spellEnd"/>
      <w:r w:rsidR="000D2568" w:rsidRPr="00125BC5">
        <w:rPr>
          <w:rFonts w:ascii="Times New Roman" w:hAnsi="Times New Roman" w:cs="Times New Roman"/>
          <w:sz w:val="24"/>
          <w:szCs w:val="24"/>
        </w:rPr>
        <w:t xml:space="preserve"> H (2011) A splitter location–allocation problem in designing fiber optic access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networks. European Journal of Operational Research 210(2):425–435, ISSN 0377-2217.</w:t>
      </w:r>
    </w:p>
    <w:p w14:paraId="30D22DD6" w14:textId="0432849C" w:rsidR="00A675D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Zhu S, Hu X, Huang K, Yuan Y (2021) Optimization of product category allocation in multiple warehouses to minimize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splitting of online supermarket customer orders. Eur.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290(2):556–571.</w:t>
      </w:r>
    </w:p>
    <w:p w14:paraId="0855D4D5" w14:textId="5FD2B5F6" w:rsidR="009F17A8" w:rsidRDefault="009F17A8">
      <w:pPr>
        <w:rPr>
          <w:rFonts w:ascii="Times New Roman" w:hAnsi="Times New Roman" w:cs="Times New Roman"/>
          <w:sz w:val="24"/>
          <w:szCs w:val="24"/>
        </w:rPr>
      </w:pPr>
      <w:r>
        <w:rPr>
          <w:rFonts w:ascii="Times New Roman" w:hAnsi="Times New Roman" w:cs="Times New Roman"/>
          <w:sz w:val="24"/>
          <w:szCs w:val="24"/>
        </w:rPr>
        <w:br w:type="page"/>
      </w:r>
    </w:p>
    <w:p w14:paraId="319B7C41" w14:textId="517A5445" w:rsidR="009F17A8" w:rsidRDefault="001822D7" w:rsidP="007764A4">
      <w:pPr>
        <w:spacing w:after="0" w:line="432" w:lineRule="auto"/>
        <w:rPr>
          <w:rFonts w:ascii="Times New Roman" w:hAnsi="Times New Roman" w:cs="Times New Roman"/>
          <w:sz w:val="24"/>
          <w:szCs w:val="24"/>
        </w:rPr>
      </w:pPr>
      <w:r>
        <w:rPr>
          <w:noProof/>
        </w:rPr>
        <w:lastRenderedPageBreak/>
        <w:drawing>
          <wp:inline distT="0" distB="0" distL="0" distR="0" wp14:anchorId="5CFFBD85" wp14:editId="35FCE42D">
            <wp:extent cx="5831840" cy="30816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31840" cy="3081655"/>
                    </a:xfrm>
                    <a:prstGeom prst="rect">
                      <a:avLst/>
                    </a:prstGeom>
                  </pic:spPr>
                </pic:pic>
              </a:graphicData>
            </a:graphic>
          </wp:inline>
        </w:drawing>
      </w:r>
    </w:p>
    <w:p w14:paraId="00FCC6BC" w14:textId="77777777" w:rsidR="00792AC7" w:rsidRPr="00114181" w:rsidRDefault="00792AC7" w:rsidP="00792AC7">
      <w:pPr>
        <w:spacing w:after="0" w:line="432" w:lineRule="auto"/>
        <w:jc w:val="center"/>
        <w:rPr>
          <w:rFonts w:ascii="Times New Roman" w:hAnsi="Times New Roman" w:cs="Times New Roman"/>
          <w:i/>
          <w:iCs/>
          <w:sz w:val="24"/>
          <w:szCs w:val="24"/>
        </w:rPr>
      </w:pPr>
      <w:r w:rsidRPr="00114181">
        <w:rPr>
          <w:rFonts w:ascii="Times New Roman" w:hAnsi="Times New Roman" w:cs="Times New Roman"/>
          <w:i/>
          <w:iCs/>
          <w:sz w:val="24"/>
          <w:szCs w:val="24"/>
        </w:rPr>
        <w:t>Figure 1 Stores and distribution centers locations.</w:t>
      </w:r>
    </w:p>
    <w:p w14:paraId="2BBAC229" w14:textId="77777777" w:rsidR="00114181" w:rsidRDefault="00114181" w:rsidP="007764A4">
      <w:pPr>
        <w:spacing w:after="0" w:line="432" w:lineRule="auto"/>
        <w:rPr>
          <w:rFonts w:ascii="Times New Roman" w:hAnsi="Times New Roman" w:cs="Times New Roman"/>
          <w:sz w:val="24"/>
          <w:szCs w:val="24"/>
        </w:rPr>
      </w:pPr>
    </w:p>
    <w:p w14:paraId="32F6ABA4" w14:textId="3C237BDC" w:rsidR="00114181" w:rsidRDefault="00114181">
      <w:pPr>
        <w:rPr>
          <w:rFonts w:ascii="Times New Roman" w:hAnsi="Times New Roman" w:cs="Times New Roman"/>
          <w:sz w:val="24"/>
          <w:szCs w:val="24"/>
        </w:rPr>
      </w:pPr>
      <w:r>
        <w:rPr>
          <w:rFonts w:ascii="Times New Roman" w:hAnsi="Times New Roman" w:cs="Times New Roman"/>
          <w:sz w:val="24"/>
          <w:szCs w:val="24"/>
        </w:rPr>
        <w:br w:type="page"/>
      </w:r>
    </w:p>
    <w:p w14:paraId="38537320" w14:textId="26592AC4" w:rsidR="00114181" w:rsidRDefault="00114181" w:rsidP="007764A4">
      <w:pPr>
        <w:spacing w:after="0" w:line="432" w:lineRule="auto"/>
        <w:rPr>
          <w:rFonts w:ascii="Times New Roman" w:hAnsi="Times New Roman" w:cs="Times New Roman"/>
          <w:sz w:val="24"/>
          <w:szCs w:val="24"/>
        </w:rPr>
      </w:pPr>
      <w:r>
        <w:rPr>
          <w:noProof/>
        </w:rPr>
        <w:lastRenderedPageBreak/>
        <w:drawing>
          <wp:inline distT="0" distB="0" distL="0" distR="0" wp14:anchorId="45CA5D85" wp14:editId="55754DBB">
            <wp:extent cx="5831840" cy="2500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31840" cy="2500630"/>
                    </a:xfrm>
                    <a:prstGeom prst="rect">
                      <a:avLst/>
                    </a:prstGeom>
                  </pic:spPr>
                </pic:pic>
              </a:graphicData>
            </a:graphic>
          </wp:inline>
        </w:drawing>
      </w:r>
    </w:p>
    <w:p w14:paraId="2A66A3B9" w14:textId="77777777" w:rsidR="00792AC7" w:rsidRPr="00114181" w:rsidRDefault="00792AC7" w:rsidP="00792AC7">
      <w:pPr>
        <w:spacing w:after="0" w:line="432" w:lineRule="auto"/>
        <w:jc w:val="center"/>
        <w:rPr>
          <w:rFonts w:ascii="Times New Roman" w:hAnsi="Times New Roman" w:cs="Times New Roman"/>
          <w:i/>
          <w:iCs/>
          <w:sz w:val="24"/>
          <w:szCs w:val="24"/>
        </w:rPr>
      </w:pPr>
      <w:r w:rsidRPr="00114181">
        <w:rPr>
          <w:rFonts w:ascii="Times New Roman" w:hAnsi="Times New Roman" w:cs="Times New Roman"/>
          <w:i/>
          <w:iCs/>
          <w:sz w:val="24"/>
          <w:szCs w:val="24"/>
        </w:rPr>
        <w:t>Figure 2 Distribution of bootstrap forecasts.</w:t>
      </w:r>
    </w:p>
    <w:p w14:paraId="33ECC91D" w14:textId="77777777" w:rsidR="00114181" w:rsidRDefault="00114181" w:rsidP="007764A4">
      <w:pPr>
        <w:spacing w:after="0" w:line="432" w:lineRule="auto"/>
        <w:rPr>
          <w:rFonts w:ascii="Times New Roman" w:hAnsi="Times New Roman" w:cs="Times New Roman"/>
          <w:sz w:val="24"/>
          <w:szCs w:val="24"/>
        </w:rPr>
      </w:pPr>
    </w:p>
    <w:p w14:paraId="741DE9E8" w14:textId="3AA35CAC" w:rsidR="004A4978" w:rsidRDefault="004A4978">
      <w:pPr>
        <w:rPr>
          <w:rFonts w:ascii="Times New Roman" w:hAnsi="Times New Roman" w:cs="Times New Roman"/>
          <w:sz w:val="24"/>
          <w:szCs w:val="24"/>
        </w:rPr>
      </w:pPr>
      <w:r>
        <w:rPr>
          <w:rFonts w:ascii="Times New Roman" w:hAnsi="Times New Roman" w:cs="Times New Roman"/>
          <w:sz w:val="24"/>
          <w:szCs w:val="24"/>
        </w:rPr>
        <w:br w:type="page"/>
      </w:r>
    </w:p>
    <w:p w14:paraId="282701D6" w14:textId="5AB99C17" w:rsidR="004A4978" w:rsidRDefault="004A4978" w:rsidP="007764A4">
      <w:pPr>
        <w:spacing w:after="0" w:line="432" w:lineRule="auto"/>
        <w:rPr>
          <w:rFonts w:ascii="Times New Roman" w:hAnsi="Times New Roman" w:cs="Times New Roman"/>
          <w:sz w:val="24"/>
          <w:szCs w:val="24"/>
        </w:rPr>
      </w:pPr>
      <w:r>
        <w:rPr>
          <w:noProof/>
        </w:rPr>
        <w:lastRenderedPageBreak/>
        <w:drawing>
          <wp:inline distT="0" distB="0" distL="0" distR="0" wp14:anchorId="1DA60E3A" wp14:editId="5B959584">
            <wp:extent cx="5831840" cy="35382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1840" cy="3538220"/>
                    </a:xfrm>
                    <a:prstGeom prst="rect">
                      <a:avLst/>
                    </a:prstGeom>
                  </pic:spPr>
                </pic:pic>
              </a:graphicData>
            </a:graphic>
          </wp:inline>
        </w:drawing>
      </w:r>
    </w:p>
    <w:p w14:paraId="3C96680B" w14:textId="77777777" w:rsidR="004A4978" w:rsidRDefault="004A4978" w:rsidP="004A4978">
      <w:pPr>
        <w:spacing w:after="0" w:line="432" w:lineRule="auto"/>
        <w:jc w:val="center"/>
        <w:rPr>
          <w:rFonts w:ascii="Times New Roman" w:hAnsi="Times New Roman" w:cs="Times New Roman"/>
          <w:i/>
          <w:iCs/>
          <w:sz w:val="24"/>
          <w:szCs w:val="24"/>
        </w:rPr>
      </w:pPr>
    </w:p>
    <w:p w14:paraId="06DC537D" w14:textId="19827385" w:rsidR="004A4978" w:rsidRPr="004A4978" w:rsidRDefault="004A4978" w:rsidP="004A4978">
      <w:pPr>
        <w:spacing w:after="0" w:line="432" w:lineRule="auto"/>
        <w:jc w:val="center"/>
        <w:rPr>
          <w:rFonts w:ascii="Times New Roman" w:hAnsi="Times New Roman" w:cs="Times New Roman"/>
          <w:i/>
          <w:iCs/>
          <w:sz w:val="24"/>
          <w:szCs w:val="24"/>
        </w:rPr>
      </w:pPr>
      <w:r w:rsidRPr="004A4978">
        <w:rPr>
          <w:rFonts w:ascii="Times New Roman" w:hAnsi="Times New Roman" w:cs="Times New Roman"/>
          <w:i/>
          <w:iCs/>
          <w:sz w:val="24"/>
          <w:szCs w:val="24"/>
        </w:rPr>
        <w:t>Figure 3 Average ranks for MAE on instance res_YW_AR_75 (a) and for MSE on instance res_YW_AR_175 (b)</w:t>
      </w:r>
    </w:p>
    <w:p w14:paraId="0409CBCE" w14:textId="77777777" w:rsidR="004A4978" w:rsidRDefault="004A4978" w:rsidP="007764A4">
      <w:pPr>
        <w:spacing w:after="0" w:line="432" w:lineRule="auto"/>
        <w:rPr>
          <w:rFonts w:ascii="Times New Roman" w:hAnsi="Times New Roman" w:cs="Times New Roman"/>
          <w:sz w:val="24"/>
          <w:szCs w:val="24"/>
        </w:rPr>
      </w:pPr>
    </w:p>
    <w:p w14:paraId="2AB8CF2C" w14:textId="0EF0A14E" w:rsidR="002C6898" w:rsidRDefault="002C6898">
      <w:pPr>
        <w:rPr>
          <w:rFonts w:ascii="Times New Roman" w:hAnsi="Times New Roman" w:cs="Times New Roman"/>
          <w:sz w:val="24"/>
          <w:szCs w:val="24"/>
        </w:rPr>
      </w:pPr>
      <w:r>
        <w:rPr>
          <w:rFonts w:ascii="Times New Roman" w:hAnsi="Times New Roman" w:cs="Times New Roman"/>
          <w:sz w:val="24"/>
          <w:szCs w:val="24"/>
        </w:rPr>
        <w:br w:type="page"/>
      </w:r>
    </w:p>
    <w:p w14:paraId="4068EA67" w14:textId="3DC122F5" w:rsidR="002C6898" w:rsidRDefault="00FC6D3E" w:rsidP="007764A4">
      <w:pPr>
        <w:spacing w:after="0" w:line="432" w:lineRule="auto"/>
        <w:rPr>
          <w:rFonts w:ascii="Times New Roman" w:hAnsi="Times New Roman" w:cs="Times New Roman"/>
          <w:sz w:val="24"/>
          <w:szCs w:val="24"/>
        </w:rPr>
      </w:pPr>
      <w:r>
        <w:rPr>
          <w:noProof/>
        </w:rPr>
        <w:lastRenderedPageBreak/>
        <w:drawing>
          <wp:inline distT="0" distB="0" distL="0" distR="0" wp14:anchorId="3566DC88" wp14:editId="4A1DAE80">
            <wp:extent cx="5831840" cy="3457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31840" cy="3457575"/>
                    </a:xfrm>
                    <a:prstGeom prst="rect">
                      <a:avLst/>
                    </a:prstGeom>
                  </pic:spPr>
                </pic:pic>
              </a:graphicData>
            </a:graphic>
          </wp:inline>
        </w:drawing>
      </w:r>
    </w:p>
    <w:p w14:paraId="5342F02C" w14:textId="77777777" w:rsidR="001D60B9" w:rsidRPr="001D60B9" w:rsidRDefault="001D60B9" w:rsidP="001D60B9">
      <w:pPr>
        <w:spacing w:after="0" w:line="432" w:lineRule="auto"/>
        <w:jc w:val="center"/>
        <w:rPr>
          <w:rFonts w:ascii="Times New Roman" w:hAnsi="Times New Roman" w:cs="Times New Roman"/>
          <w:i/>
          <w:iCs/>
          <w:sz w:val="24"/>
          <w:szCs w:val="24"/>
        </w:rPr>
      </w:pPr>
      <w:r w:rsidRPr="001D60B9">
        <w:rPr>
          <w:rFonts w:ascii="Times New Roman" w:hAnsi="Times New Roman" w:cs="Times New Roman"/>
          <w:i/>
          <w:iCs/>
          <w:sz w:val="24"/>
          <w:szCs w:val="24"/>
        </w:rPr>
        <w:t xml:space="preserve">Figure </w:t>
      </w:r>
      <w:r>
        <w:rPr>
          <w:rFonts w:ascii="Times New Roman" w:hAnsi="Times New Roman" w:cs="Times New Roman"/>
          <w:i/>
          <w:iCs/>
          <w:sz w:val="24"/>
          <w:szCs w:val="24"/>
        </w:rPr>
        <w:t>4</w:t>
      </w:r>
      <w:r w:rsidRPr="001D60B9">
        <w:rPr>
          <w:rFonts w:ascii="Times New Roman" w:hAnsi="Times New Roman" w:cs="Times New Roman"/>
          <w:i/>
          <w:iCs/>
          <w:sz w:val="24"/>
          <w:szCs w:val="24"/>
        </w:rPr>
        <w:t xml:space="preserve"> Allocation cost for increasing boostset size</w:t>
      </w:r>
    </w:p>
    <w:p w14:paraId="5E055686" w14:textId="77777777" w:rsidR="00B34995" w:rsidRDefault="00B34995" w:rsidP="007764A4">
      <w:pPr>
        <w:spacing w:after="0" w:line="432" w:lineRule="auto"/>
        <w:rPr>
          <w:rFonts w:ascii="Times New Roman" w:hAnsi="Times New Roman" w:cs="Times New Roman"/>
          <w:sz w:val="24"/>
          <w:szCs w:val="24"/>
        </w:rPr>
      </w:pPr>
    </w:p>
    <w:p w14:paraId="14B17AE2" w14:textId="77C3EB5E" w:rsidR="00795DED" w:rsidRDefault="00795DED">
      <w:pPr>
        <w:rPr>
          <w:rFonts w:ascii="Times New Roman" w:hAnsi="Times New Roman" w:cs="Times New Roman"/>
          <w:sz w:val="24"/>
          <w:szCs w:val="24"/>
        </w:rPr>
      </w:pPr>
      <w:r>
        <w:rPr>
          <w:rFonts w:ascii="Times New Roman" w:hAnsi="Times New Roman" w:cs="Times New Roman"/>
          <w:sz w:val="24"/>
          <w:szCs w:val="24"/>
        </w:rPr>
        <w:br w:type="page"/>
      </w:r>
    </w:p>
    <w:p w14:paraId="322968FD" w14:textId="71911AF4" w:rsidR="00795DED" w:rsidRDefault="00B9482A" w:rsidP="007764A4">
      <w:pPr>
        <w:spacing w:after="0" w:line="432" w:lineRule="auto"/>
        <w:rPr>
          <w:rFonts w:ascii="Times New Roman" w:hAnsi="Times New Roman" w:cs="Times New Roman"/>
          <w:sz w:val="24"/>
          <w:szCs w:val="24"/>
        </w:rPr>
      </w:pPr>
      <w:r>
        <w:rPr>
          <w:noProof/>
        </w:rPr>
        <w:lastRenderedPageBreak/>
        <w:drawing>
          <wp:inline distT="0" distB="0" distL="0" distR="0" wp14:anchorId="66C3ED43" wp14:editId="7A4248EF">
            <wp:extent cx="5831840" cy="35071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31840" cy="3507105"/>
                    </a:xfrm>
                    <a:prstGeom prst="rect">
                      <a:avLst/>
                    </a:prstGeom>
                  </pic:spPr>
                </pic:pic>
              </a:graphicData>
            </a:graphic>
          </wp:inline>
        </w:drawing>
      </w:r>
    </w:p>
    <w:p w14:paraId="6235F8D5" w14:textId="77777777" w:rsidR="00795DED" w:rsidRPr="00795DED" w:rsidRDefault="00795DED" w:rsidP="00795DED">
      <w:pPr>
        <w:spacing w:after="0" w:line="432" w:lineRule="auto"/>
        <w:jc w:val="center"/>
        <w:rPr>
          <w:rFonts w:ascii="Times New Roman" w:hAnsi="Times New Roman" w:cs="Times New Roman"/>
          <w:i/>
          <w:iCs/>
          <w:sz w:val="24"/>
          <w:szCs w:val="24"/>
        </w:rPr>
      </w:pPr>
      <w:r w:rsidRPr="00795DED">
        <w:rPr>
          <w:rFonts w:ascii="Times New Roman" w:hAnsi="Times New Roman" w:cs="Times New Roman"/>
          <w:i/>
          <w:iCs/>
          <w:sz w:val="24"/>
          <w:szCs w:val="24"/>
        </w:rPr>
        <w:t>Figure 5 Allocation cost for increasing number of splittable clients</w:t>
      </w:r>
    </w:p>
    <w:p w14:paraId="10CEA253" w14:textId="77777777" w:rsidR="00795DED" w:rsidRDefault="00795DED" w:rsidP="007764A4">
      <w:pPr>
        <w:spacing w:after="0" w:line="432" w:lineRule="auto"/>
        <w:rPr>
          <w:rFonts w:ascii="Times New Roman" w:hAnsi="Times New Roman" w:cs="Times New Roman"/>
          <w:sz w:val="24"/>
          <w:szCs w:val="24"/>
        </w:rPr>
      </w:pPr>
    </w:p>
    <w:p w14:paraId="295DC7A5" w14:textId="0DC0DA84" w:rsidR="00BD6F27" w:rsidRDefault="00BD6F27">
      <w:pPr>
        <w:rPr>
          <w:rFonts w:ascii="Times New Roman" w:hAnsi="Times New Roman" w:cs="Times New Roman"/>
          <w:sz w:val="24"/>
          <w:szCs w:val="24"/>
        </w:rPr>
      </w:pPr>
      <w:r>
        <w:rPr>
          <w:rFonts w:ascii="Times New Roman" w:hAnsi="Times New Roman" w:cs="Times New Roman"/>
          <w:sz w:val="24"/>
          <w:szCs w:val="24"/>
        </w:rPr>
        <w:br w:type="page"/>
      </w:r>
    </w:p>
    <w:p w14:paraId="3A8BA334" w14:textId="706F5C38" w:rsidR="00BD6F27" w:rsidRDefault="00BD6F27" w:rsidP="007764A4">
      <w:pPr>
        <w:spacing w:after="0" w:line="432" w:lineRule="auto"/>
        <w:rPr>
          <w:rFonts w:ascii="Times New Roman" w:hAnsi="Times New Roman" w:cs="Times New Roman"/>
          <w:sz w:val="24"/>
          <w:szCs w:val="24"/>
        </w:rPr>
      </w:pPr>
      <w:r>
        <w:rPr>
          <w:noProof/>
        </w:rPr>
        <w:lastRenderedPageBreak/>
        <w:drawing>
          <wp:inline distT="0" distB="0" distL="0" distR="0" wp14:anchorId="7B31D710" wp14:editId="2D115FEE">
            <wp:extent cx="5831840" cy="23907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31840" cy="2390775"/>
                    </a:xfrm>
                    <a:prstGeom prst="rect">
                      <a:avLst/>
                    </a:prstGeom>
                  </pic:spPr>
                </pic:pic>
              </a:graphicData>
            </a:graphic>
          </wp:inline>
        </w:drawing>
      </w:r>
    </w:p>
    <w:p w14:paraId="059318A2" w14:textId="77777777" w:rsidR="00482117" w:rsidRPr="00482117" w:rsidRDefault="00482117" w:rsidP="00482117">
      <w:pPr>
        <w:spacing w:after="0" w:line="432" w:lineRule="auto"/>
        <w:jc w:val="center"/>
        <w:rPr>
          <w:rFonts w:ascii="Times New Roman" w:hAnsi="Times New Roman" w:cs="Times New Roman"/>
          <w:i/>
          <w:iCs/>
          <w:sz w:val="24"/>
          <w:szCs w:val="24"/>
        </w:rPr>
      </w:pPr>
      <w:r w:rsidRPr="00482117">
        <w:rPr>
          <w:rFonts w:ascii="Times New Roman" w:hAnsi="Times New Roman" w:cs="Times New Roman"/>
          <w:i/>
          <w:iCs/>
          <w:sz w:val="24"/>
          <w:szCs w:val="24"/>
        </w:rPr>
        <w:t>Figure 6 Comparison of distributions on 75 bootstrapped series</w:t>
      </w:r>
    </w:p>
    <w:p w14:paraId="2B107821" w14:textId="77777777" w:rsidR="00BD6F27" w:rsidRDefault="00BD6F27" w:rsidP="007764A4">
      <w:pPr>
        <w:spacing w:after="0" w:line="432" w:lineRule="auto"/>
        <w:rPr>
          <w:rFonts w:ascii="Times New Roman" w:hAnsi="Times New Roman" w:cs="Times New Roman"/>
          <w:sz w:val="24"/>
          <w:szCs w:val="24"/>
        </w:rPr>
      </w:pPr>
    </w:p>
    <w:p w14:paraId="7355C9BD" w14:textId="3D293EC3" w:rsidR="00237D0C" w:rsidRDefault="00237D0C">
      <w:pPr>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93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6"/>
        <w:gridCol w:w="911"/>
        <w:gridCol w:w="911"/>
        <w:gridCol w:w="911"/>
        <w:gridCol w:w="911"/>
        <w:gridCol w:w="911"/>
        <w:gridCol w:w="911"/>
        <w:gridCol w:w="911"/>
        <w:gridCol w:w="911"/>
        <w:gridCol w:w="911"/>
      </w:tblGrid>
      <w:tr w:rsidR="00936FAA" w:rsidRPr="00936FAA" w14:paraId="782CFEE0" w14:textId="77777777" w:rsidTr="000E737D">
        <w:trPr>
          <w:trHeight w:val="312"/>
        </w:trPr>
        <w:tc>
          <w:tcPr>
            <w:tcW w:w="1136" w:type="dxa"/>
            <w:tcBorders>
              <w:right w:val="single" w:sz="4" w:space="0" w:color="auto"/>
            </w:tcBorders>
            <w:noWrap/>
            <w:hideMark/>
          </w:tcPr>
          <w:p w14:paraId="63D83FB4" w14:textId="77777777" w:rsidR="00936FAA" w:rsidRPr="00936FAA" w:rsidRDefault="00936FAA" w:rsidP="00936FAA">
            <w:pPr>
              <w:spacing w:line="432" w:lineRule="auto"/>
              <w:rPr>
                <w:rFonts w:ascii="Times New Roman" w:hAnsi="Times New Roman" w:cs="Times New Roman"/>
                <w:sz w:val="24"/>
                <w:szCs w:val="24"/>
              </w:rPr>
            </w:pPr>
          </w:p>
        </w:tc>
        <w:tc>
          <w:tcPr>
            <w:tcW w:w="2733" w:type="dxa"/>
            <w:gridSpan w:val="3"/>
            <w:tcBorders>
              <w:left w:val="single" w:sz="4" w:space="0" w:color="auto"/>
              <w:right w:val="single" w:sz="4" w:space="0" w:color="auto"/>
            </w:tcBorders>
            <w:noWrap/>
            <w:hideMark/>
          </w:tcPr>
          <w:p w14:paraId="728714ED" w14:textId="77777777" w:rsidR="00936FAA" w:rsidRPr="00936FAA" w:rsidRDefault="00936FAA" w:rsidP="00936FAA">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YW_AR_75</w:t>
            </w:r>
          </w:p>
        </w:tc>
        <w:tc>
          <w:tcPr>
            <w:tcW w:w="2733" w:type="dxa"/>
            <w:gridSpan w:val="3"/>
            <w:tcBorders>
              <w:left w:val="single" w:sz="4" w:space="0" w:color="auto"/>
              <w:right w:val="single" w:sz="4" w:space="0" w:color="auto"/>
            </w:tcBorders>
            <w:noWrap/>
            <w:hideMark/>
          </w:tcPr>
          <w:p w14:paraId="3D2F313E" w14:textId="77777777" w:rsidR="00936FAA" w:rsidRPr="00936FAA" w:rsidRDefault="00936FAA" w:rsidP="00936FAA">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YW_AR_125</w:t>
            </w:r>
          </w:p>
        </w:tc>
        <w:tc>
          <w:tcPr>
            <w:tcW w:w="2733" w:type="dxa"/>
            <w:gridSpan w:val="3"/>
            <w:tcBorders>
              <w:left w:val="single" w:sz="4" w:space="0" w:color="auto"/>
            </w:tcBorders>
            <w:noWrap/>
            <w:hideMark/>
          </w:tcPr>
          <w:p w14:paraId="2B9E6F9F" w14:textId="77777777" w:rsidR="00936FAA" w:rsidRPr="00936FAA" w:rsidRDefault="00936FAA" w:rsidP="00936FAA">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YW_AR_175</w:t>
            </w:r>
          </w:p>
        </w:tc>
      </w:tr>
      <w:tr w:rsidR="00936FAA" w:rsidRPr="00936FAA" w14:paraId="6C3E8E51" w14:textId="77777777" w:rsidTr="00936FAA">
        <w:trPr>
          <w:trHeight w:val="312"/>
        </w:trPr>
        <w:tc>
          <w:tcPr>
            <w:tcW w:w="1136" w:type="dxa"/>
            <w:tcBorders>
              <w:bottom w:val="single" w:sz="4" w:space="0" w:color="auto"/>
              <w:right w:val="single" w:sz="4" w:space="0" w:color="auto"/>
            </w:tcBorders>
            <w:noWrap/>
            <w:hideMark/>
          </w:tcPr>
          <w:p w14:paraId="713AC897" w14:textId="77777777" w:rsidR="00936FAA" w:rsidRPr="00936FAA" w:rsidRDefault="00936FAA" w:rsidP="00936FAA">
            <w:pPr>
              <w:spacing w:line="432" w:lineRule="auto"/>
              <w:rPr>
                <w:rFonts w:ascii="Times New Roman" w:hAnsi="Times New Roman" w:cs="Times New Roman"/>
                <w:sz w:val="24"/>
                <w:szCs w:val="24"/>
              </w:rPr>
            </w:pPr>
          </w:p>
        </w:tc>
        <w:tc>
          <w:tcPr>
            <w:tcW w:w="911" w:type="dxa"/>
            <w:tcBorders>
              <w:left w:val="single" w:sz="4" w:space="0" w:color="auto"/>
              <w:bottom w:val="single" w:sz="4" w:space="0" w:color="auto"/>
            </w:tcBorders>
            <w:noWrap/>
            <w:hideMark/>
          </w:tcPr>
          <w:p w14:paraId="772E3460"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MAE</w:t>
            </w:r>
          </w:p>
        </w:tc>
        <w:tc>
          <w:tcPr>
            <w:tcW w:w="911" w:type="dxa"/>
            <w:tcBorders>
              <w:bottom w:val="single" w:sz="4" w:space="0" w:color="auto"/>
            </w:tcBorders>
            <w:noWrap/>
            <w:hideMark/>
          </w:tcPr>
          <w:p w14:paraId="429C39E4"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MSE</w:t>
            </w:r>
          </w:p>
        </w:tc>
        <w:tc>
          <w:tcPr>
            <w:tcW w:w="911" w:type="dxa"/>
            <w:tcBorders>
              <w:bottom w:val="single" w:sz="4" w:space="0" w:color="auto"/>
              <w:right w:val="single" w:sz="4" w:space="0" w:color="auto"/>
            </w:tcBorders>
            <w:noWrap/>
            <w:hideMark/>
          </w:tcPr>
          <w:p w14:paraId="7E65B2C5"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bias</w:t>
            </w:r>
          </w:p>
        </w:tc>
        <w:tc>
          <w:tcPr>
            <w:tcW w:w="911" w:type="dxa"/>
            <w:tcBorders>
              <w:left w:val="single" w:sz="4" w:space="0" w:color="auto"/>
              <w:bottom w:val="single" w:sz="4" w:space="0" w:color="auto"/>
            </w:tcBorders>
            <w:noWrap/>
            <w:hideMark/>
          </w:tcPr>
          <w:p w14:paraId="1E8832B1"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MAE</w:t>
            </w:r>
          </w:p>
        </w:tc>
        <w:tc>
          <w:tcPr>
            <w:tcW w:w="911" w:type="dxa"/>
            <w:tcBorders>
              <w:bottom w:val="single" w:sz="4" w:space="0" w:color="auto"/>
            </w:tcBorders>
            <w:noWrap/>
            <w:hideMark/>
          </w:tcPr>
          <w:p w14:paraId="6A0D8558"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MSE</w:t>
            </w:r>
          </w:p>
        </w:tc>
        <w:tc>
          <w:tcPr>
            <w:tcW w:w="911" w:type="dxa"/>
            <w:tcBorders>
              <w:bottom w:val="single" w:sz="4" w:space="0" w:color="auto"/>
              <w:right w:val="single" w:sz="4" w:space="0" w:color="auto"/>
            </w:tcBorders>
            <w:noWrap/>
            <w:hideMark/>
          </w:tcPr>
          <w:p w14:paraId="23C16107"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bias</w:t>
            </w:r>
          </w:p>
        </w:tc>
        <w:tc>
          <w:tcPr>
            <w:tcW w:w="911" w:type="dxa"/>
            <w:tcBorders>
              <w:left w:val="single" w:sz="4" w:space="0" w:color="auto"/>
              <w:bottom w:val="single" w:sz="4" w:space="0" w:color="auto"/>
            </w:tcBorders>
            <w:noWrap/>
            <w:hideMark/>
          </w:tcPr>
          <w:p w14:paraId="4CB41E23"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MAE</w:t>
            </w:r>
          </w:p>
        </w:tc>
        <w:tc>
          <w:tcPr>
            <w:tcW w:w="911" w:type="dxa"/>
            <w:tcBorders>
              <w:bottom w:val="single" w:sz="4" w:space="0" w:color="auto"/>
            </w:tcBorders>
            <w:noWrap/>
            <w:hideMark/>
          </w:tcPr>
          <w:p w14:paraId="34F50154"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MSE</w:t>
            </w:r>
          </w:p>
        </w:tc>
        <w:tc>
          <w:tcPr>
            <w:tcW w:w="911" w:type="dxa"/>
            <w:tcBorders>
              <w:bottom w:val="single" w:sz="4" w:space="0" w:color="auto"/>
            </w:tcBorders>
            <w:noWrap/>
            <w:hideMark/>
          </w:tcPr>
          <w:p w14:paraId="3640BA79" w14:textId="77777777" w:rsidR="00936FAA" w:rsidRPr="00936FAA" w:rsidRDefault="00936FAA" w:rsidP="008F490E">
            <w:pPr>
              <w:spacing w:line="432" w:lineRule="auto"/>
              <w:jc w:val="center"/>
              <w:rPr>
                <w:rFonts w:ascii="Times New Roman" w:hAnsi="Times New Roman" w:cs="Times New Roman"/>
                <w:sz w:val="24"/>
                <w:szCs w:val="24"/>
              </w:rPr>
            </w:pPr>
            <w:r w:rsidRPr="00936FAA">
              <w:rPr>
                <w:rFonts w:ascii="Times New Roman" w:hAnsi="Times New Roman" w:cs="Times New Roman"/>
                <w:sz w:val="24"/>
                <w:szCs w:val="24"/>
              </w:rPr>
              <w:t>bias</w:t>
            </w:r>
          </w:p>
        </w:tc>
      </w:tr>
      <w:tr w:rsidR="00936FAA" w:rsidRPr="00936FAA" w14:paraId="5C3AC54B" w14:textId="77777777" w:rsidTr="00936FAA">
        <w:trPr>
          <w:trHeight w:val="312"/>
        </w:trPr>
        <w:tc>
          <w:tcPr>
            <w:tcW w:w="1136" w:type="dxa"/>
            <w:tcBorders>
              <w:top w:val="single" w:sz="4" w:space="0" w:color="auto"/>
              <w:right w:val="single" w:sz="4" w:space="0" w:color="auto"/>
            </w:tcBorders>
            <w:noWrap/>
            <w:hideMark/>
          </w:tcPr>
          <w:p w14:paraId="36E6BBE0"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fcast_avg</w:t>
            </w:r>
            <w:proofErr w:type="spellEnd"/>
          </w:p>
        </w:tc>
        <w:tc>
          <w:tcPr>
            <w:tcW w:w="911" w:type="dxa"/>
            <w:tcBorders>
              <w:top w:val="single" w:sz="4" w:space="0" w:color="auto"/>
              <w:left w:val="single" w:sz="4" w:space="0" w:color="auto"/>
            </w:tcBorders>
            <w:noWrap/>
            <w:hideMark/>
          </w:tcPr>
          <w:p w14:paraId="4CC2635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2.67</w:t>
            </w:r>
          </w:p>
        </w:tc>
        <w:tc>
          <w:tcPr>
            <w:tcW w:w="911" w:type="dxa"/>
            <w:tcBorders>
              <w:top w:val="single" w:sz="4" w:space="0" w:color="auto"/>
            </w:tcBorders>
            <w:noWrap/>
            <w:hideMark/>
          </w:tcPr>
          <w:p w14:paraId="586A71E0"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2.67</w:t>
            </w:r>
          </w:p>
        </w:tc>
        <w:tc>
          <w:tcPr>
            <w:tcW w:w="911" w:type="dxa"/>
            <w:tcBorders>
              <w:top w:val="single" w:sz="4" w:space="0" w:color="auto"/>
              <w:right w:val="single" w:sz="4" w:space="0" w:color="auto"/>
            </w:tcBorders>
            <w:noWrap/>
            <w:hideMark/>
          </w:tcPr>
          <w:p w14:paraId="069F73B9"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0.08</w:t>
            </w:r>
          </w:p>
        </w:tc>
        <w:tc>
          <w:tcPr>
            <w:tcW w:w="911" w:type="dxa"/>
            <w:tcBorders>
              <w:top w:val="single" w:sz="4" w:space="0" w:color="auto"/>
              <w:left w:val="single" w:sz="4" w:space="0" w:color="auto"/>
            </w:tcBorders>
            <w:noWrap/>
            <w:hideMark/>
          </w:tcPr>
          <w:p w14:paraId="2E272F6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2.58</w:t>
            </w:r>
          </w:p>
        </w:tc>
        <w:tc>
          <w:tcPr>
            <w:tcW w:w="911" w:type="dxa"/>
            <w:tcBorders>
              <w:top w:val="single" w:sz="4" w:space="0" w:color="auto"/>
            </w:tcBorders>
            <w:noWrap/>
            <w:hideMark/>
          </w:tcPr>
          <w:p w14:paraId="3052B99E"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2.58</w:t>
            </w:r>
          </w:p>
        </w:tc>
        <w:tc>
          <w:tcPr>
            <w:tcW w:w="911" w:type="dxa"/>
            <w:tcBorders>
              <w:top w:val="single" w:sz="4" w:space="0" w:color="auto"/>
              <w:right w:val="single" w:sz="4" w:space="0" w:color="auto"/>
            </w:tcBorders>
            <w:noWrap/>
            <w:hideMark/>
          </w:tcPr>
          <w:p w14:paraId="70A7C081"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top w:val="single" w:sz="4" w:space="0" w:color="auto"/>
              <w:left w:val="single" w:sz="4" w:space="0" w:color="auto"/>
            </w:tcBorders>
            <w:noWrap/>
            <w:hideMark/>
          </w:tcPr>
          <w:p w14:paraId="6E911A7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3.83</w:t>
            </w:r>
          </w:p>
        </w:tc>
        <w:tc>
          <w:tcPr>
            <w:tcW w:w="911" w:type="dxa"/>
            <w:tcBorders>
              <w:top w:val="single" w:sz="4" w:space="0" w:color="auto"/>
            </w:tcBorders>
            <w:noWrap/>
            <w:hideMark/>
          </w:tcPr>
          <w:p w14:paraId="4FB0F59C"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3.83</w:t>
            </w:r>
          </w:p>
        </w:tc>
        <w:tc>
          <w:tcPr>
            <w:tcW w:w="911" w:type="dxa"/>
            <w:tcBorders>
              <w:top w:val="single" w:sz="4" w:space="0" w:color="auto"/>
            </w:tcBorders>
            <w:noWrap/>
            <w:hideMark/>
          </w:tcPr>
          <w:p w14:paraId="52CB4C4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0.04</w:t>
            </w:r>
          </w:p>
        </w:tc>
      </w:tr>
      <w:tr w:rsidR="00936FAA" w:rsidRPr="00936FAA" w14:paraId="73ACFE9F" w14:textId="77777777" w:rsidTr="00936FAA">
        <w:trPr>
          <w:trHeight w:val="312"/>
        </w:trPr>
        <w:tc>
          <w:tcPr>
            <w:tcW w:w="1136" w:type="dxa"/>
            <w:tcBorders>
              <w:right w:val="single" w:sz="4" w:space="0" w:color="auto"/>
            </w:tcBorders>
            <w:noWrap/>
            <w:hideMark/>
          </w:tcPr>
          <w:p w14:paraId="55AFA53D" w14:textId="77777777" w:rsidR="00936FAA" w:rsidRPr="00936FAA" w:rsidRDefault="00936FAA" w:rsidP="00936FAA">
            <w:pPr>
              <w:spacing w:line="432" w:lineRule="auto"/>
              <w:rPr>
                <w:rFonts w:ascii="Times New Roman" w:hAnsi="Times New Roman" w:cs="Times New Roman"/>
                <w:sz w:val="24"/>
                <w:szCs w:val="24"/>
              </w:rPr>
            </w:pPr>
            <w:r w:rsidRPr="00936FAA">
              <w:rPr>
                <w:rFonts w:ascii="Times New Roman" w:hAnsi="Times New Roman" w:cs="Times New Roman"/>
                <w:sz w:val="24"/>
                <w:szCs w:val="24"/>
              </w:rPr>
              <w:t>fcast_50</w:t>
            </w:r>
          </w:p>
        </w:tc>
        <w:tc>
          <w:tcPr>
            <w:tcW w:w="911" w:type="dxa"/>
            <w:tcBorders>
              <w:left w:val="single" w:sz="4" w:space="0" w:color="auto"/>
            </w:tcBorders>
            <w:noWrap/>
            <w:hideMark/>
          </w:tcPr>
          <w:p w14:paraId="4E62EA9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3.04</w:t>
            </w:r>
          </w:p>
        </w:tc>
        <w:tc>
          <w:tcPr>
            <w:tcW w:w="911" w:type="dxa"/>
            <w:noWrap/>
            <w:hideMark/>
          </w:tcPr>
          <w:p w14:paraId="43CE0C4D"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3.04</w:t>
            </w:r>
          </w:p>
        </w:tc>
        <w:tc>
          <w:tcPr>
            <w:tcW w:w="911" w:type="dxa"/>
            <w:tcBorders>
              <w:right w:val="single" w:sz="4" w:space="0" w:color="auto"/>
            </w:tcBorders>
            <w:noWrap/>
            <w:hideMark/>
          </w:tcPr>
          <w:p w14:paraId="52BACC5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0.06</w:t>
            </w:r>
          </w:p>
        </w:tc>
        <w:tc>
          <w:tcPr>
            <w:tcW w:w="911" w:type="dxa"/>
            <w:tcBorders>
              <w:left w:val="single" w:sz="4" w:space="0" w:color="auto"/>
            </w:tcBorders>
            <w:noWrap/>
            <w:hideMark/>
          </w:tcPr>
          <w:p w14:paraId="633D6AA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3.19</w:t>
            </w:r>
          </w:p>
        </w:tc>
        <w:tc>
          <w:tcPr>
            <w:tcW w:w="911" w:type="dxa"/>
            <w:noWrap/>
            <w:hideMark/>
          </w:tcPr>
          <w:p w14:paraId="4630CAED"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3.19</w:t>
            </w:r>
          </w:p>
        </w:tc>
        <w:tc>
          <w:tcPr>
            <w:tcW w:w="911" w:type="dxa"/>
            <w:tcBorders>
              <w:right w:val="single" w:sz="4" w:space="0" w:color="auto"/>
            </w:tcBorders>
            <w:noWrap/>
            <w:hideMark/>
          </w:tcPr>
          <w:p w14:paraId="58E5CC86"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02E4162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2.5</w:t>
            </w:r>
          </w:p>
        </w:tc>
        <w:tc>
          <w:tcPr>
            <w:tcW w:w="911" w:type="dxa"/>
            <w:noWrap/>
            <w:hideMark/>
          </w:tcPr>
          <w:p w14:paraId="0331EDF2"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2.5</w:t>
            </w:r>
          </w:p>
        </w:tc>
        <w:tc>
          <w:tcPr>
            <w:tcW w:w="911" w:type="dxa"/>
            <w:noWrap/>
            <w:hideMark/>
          </w:tcPr>
          <w:p w14:paraId="2D821D5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0.03</w:t>
            </w:r>
          </w:p>
        </w:tc>
      </w:tr>
      <w:tr w:rsidR="00936FAA" w:rsidRPr="00936FAA" w14:paraId="7835CA47" w14:textId="77777777" w:rsidTr="00936FAA">
        <w:trPr>
          <w:trHeight w:val="312"/>
        </w:trPr>
        <w:tc>
          <w:tcPr>
            <w:tcW w:w="1136" w:type="dxa"/>
            <w:tcBorders>
              <w:right w:val="single" w:sz="4" w:space="0" w:color="auto"/>
            </w:tcBorders>
            <w:noWrap/>
            <w:hideMark/>
          </w:tcPr>
          <w:p w14:paraId="4EB118C4"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yhw</w:t>
            </w:r>
            <w:proofErr w:type="spellEnd"/>
          </w:p>
        </w:tc>
        <w:tc>
          <w:tcPr>
            <w:tcW w:w="911" w:type="dxa"/>
            <w:tcBorders>
              <w:left w:val="single" w:sz="4" w:space="0" w:color="auto"/>
            </w:tcBorders>
            <w:noWrap/>
            <w:hideMark/>
          </w:tcPr>
          <w:p w14:paraId="7B0FEC8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5.42</w:t>
            </w:r>
          </w:p>
        </w:tc>
        <w:tc>
          <w:tcPr>
            <w:tcW w:w="911" w:type="dxa"/>
            <w:noWrap/>
            <w:hideMark/>
          </w:tcPr>
          <w:p w14:paraId="2CF28C6E"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5.42</w:t>
            </w:r>
          </w:p>
        </w:tc>
        <w:tc>
          <w:tcPr>
            <w:tcW w:w="911" w:type="dxa"/>
            <w:tcBorders>
              <w:right w:val="single" w:sz="4" w:space="0" w:color="auto"/>
            </w:tcBorders>
            <w:noWrap/>
            <w:hideMark/>
          </w:tcPr>
          <w:p w14:paraId="70021C38"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0.08</w:t>
            </w:r>
          </w:p>
        </w:tc>
        <w:tc>
          <w:tcPr>
            <w:tcW w:w="911" w:type="dxa"/>
            <w:tcBorders>
              <w:left w:val="single" w:sz="4" w:space="0" w:color="auto"/>
            </w:tcBorders>
            <w:noWrap/>
            <w:hideMark/>
          </w:tcPr>
          <w:p w14:paraId="1C017C6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noWrap/>
            <w:hideMark/>
          </w:tcPr>
          <w:p w14:paraId="000DDF79"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tcBorders>
              <w:right w:val="single" w:sz="4" w:space="0" w:color="auto"/>
            </w:tcBorders>
            <w:noWrap/>
            <w:hideMark/>
          </w:tcPr>
          <w:p w14:paraId="2F42E1F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33E2FB9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noWrap/>
            <w:hideMark/>
          </w:tcPr>
          <w:p w14:paraId="25DA04C7"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noWrap/>
            <w:hideMark/>
          </w:tcPr>
          <w:p w14:paraId="37F61FFC"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0.03</w:t>
            </w:r>
          </w:p>
        </w:tc>
      </w:tr>
      <w:tr w:rsidR="00936FAA" w:rsidRPr="00936FAA" w14:paraId="1EE599E9" w14:textId="77777777" w:rsidTr="00936FAA">
        <w:trPr>
          <w:trHeight w:val="312"/>
        </w:trPr>
        <w:tc>
          <w:tcPr>
            <w:tcW w:w="1136" w:type="dxa"/>
            <w:tcBorders>
              <w:right w:val="single" w:sz="4" w:space="0" w:color="auto"/>
            </w:tcBorders>
            <w:noWrap/>
            <w:hideMark/>
          </w:tcPr>
          <w:p w14:paraId="429E0DCA"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yarima</w:t>
            </w:r>
            <w:proofErr w:type="spellEnd"/>
          </w:p>
        </w:tc>
        <w:tc>
          <w:tcPr>
            <w:tcW w:w="911" w:type="dxa"/>
            <w:tcBorders>
              <w:left w:val="single" w:sz="4" w:space="0" w:color="auto"/>
            </w:tcBorders>
            <w:noWrap/>
            <w:hideMark/>
          </w:tcPr>
          <w:p w14:paraId="4483CBEF"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5.73</w:t>
            </w:r>
          </w:p>
        </w:tc>
        <w:tc>
          <w:tcPr>
            <w:tcW w:w="911" w:type="dxa"/>
            <w:noWrap/>
            <w:hideMark/>
          </w:tcPr>
          <w:p w14:paraId="0F336997"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5.73</w:t>
            </w:r>
          </w:p>
        </w:tc>
        <w:tc>
          <w:tcPr>
            <w:tcW w:w="911" w:type="dxa"/>
            <w:tcBorders>
              <w:right w:val="single" w:sz="4" w:space="0" w:color="auto"/>
            </w:tcBorders>
            <w:noWrap/>
            <w:hideMark/>
          </w:tcPr>
          <w:p w14:paraId="4266908F"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left w:val="single" w:sz="4" w:space="0" w:color="auto"/>
            </w:tcBorders>
            <w:noWrap/>
            <w:hideMark/>
          </w:tcPr>
          <w:p w14:paraId="73C49B7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6.04</w:t>
            </w:r>
          </w:p>
        </w:tc>
        <w:tc>
          <w:tcPr>
            <w:tcW w:w="911" w:type="dxa"/>
            <w:noWrap/>
            <w:hideMark/>
          </w:tcPr>
          <w:p w14:paraId="588CCBB7"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6.04</w:t>
            </w:r>
          </w:p>
        </w:tc>
        <w:tc>
          <w:tcPr>
            <w:tcW w:w="911" w:type="dxa"/>
            <w:tcBorders>
              <w:right w:val="single" w:sz="4" w:space="0" w:color="auto"/>
            </w:tcBorders>
            <w:noWrap/>
            <w:hideMark/>
          </w:tcPr>
          <w:p w14:paraId="2C702132"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0.03</w:t>
            </w:r>
          </w:p>
        </w:tc>
        <w:tc>
          <w:tcPr>
            <w:tcW w:w="911" w:type="dxa"/>
            <w:tcBorders>
              <w:left w:val="single" w:sz="4" w:space="0" w:color="auto"/>
            </w:tcBorders>
            <w:noWrap/>
            <w:hideMark/>
          </w:tcPr>
          <w:p w14:paraId="64B63C5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6.08</w:t>
            </w:r>
          </w:p>
        </w:tc>
        <w:tc>
          <w:tcPr>
            <w:tcW w:w="911" w:type="dxa"/>
            <w:noWrap/>
            <w:hideMark/>
          </w:tcPr>
          <w:p w14:paraId="3E36239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6.08</w:t>
            </w:r>
          </w:p>
        </w:tc>
        <w:tc>
          <w:tcPr>
            <w:tcW w:w="911" w:type="dxa"/>
            <w:noWrap/>
            <w:hideMark/>
          </w:tcPr>
          <w:p w14:paraId="3DFFF1A2"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132D67DA" w14:textId="77777777" w:rsidTr="00936FAA">
        <w:trPr>
          <w:trHeight w:val="312"/>
        </w:trPr>
        <w:tc>
          <w:tcPr>
            <w:tcW w:w="1136" w:type="dxa"/>
            <w:tcBorders>
              <w:right w:val="single" w:sz="4" w:space="0" w:color="auto"/>
            </w:tcBorders>
            <w:noWrap/>
            <w:hideMark/>
          </w:tcPr>
          <w:p w14:paraId="694E531D"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ysvm</w:t>
            </w:r>
            <w:proofErr w:type="spellEnd"/>
          </w:p>
        </w:tc>
        <w:tc>
          <w:tcPr>
            <w:tcW w:w="911" w:type="dxa"/>
            <w:tcBorders>
              <w:left w:val="single" w:sz="4" w:space="0" w:color="auto"/>
            </w:tcBorders>
            <w:noWrap/>
            <w:hideMark/>
          </w:tcPr>
          <w:p w14:paraId="7CD766B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noWrap/>
            <w:hideMark/>
          </w:tcPr>
          <w:p w14:paraId="6E8C3286"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tcBorders>
              <w:right w:val="single" w:sz="4" w:space="0" w:color="auto"/>
            </w:tcBorders>
            <w:noWrap/>
            <w:hideMark/>
          </w:tcPr>
          <w:p w14:paraId="137B39C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0.08</w:t>
            </w:r>
          </w:p>
        </w:tc>
        <w:tc>
          <w:tcPr>
            <w:tcW w:w="911" w:type="dxa"/>
            <w:tcBorders>
              <w:left w:val="single" w:sz="4" w:space="0" w:color="auto"/>
            </w:tcBorders>
            <w:noWrap/>
            <w:hideMark/>
          </w:tcPr>
          <w:p w14:paraId="7964BEA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noWrap/>
            <w:hideMark/>
          </w:tcPr>
          <w:p w14:paraId="28F285A0"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tcBorders>
              <w:right w:val="single" w:sz="4" w:space="0" w:color="auto"/>
            </w:tcBorders>
            <w:noWrap/>
            <w:hideMark/>
          </w:tcPr>
          <w:p w14:paraId="7AFD224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left w:val="single" w:sz="4" w:space="0" w:color="auto"/>
            </w:tcBorders>
            <w:noWrap/>
            <w:hideMark/>
          </w:tcPr>
          <w:p w14:paraId="5C186E0F"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noWrap/>
            <w:hideMark/>
          </w:tcPr>
          <w:p w14:paraId="304309E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noWrap/>
            <w:hideMark/>
          </w:tcPr>
          <w:p w14:paraId="16DF64DE"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0.03</w:t>
            </w:r>
          </w:p>
        </w:tc>
      </w:tr>
      <w:tr w:rsidR="00936FAA" w:rsidRPr="00936FAA" w14:paraId="33673B5E" w14:textId="77777777" w:rsidTr="00936FAA">
        <w:trPr>
          <w:trHeight w:val="312"/>
        </w:trPr>
        <w:tc>
          <w:tcPr>
            <w:tcW w:w="1136" w:type="dxa"/>
            <w:tcBorders>
              <w:right w:val="single" w:sz="4" w:space="0" w:color="auto"/>
            </w:tcBorders>
            <w:noWrap/>
            <w:hideMark/>
          </w:tcPr>
          <w:p w14:paraId="4FF5C972"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ylstm</w:t>
            </w:r>
            <w:proofErr w:type="spellEnd"/>
          </w:p>
        </w:tc>
        <w:tc>
          <w:tcPr>
            <w:tcW w:w="911" w:type="dxa"/>
            <w:tcBorders>
              <w:left w:val="single" w:sz="4" w:space="0" w:color="auto"/>
            </w:tcBorders>
            <w:noWrap/>
            <w:hideMark/>
          </w:tcPr>
          <w:p w14:paraId="233DFD8C"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6.02</w:t>
            </w:r>
          </w:p>
        </w:tc>
        <w:tc>
          <w:tcPr>
            <w:tcW w:w="911" w:type="dxa"/>
            <w:noWrap/>
            <w:hideMark/>
          </w:tcPr>
          <w:p w14:paraId="1C34A340"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6.02</w:t>
            </w:r>
          </w:p>
        </w:tc>
        <w:tc>
          <w:tcPr>
            <w:tcW w:w="911" w:type="dxa"/>
            <w:tcBorders>
              <w:right w:val="single" w:sz="4" w:space="0" w:color="auto"/>
            </w:tcBorders>
            <w:noWrap/>
            <w:hideMark/>
          </w:tcPr>
          <w:p w14:paraId="2A679B5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0.06</w:t>
            </w:r>
          </w:p>
        </w:tc>
        <w:tc>
          <w:tcPr>
            <w:tcW w:w="911" w:type="dxa"/>
            <w:tcBorders>
              <w:left w:val="single" w:sz="4" w:space="0" w:color="auto"/>
            </w:tcBorders>
            <w:noWrap/>
            <w:hideMark/>
          </w:tcPr>
          <w:p w14:paraId="63BFA20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5.52</w:t>
            </w:r>
          </w:p>
        </w:tc>
        <w:tc>
          <w:tcPr>
            <w:tcW w:w="911" w:type="dxa"/>
            <w:noWrap/>
            <w:hideMark/>
          </w:tcPr>
          <w:p w14:paraId="49B7308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5.52</w:t>
            </w:r>
          </w:p>
        </w:tc>
        <w:tc>
          <w:tcPr>
            <w:tcW w:w="911" w:type="dxa"/>
            <w:tcBorders>
              <w:right w:val="single" w:sz="4" w:space="0" w:color="auto"/>
            </w:tcBorders>
            <w:noWrap/>
            <w:hideMark/>
          </w:tcPr>
          <w:p w14:paraId="13CD399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4326C5BF"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6.27</w:t>
            </w:r>
          </w:p>
        </w:tc>
        <w:tc>
          <w:tcPr>
            <w:tcW w:w="911" w:type="dxa"/>
            <w:noWrap/>
            <w:hideMark/>
          </w:tcPr>
          <w:p w14:paraId="417D083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6.27</w:t>
            </w:r>
          </w:p>
        </w:tc>
        <w:tc>
          <w:tcPr>
            <w:tcW w:w="911" w:type="dxa"/>
            <w:noWrap/>
            <w:hideMark/>
          </w:tcPr>
          <w:p w14:paraId="74B0883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758D45D6" w14:textId="77777777" w:rsidTr="00936FAA">
        <w:trPr>
          <w:trHeight w:val="312"/>
        </w:trPr>
        <w:tc>
          <w:tcPr>
            <w:tcW w:w="1136" w:type="dxa"/>
            <w:tcBorders>
              <w:right w:val="single" w:sz="4" w:space="0" w:color="auto"/>
            </w:tcBorders>
            <w:noWrap/>
            <w:hideMark/>
          </w:tcPr>
          <w:p w14:paraId="1A5D4969" w14:textId="77777777" w:rsidR="00936FAA" w:rsidRPr="00936FAA" w:rsidRDefault="00936FAA" w:rsidP="00936FAA">
            <w:pPr>
              <w:spacing w:line="432" w:lineRule="auto"/>
              <w:rPr>
                <w:rFonts w:ascii="Times New Roman" w:hAnsi="Times New Roman" w:cs="Times New Roman"/>
                <w:sz w:val="24"/>
                <w:szCs w:val="24"/>
              </w:rPr>
            </w:pPr>
            <w:r w:rsidRPr="00936FAA">
              <w:rPr>
                <w:rFonts w:ascii="Times New Roman" w:hAnsi="Times New Roman" w:cs="Times New Roman"/>
                <w:sz w:val="24"/>
                <w:szCs w:val="24"/>
              </w:rPr>
              <w:t>yar</w:t>
            </w:r>
          </w:p>
        </w:tc>
        <w:tc>
          <w:tcPr>
            <w:tcW w:w="911" w:type="dxa"/>
            <w:tcBorders>
              <w:left w:val="single" w:sz="4" w:space="0" w:color="auto"/>
            </w:tcBorders>
            <w:noWrap/>
            <w:hideMark/>
          </w:tcPr>
          <w:p w14:paraId="07D606D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noWrap/>
            <w:hideMark/>
          </w:tcPr>
          <w:p w14:paraId="38D0CA02"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tcBorders>
              <w:right w:val="single" w:sz="4" w:space="0" w:color="auto"/>
            </w:tcBorders>
            <w:noWrap/>
            <w:hideMark/>
          </w:tcPr>
          <w:p w14:paraId="3CE2842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58F45BF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6.54</w:t>
            </w:r>
          </w:p>
        </w:tc>
        <w:tc>
          <w:tcPr>
            <w:tcW w:w="911" w:type="dxa"/>
            <w:noWrap/>
            <w:hideMark/>
          </w:tcPr>
          <w:p w14:paraId="31796C2C"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6.54</w:t>
            </w:r>
          </w:p>
        </w:tc>
        <w:tc>
          <w:tcPr>
            <w:tcW w:w="911" w:type="dxa"/>
            <w:tcBorders>
              <w:right w:val="single" w:sz="4" w:space="0" w:color="auto"/>
            </w:tcBorders>
            <w:noWrap/>
            <w:hideMark/>
          </w:tcPr>
          <w:p w14:paraId="1A37B279"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0.02</w:t>
            </w:r>
          </w:p>
        </w:tc>
        <w:tc>
          <w:tcPr>
            <w:tcW w:w="911" w:type="dxa"/>
            <w:tcBorders>
              <w:left w:val="single" w:sz="4" w:space="0" w:color="auto"/>
            </w:tcBorders>
            <w:noWrap/>
            <w:hideMark/>
          </w:tcPr>
          <w:p w14:paraId="65C6814E"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6.79</w:t>
            </w:r>
          </w:p>
        </w:tc>
        <w:tc>
          <w:tcPr>
            <w:tcW w:w="911" w:type="dxa"/>
            <w:noWrap/>
            <w:hideMark/>
          </w:tcPr>
          <w:p w14:paraId="0B5B73C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6.79</w:t>
            </w:r>
          </w:p>
        </w:tc>
        <w:tc>
          <w:tcPr>
            <w:tcW w:w="911" w:type="dxa"/>
            <w:noWrap/>
            <w:hideMark/>
          </w:tcPr>
          <w:p w14:paraId="4E74E54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5AE2E405" w14:textId="77777777" w:rsidTr="00936FAA">
        <w:trPr>
          <w:trHeight w:val="312"/>
        </w:trPr>
        <w:tc>
          <w:tcPr>
            <w:tcW w:w="1136" w:type="dxa"/>
            <w:tcBorders>
              <w:right w:val="single" w:sz="4" w:space="0" w:color="auto"/>
            </w:tcBorders>
            <w:noWrap/>
            <w:hideMark/>
          </w:tcPr>
          <w:p w14:paraId="47BD098B"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ymlp</w:t>
            </w:r>
            <w:proofErr w:type="spellEnd"/>
          </w:p>
        </w:tc>
        <w:tc>
          <w:tcPr>
            <w:tcW w:w="911" w:type="dxa"/>
            <w:tcBorders>
              <w:left w:val="single" w:sz="4" w:space="0" w:color="auto"/>
            </w:tcBorders>
            <w:noWrap/>
            <w:hideMark/>
          </w:tcPr>
          <w:p w14:paraId="3A23FB6E"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6.38</w:t>
            </w:r>
          </w:p>
        </w:tc>
        <w:tc>
          <w:tcPr>
            <w:tcW w:w="911" w:type="dxa"/>
            <w:noWrap/>
            <w:hideMark/>
          </w:tcPr>
          <w:p w14:paraId="11716DF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6.38</w:t>
            </w:r>
          </w:p>
        </w:tc>
        <w:tc>
          <w:tcPr>
            <w:tcW w:w="911" w:type="dxa"/>
            <w:tcBorders>
              <w:right w:val="single" w:sz="4" w:space="0" w:color="auto"/>
            </w:tcBorders>
            <w:noWrap/>
            <w:hideMark/>
          </w:tcPr>
          <w:p w14:paraId="4793C597"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left w:val="single" w:sz="4" w:space="0" w:color="auto"/>
            </w:tcBorders>
            <w:noWrap/>
            <w:hideMark/>
          </w:tcPr>
          <w:p w14:paraId="0B10022F"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5.98</w:t>
            </w:r>
          </w:p>
        </w:tc>
        <w:tc>
          <w:tcPr>
            <w:tcW w:w="911" w:type="dxa"/>
            <w:noWrap/>
            <w:hideMark/>
          </w:tcPr>
          <w:p w14:paraId="00306DC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5.98</w:t>
            </w:r>
          </w:p>
        </w:tc>
        <w:tc>
          <w:tcPr>
            <w:tcW w:w="911" w:type="dxa"/>
            <w:tcBorders>
              <w:right w:val="single" w:sz="4" w:space="0" w:color="auto"/>
            </w:tcBorders>
            <w:noWrap/>
            <w:hideMark/>
          </w:tcPr>
          <w:p w14:paraId="5CEF9D8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0.03</w:t>
            </w:r>
          </w:p>
        </w:tc>
        <w:tc>
          <w:tcPr>
            <w:tcW w:w="911" w:type="dxa"/>
            <w:tcBorders>
              <w:left w:val="single" w:sz="4" w:space="0" w:color="auto"/>
            </w:tcBorders>
            <w:noWrap/>
            <w:hideMark/>
          </w:tcPr>
          <w:p w14:paraId="6F7ABC5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6.17</w:t>
            </w:r>
          </w:p>
        </w:tc>
        <w:tc>
          <w:tcPr>
            <w:tcW w:w="911" w:type="dxa"/>
            <w:noWrap/>
            <w:hideMark/>
          </w:tcPr>
          <w:p w14:paraId="5297AF8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6.17</w:t>
            </w:r>
          </w:p>
        </w:tc>
        <w:tc>
          <w:tcPr>
            <w:tcW w:w="911" w:type="dxa"/>
            <w:noWrap/>
            <w:hideMark/>
          </w:tcPr>
          <w:p w14:paraId="203636D9"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752D077E" w14:textId="77777777" w:rsidTr="00936FAA">
        <w:trPr>
          <w:trHeight w:val="312"/>
        </w:trPr>
        <w:tc>
          <w:tcPr>
            <w:tcW w:w="1136" w:type="dxa"/>
            <w:tcBorders>
              <w:right w:val="single" w:sz="4" w:space="0" w:color="auto"/>
            </w:tcBorders>
            <w:noWrap/>
            <w:hideMark/>
          </w:tcPr>
          <w:p w14:paraId="4D526EB4"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yrf</w:t>
            </w:r>
            <w:proofErr w:type="spellEnd"/>
          </w:p>
        </w:tc>
        <w:tc>
          <w:tcPr>
            <w:tcW w:w="911" w:type="dxa"/>
            <w:tcBorders>
              <w:left w:val="single" w:sz="4" w:space="0" w:color="auto"/>
            </w:tcBorders>
            <w:noWrap/>
            <w:hideMark/>
          </w:tcPr>
          <w:p w14:paraId="6E6DD5E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6.46</w:t>
            </w:r>
          </w:p>
        </w:tc>
        <w:tc>
          <w:tcPr>
            <w:tcW w:w="911" w:type="dxa"/>
            <w:noWrap/>
            <w:hideMark/>
          </w:tcPr>
          <w:p w14:paraId="06B37841"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6.46</w:t>
            </w:r>
          </w:p>
        </w:tc>
        <w:tc>
          <w:tcPr>
            <w:tcW w:w="911" w:type="dxa"/>
            <w:tcBorders>
              <w:right w:val="single" w:sz="4" w:space="0" w:color="auto"/>
            </w:tcBorders>
            <w:noWrap/>
            <w:hideMark/>
          </w:tcPr>
          <w:p w14:paraId="2E1902CC"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0.11</w:t>
            </w:r>
          </w:p>
        </w:tc>
        <w:tc>
          <w:tcPr>
            <w:tcW w:w="911" w:type="dxa"/>
            <w:tcBorders>
              <w:left w:val="single" w:sz="4" w:space="0" w:color="auto"/>
            </w:tcBorders>
            <w:noWrap/>
            <w:hideMark/>
          </w:tcPr>
          <w:p w14:paraId="108D13E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6.31</w:t>
            </w:r>
          </w:p>
        </w:tc>
        <w:tc>
          <w:tcPr>
            <w:tcW w:w="911" w:type="dxa"/>
            <w:noWrap/>
            <w:hideMark/>
          </w:tcPr>
          <w:p w14:paraId="0F40EC1F"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6.31</w:t>
            </w:r>
          </w:p>
        </w:tc>
        <w:tc>
          <w:tcPr>
            <w:tcW w:w="911" w:type="dxa"/>
            <w:tcBorders>
              <w:right w:val="single" w:sz="4" w:space="0" w:color="auto"/>
            </w:tcBorders>
            <w:noWrap/>
            <w:hideMark/>
          </w:tcPr>
          <w:p w14:paraId="48AF100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0.06</w:t>
            </w:r>
          </w:p>
        </w:tc>
        <w:tc>
          <w:tcPr>
            <w:tcW w:w="911" w:type="dxa"/>
            <w:tcBorders>
              <w:left w:val="single" w:sz="4" w:space="0" w:color="auto"/>
            </w:tcBorders>
            <w:noWrap/>
            <w:hideMark/>
          </w:tcPr>
          <w:p w14:paraId="7F06507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5.48</w:t>
            </w:r>
          </w:p>
        </w:tc>
        <w:tc>
          <w:tcPr>
            <w:tcW w:w="911" w:type="dxa"/>
            <w:noWrap/>
            <w:hideMark/>
          </w:tcPr>
          <w:p w14:paraId="304A4F28"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5.48</w:t>
            </w:r>
          </w:p>
        </w:tc>
        <w:tc>
          <w:tcPr>
            <w:tcW w:w="911" w:type="dxa"/>
            <w:noWrap/>
            <w:hideMark/>
          </w:tcPr>
          <w:p w14:paraId="2DCB8EA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0.04</w:t>
            </w:r>
          </w:p>
        </w:tc>
      </w:tr>
      <w:tr w:rsidR="00936FAA" w:rsidRPr="00936FAA" w14:paraId="4A153158" w14:textId="77777777" w:rsidTr="00936FAA">
        <w:trPr>
          <w:trHeight w:val="312"/>
        </w:trPr>
        <w:tc>
          <w:tcPr>
            <w:tcW w:w="1136" w:type="dxa"/>
            <w:tcBorders>
              <w:bottom w:val="single" w:sz="4" w:space="0" w:color="auto"/>
              <w:right w:val="single" w:sz="4" w:space="0" w:color="auto"/>
            </w:tcBorders>
            <w:noWrap/>
            <w:hideMark/>
          </w:tcPr>
          <w:p w14:paraId="5B8550A7" w14:textId="77777777" w:rsidR="00936FAA" w:rsidRPr="00936FAA" w:rsidRDefault="00936FAA" w:rsidP="00936FAA">
            <w:pPr>
              <w:spacing w:line="432" w:lineRule="auto"/>
              <w:rPr>
                <w:rFonts w:ascii="Times New Roman" w:hAnsi="Times New Roman" w:cs="Times New Roman"/>
                <w:sz w:val="24"/>
                <w:szCs w:val="24"/>
              </w:rPr>
            </w:pPr>
            <w:proofErr w:type="spellStart"/>
            <w:r w:rsidRPr="00936FAA">
              <w:rPr>
                <w:rFonts w:ascii="Times New Roman" w:hAnsi="Times New Roman" w:cs="Times New Roman"/>
                <w:sz w:val="24"/>
                <w:szCs w:val="24"/>
              </w:rPr>
              <w:t>yxgb</w:t>
            </w:r>
            <w:proofErr w:type="spellEnd"/>
          </w:p>
        </w:tc>
        <w:tc>
          <w:tcPr>
            <w:tcW w:w="911" w:type="dxa"/>
            <w:tcBorders>
              <w:left w:val="single" w:sz="4" w:space="0" w:color="auto"/>
              <w:bottom w:val="single" w:sz="4" w:space="0" w:color="auto"/>
            </w:tcBorders>
            <w:noWrap/>
            <w:hideMark/>
          </w:tcPr>
          <w:p w14:paraId="2473F574"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7.33</w:t>
            </w:r>
          </w:p>
        </w:tc>
        <w:tc>
          <w:tcPr>
            <w:tcW w:w="911" w:type="dxa"/>
            <w:tcBorders>
              <w:bottom w:val="single" w:sz="4" w:space="0" w:color="auto"/>
            </w:tcBorders>
            <w:noWrap/>
            <w:hideMark/>
          </w:tcPr>
          <w:p w14:paraId="0F9C345E"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7.33</w:t>
            </w:r>
          </w:p>
        </w:tc>
        <w:tc>
          <w:tcPr>
            <w:tcW w:w="911" w:type="dxa"/>
            <w:tcBorders>
              <w:bottom w:val="single" w:sz="4" w:space="0" w:color="auto"/>
              <w:right w:val="single" w:sz="4" w:space="0" w:color="auto"/>
            </w:tcBorders>
            <w:noWrap/>
            <w:hideMark/>
          </w:tcPr>
          <w:p w14:paraId="7691A9BA"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0.12</w:t>
            </w:r>
          </w:p>
        </w:tc>
        <w:tc>
          <w:tcPr>
            <w:tcW w:w="911" w:type="dxa"/>
            <w:tcBorders>
              <w:left w:val="single" w:sz="4" w:space="0" w:color="auto"/>
              <w:bottom w:val="single" w:sz="4" w:space="0" w:color="auto"/>
            </w:tcBorders>
            <w:noWrap/>
            <w:hideMark/>
          </w:tcPr>
          <w:p w14:paraId="4D292B85"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7.29</w:t>
            </w:r>
          </w:p>
        </w:tc>
        <w:tc>
          <w:tcPr>
            <w:tcW w:w="911" w:type="dxa"/>
            <w:tcBorders>
              <w:bottom w:val="single" w:sz="4" w:space="0" w:color="auto"/>
            </w:tcBorders>
            <w:noWrap/>
            <w:hideMark/>
          </w:tcPr>
          <w:p w14:paraId="3F777D56"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7.29</w:t>
            </w:r>
          </w:p>
        </w:tc>
        <w:tc>
          <w:tcPr>
            <w:tcW w:w="911" w:type="dxa"/>
            <w:tcBorders>
              <w:bottom w:val="single" w:sz="4" w:space="0" w:color="auto"/>
              <w:right w:val="single" w:sz="4" w:space="0" w:color="auto"/>
            </w:tcBorders>
            <w:noWrap/>
            <w:hideMark/>
          </w:tcPr>
          <w:p w14:paraId="661014EC"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0.07</w:t>
            </w:r>
          </w:p>
        </w:tc>
        <w:tc>
          <w:tcPr>
            <w:tcW w:w="911" w:type="dxa"/>
            <w:tcBorders>
              <w:left w:val="single" w:sz="4" w:space="0" w:color="auto"/>
              <w:bottom w:val="single" w:sz="4" w:space="0" w:color="auto"/>
            </w:tcBorders>
            <w:noWrap/>
            <w:hideMark/>
          </w:tcPr>
          <w:p w14:paraId="11FF82EB"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6.5</w:t>
            </w:r>
          </w:p>
        </w:tc>
        <w:tc>
          <w:tcPr>
            <w:tcW w:w="911" w:type="dxa"/>
            <w:tcBorders>
              <w:bottom w:val="single" w:sz="4" w:space="0" w:color="auto"/>
            </w:tcBorders>
            <w:noWrap/>
            <w:hideMark/>
          </w:tcPr>
          <w:p w14:paraId="124E3B67"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6.5</w:t>
            </w:r>
          </w:p>
        </w:tc>
        <w:tc>
          <w:tcPr>
            <w:tcW w:w="911" w:type="dxa"/>
            <w:tcBorders>
              <w:bottom w:val="single" w:sz="4" w:space="0" w:color="auto"/>
            </w:tcBorders>
            <w:noWrap/>
            <w:hideMark/>
          </w:tcPr>
          <w:p w14:paraId="5E49A393" w14:textId="77777777" w:rsidR="00936FAA" w:rsidRPr="00936FAA" w:rsidRDefault="00936FAA" w:rsidP="008F490E">
            <w:pPr>
              <w:spacing w:line="432" w:lineRule="auto"/>
              <w:jc w:val="right"/>
              <w:rPr>
                <w:rFonts w:ascii="Times New Roman" w:hAnsi="Times New Roman" w:cs="Times New Roman"/>
                <w:sz w:val="24"/>
                <w:szCs w:val="24"/>
              </w:rPr>
            </w:pPr>
            <w:r w:rsidRPr="00936FAA">
              <w:rPr>
                <w:rFonts w:ascii="Times New Roman" w:hAnsi="Times New Roman" w:cs="Times New Roman"/>
                <w:sz w:val="24"/>
                <w:szCs w:val="24"/>
              </w:rPr>
              <w:t>0.05</w:t>
            </w:r>
          </w:p>
        </w:tc>
      </w:tr>
    </w:tbl>
    <w:p w14:paraId="48E46923" w14:textId="77777777" w:rsidR="00936FAA" w:rsidRDefault="00936FAA" w:rsidP="00237D0C">
      <w:pPr>
        <w:spacing w:after="0" w:line="432" w:lineRule="auto"/>
        <w:rPr>
          <w:rFonts w:ascii="Times New Roman" w:hAnsi="Times New Roman" w:cs="Times New Roman"/>
          <w:sz w:val="24"/>
          <w:szCs w:val="24"/>
        </w:rPr>
      </w:pPr>
    </w:p>
    <w:p w14:paraId="3995AC4F" w14:textId="4B139267" w:rsidR="00237D0C" w:rsidRDefault="00237D0C" w:rsidP="00237D0C">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Pr="00125BC5">
        <w:rPr>
          <w:rFonts w:ascii="Times New Roman" w:hAnsi="Times New Roman" w:cs="Times New Roman"/>
          <w:sz w:val="24"/>
          <w:szCs w:val="24"/>
        </w:rPr>
        <w:t>Table 1 Average rankings for different boostset size.</w:t>
      </w:r>
    </w:p>
    <w:p w14:paraId="72599647" w14:textId="77777777" w:rsidR="00237D0C" w:rsidRDefault="00237D0C" w:rsidP="007764A4">
      <w:pPr>
        <w:spacing w:after="0" w:line="432" w:lineRule="auto"/>
        <w:rPr>
          <w:rFonts w:ascii="Times New Roman" w:hAnsi="Times New Roman" w:cs="Times New Roman"/>
          <w:sz w:val="24"/>
          <w:szCs w:val="24"/>
        </w:rPr>
      </w:pPr>
    </w:p>
    <w:p w14:paraId="632F75E8" w14:textId="2ECB34B3" w:rsidR="00362A6A" w:rsidRDefault="00362A6A">
      <w:pPr>
        <w:rPr>
          <w:rFonts w:ascii="Times New Roman" w:hAnsi="Times New Roman" w:cs="Times New Roman"/>
          <w:sz w:val="24"/>
          <w:szCs w:val="24"/>
        </w:rPr>
      </w:pPr>
      <w:r>
        <w:rPr>
          <w:rFonts w:ascii="Times New Roman" w:hAnsi="Times New Roman" w:cs="Times New Roman"/>
          <w:sz w:val="24"/>
          <w:szCs w:val="24"/>
        </w:rPr>
        <w:br w:type="page"/>
      </w:r>
    </w:p>
    <w:tbl>
      <w:tblPr>
        <w:tblW w:w="8480" w:type="dxa"/>
        <w:tblLook w:val="04A0" w:firstRow="1" w:lastRow="0" w:firstColumn="1" w:lastColumn="0" w:noHBand="0" w:noVBand="1"/>
      </w:tblPr>
      <w:tblGrid>
        <w:gridCol w:w="1060"/>
        <w:gridCol w:w="1060"/>
        <w:gridCol w:w="1060"/>
        <w:gridCol w:w="1060"/>
        <w:gridCol w:w="1060"/>
        <w:gridCol w:w="1060"/>
        <w:gridCol w:w="1060"/>
        <w:gridCol w:w="1060"/>
      </w:tblGrid>
      <w:tr w:rsidR="00362A6A" w:rsidRPr="00A63109" w14:paraId="63613159" w14:textId="77777777" w:rsidTr="005B3CCA">
        <w:trPr>
          <w:trHeight w:val="312"/>
        </w:trPr>
        <w:tc>
          <w:tcPr>
            <w:tcW w:w="1060" w:type="dxa"/>
            <w:tcBorders>
              <w:top w:val="single" w:sz="4" w:space="0" w:color="auto"/>
              <w:left w:val="nil"/>
              <w:bottom w:val="nil"/>
              <w:right w:val="nil"/>
            </w:tcBorders>
            <w:shd w:val="clear" w:color="auto" w:fill="auto"/>
            <w:noWrap/>
            <w:vAlign w:val="bottom"/>
            <w:hideMark/>
          </w:tcPr>
          <w:p w14:paraId="414C5444"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lastRenderedPageBreak/>
              <w:t>𝑛</w:t>
            </w:r>
          </w:p>
        </w:tc>
        <w:tc>
          <w:tcPr>
            <w:tcW w:w="1060" w:type="dxa"/>
            <w:tcBorders>
              <w:top w:val="single" w:sz="4" w:space="0" w:color="auto"/>
              <w:left w:val="nil"/>
              <w:bottom w:val="nil"/>
              <w:right w:val="single" w:sz="4" w:space="0" w:color="auto"/>
            </w:tcBorders>
            <w:shd w:val="clear" w:color="auto" w:fill="auto"/>
            <w:noWrap/>
            <w:vAlign w:val="bottom"/>
            <w:hideMark/>
          </w:tcPr>
          <w:p w14:paraId="28499AAF"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𝑚</w:t>
            </w:r>
          </w:p>
        </w:tc>
        <w:tc>
          <w:tcPr>
            <w:tcW w:w="1060" w:type="dxa"/>
            <w:tcBorders>
              <w:top w:val="single" w:sz="4" w:space="0" w:color="auto"/>
              <w:left w:val="single" w:sz="4" w:space="0" w:color="auto"/>
              <w:bottom w:val="nil"/>
              <w:right w:val="nil"/>
            </w:tcBorders>
            <w:shd w:val="clear" w:color="auto" w:fill="auto"/>
            <w:noWrap/>
            <w:vAlign w:val="bottom"/>
            <w:hideMark/>
          </w:tcPr>
          <w:p w14:paraId="2ABFE738"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𝑛𝑏𝑜𝑜𝑠𝑡</w:t>
            </w:r>
          </w:p>
        </w:tc>
        <w:tc>
          <w:tcPr>
            <w:tcW w:w="1060" w:type="dxa"/>
            <w:tcBorders>
              <w:top w:val="single" w:sz="4" w:space="0" w:color="auto"/>
              <w:left w:val="nil"/>
              <w:bottom w:val="nil"/>
              <w:right w:val="nil"/>
            </w:tcBorders>
            <w:shd w:val="clear" w:color="auto" w:fill="auto"/>
            <w:noWrap/>
            <w:vAlign w:val="bottom"/>
            <w:hideMark/>
          </w:tcPr>
          <w:p w14:paraId="1F16194D"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𝑛𝑞</w:t>
            </w:r>
          </w:p>
        </w:tc>
        <w:tc>
          <w:tcPr>
            <w:tcW w:w="1060" w:type="dxa"/>
            <w:tcBorders>
              <w:top w:val="single" w:sz="4" w:space="0" w:color="auto"/>
              <w:left w:val="nil"/>
              <w:bottom w:val="nil"/>
              <w:right w:val="single" w:sz="4" w:space="0" w:color="auto"/>
            </w:tcBorders>
            <w:shd w:val="clear" w:color="auto" w:fill="auto"/>
            <w:noWrap/>
            <w:vAlign w:val="bottom"/>
            <w:hideMark/>
          </w:tcPr>
          <w:p w14:paraId="2DD55D2A"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𝑛𝑖𝑛</w:t>
            </w:r>
            <w:r w:rsidRPr="00A63109">
              <w:rPr>
                <w:rFonts w:ascii="Times New Roman" w:eastAsia="Times New Roman" w:hAnsi="Times New Roman" w:cs="Times New Roman"/>
                <w:color w:val="000000"/>
                <w:sz w:val="24"/>
                <w:szCs w:val="24"/>
                <w14:ligatures w14:val="none"/>
              </w:rPr>
              <w:t>f</w:t>
            </w:r>
          </w:p>
        </w:tc>
        <w:tc>
          <w:tcPr>
            <w:tcW w:w="1060" w:type="dxa"/>
            <w:tcBorders>
              <w:top w:val="single" w:sz="4" w:space="0" w:color="auto"/>
              <w:left w:val="single" w:sz="4" w:space="0" w:color="auto"/>
              <w:bottom w:val="nil"/>
              <w:right w:val="nil"/>
            </w:tcBorders>
            <w:shd w:val="clear" w:color="auto" w:fill="auto"/>
            <w:noWrap/>
            <w:vAlign w:val="bottom"/>
            <w:hideMark/>
          </w:tcPr>
          <w:p w14:paraId="6D63E4F4"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GAP</w:t>
            </w:r>
          </w:p>
        </w:tc>
        <w:tc>
          <w:tcPr>
            <w:tcW w:w="1060" w:type="dxa"/>
            <w:tcBorders>
              <w:top w:val="single" w:sz="4" w:space="0" w:color="auto"/>
              <w:left w:val="nil"/>
              <w:bottom w:val="nil"/>
              <w:right w:val="single" w:sz="4" w:space="0" w:color="auto"/>
            </w:tcBorders>
            <w:shd w:val="clear" w:color="auto" w:fill="auto"/>
            <w:noWrap/>
            <w:vAlign w:val="bottom"/>
            <w:hideMark/>
          </w:tcPr>
          <w:p w14:paraId="2C535688"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GAP</w:t>
            </w:r>
          </w:p>
        </w:tc>
        <w:tc>
          <w:tcPr>
            <w:tcW w:w="1060" w:type="dxa"/>
            <w:tcBorders>
              <w:top w:val="single" w:sz="4" w:space="0" w:color="auto"/>
              <w:left w:val="single" w:sz="4" w:space="0" w:color="auto"/>
              <w:bottom w:val="nil"/>
              <w:right w:val="nil"/>
            </w:tcBorders>
            <w:shd w:val="clear" w:color="auto" w:fill="auto"/>
            <w:noWrap/>
            <w:vAlign w:val="bottom"/>
            <w:hideMark/>
          </w:tcPr>
          <w:p w14:paraId="142B7CD8"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proofErr w:type="spellStart"/>
            <w:r w:rsidRPr="00A63109">
              <w:rPr>
                <w:rFonts w:ascii="Times New Roman" w:eastAsia="Times New Roman" w:hAnsi="Times New Roman" w:cs="Times New Roman"/>
                <w:color w:val="000000"/>
                <w:sz w:val="24"/>
                <w:szCs w:val="24"/>
                <w14:ligatures w14:val="none"/>
              </w:rPr>
              <w:t>t.CPU</w:t>
            </w:r>
            <w:proofErr w:type="spellEnd"/>
          </w:p>
        </w:tc>
      </w:tr>
      <w:tr w:rsidR="00362A6A" w:rsidRPr="00A63109" w14:paraId="3B1BB139" w14:textId="77777777" w:rsidTr="005B3CCA">
        <w:trPr>
          <w:trHeight w:val="312"/>
        </w:trPr>
        <w:tc>
          <w:tcPr>
            <w:tcW w:w="1060" w:type="dxa"/>
            <w:tcBorders>
              <w:top w:val="nil"/>
              <w:left w:val="nil"/>
              <w:bottom w:val="single" w:sz="4" w:space="0" w:color="auto"/>
              <w:right w:val="nil"/>
            </w:tcBorders>
            <w:shd w:val="clear" w:color="auto" w:fill="auto"/>
            <w:noWrap/>
            <w:vAlign w:val="bottom"/>
            <w:hideMark/>
          </w:tcPr>
          <w:p w14:paraId="22AF1D18"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p>
        </w:tc>
        <w:tc>
          <w:tcPr>
            <w:tcW w:w="1060" w:type="dxa"/>
            <w:tcBorders>
              <w:top w:val="nil"/>
              <w:left w:val="nil"/>
              <w:bottom w:val="single" w:sz="4" w:space="0" w:color="auto"/>
              <w:right w:val="single" w:sz="4" w:space="0" w:color="auto"/>
            </w:tcBorders>
            <w:shd w:val="clear" w:color="auto" w:fill="auto"/>
            <w:noWrap/>
            <w:vAlign w:val="bottom"/>
            <w:hideMark/>
          </w:tcPr>
          <w:p w14:paraId="32FBDB91" w14:textId="77777777" w:rsidR="00362A6A" w:rsidRPr="00A63109" w:rsidRDefault="00362A6A" w:rsidP="00A63109">
            <w:pPr>
              <w:spacing w:after="0" w:line="240" w:lineRule="auto"/>
              <w:jc w:val="center"/>
              <w:rPr>
                <w:rFonts w:ascii="Times New Roman" w:eastAsia="Times New Roman" w:hAnsi="Times New Roman" w:cs="Times New Roman"/>
                <w:sz w:val="20"/>
                <w:szCs w:val="20"/>
                <w14:ligatures w14:val="none"/>
              </w:rPr>
            </w:pPr>
          </w:p>
        </w:tc>
        <w:tc>
          <w:tcPr>
            <w:tcW w:w="1060" w:type="dxa"/>
            <w:tcBorders>
              <w:top w:val="nil"/>
              <w:left w:val="single" w:sz="4" w:space="0" w:color="auto"/>
              <w:bottom w:val="single" w:sz="4" w:space="0" w:color="auto"/>
              <w:right w:val="nil"/>
            </w:tcBorders>
            <w:shd w:val="clear" w:color="auto" w:fill="auto"/>
            <w:noWrap/>
            <w:vAlign w:val="bottom"/>
            <w:hideMark/>
          </w:tcPr>
          <w:p w14:paraId="032305D9" w14:textId="77777777" w:rsidR="00362A6A" w:rsidRPr="00A63109" w:rsidRDefault="00362A6A" w:rsidP="00A63109">
            <w:pPr>
              <w:spacing w:after="0" w:line="240" w:lineRule="auto"/>
              <w:jc w:val="center"/>
              <w:rPr>
                <w:rFonts w:ascii="Times New Roman" w:eastAsia="Times New Roman" w:hAnsi="Times New Roman" w:cs="Times New Roman"/>
                <w:sz w:val="20"/>
                <w:szCs w:val="20"/>
                <w14:ligatures w14:val="none"/>
              </w:rPr>
            </w:pPr>
          </w:p>
        </w:tc>
        <w:tc>
          <w:tcPr>
            <w:tcW w:w="1060" w:type="dxa"/>
            <w:tcBorders>
              <w:top w:val="nil"/>
              <w:left w:val="nil"/>
              <w:bottom w:val="single" w:sz="4" w:space="0" w:color="auto"/>
              <w:right w:val="nil"/>
            </w:tcBorders>
            <w:shd w:val="clear" w:color="auto" w:fill="auto"/>
            <w:noWrap/>
            <w:vAlign w:val="bottom"/>
            <w:hideMark/>
          </w:tcPr>
          <w:p w14:paraId="71A403D6" w14:textId="77777777" w:rsidR="00362A6A" w:rsidRPr="00A63109" w:rsidRDefault="00362A6A" w:rsidP="00A63109">
            <w:pPr>
              <w:spacing w:after="0" w:line="240" w:lineRule="auto"/>
              <w:jc w:val="center"/>
              <w:rPr>
                <w:rFonts w:ascii="Times New Roman" w:eastAsia="Times New Roman" w:hAnsi="Times New Roman" w:cs="Times New Roman"/>
                <w:sz w:val="20"/>
                <w:szCs w:val="20"/>
                <w14:ligatures w14:val="none"/>
              </w:rPr>
            </w:pPr>
          </w:p>
        </w:tc>
        <w:tc>
          <w:tcPr>
            <w:tcW w:w="1060" w:type="dxa"/>
            <w:tcBorders>
              <w:top w:val="nil"/>
              <w:left w:val="nil"/>
              <w:bottom w:val="single" w:sz="4" w:space="0" w:color="auto"/>
              <w:right w:val="single" w:sz="4" w:space="0" w:color="auto"/>
            </w:tcBorders>
            <w:shd w:val="clear" w:color="auto" w:fill="auto"/>
            <w:noWrap/>
            <w:vAlign w:val="bottom"/>
            <w:hideMark/>
          </w:tcPr>
          <w:p w14:paraId="3C3416D1" w14:textId="77777777" w:rsidR="00362A6A" w:rsidRPr="00A63109" w:rsidRDefault="00362A6A" w:rsidP="00A63109">
            <w:pPr>
              <w:spacing w:after="0" w:line="240" w:lineRule="auto"/>
              <w:jc w:val="center"/>
              <w:rPr>
                <w:rFonts w:ascii="Times New Roman" w:eastAsia="Times New Roman" w:hAnsi="Times New Roman" w:cs="Times New Roman"/>
                <w:sz w:val="20"/>
                <w:szCs w:val="20"/>
                <w14:ligatures w14:val="none"/>
              </w:rPr>
            </w:pPr>
          </w:p>
        </w:tc>
        <w:tc>
          <w:tcPr>
            <w:tcW w:w="1060" w:type="dxa"/>
            <w:tcBorders>
              <w:top w:val="nil"/>
              <w:left w:val="single" w:sz="4" w:space="0" w:color="auto"/>
              <w:bottom w:val="single" w:sz="4" w:space="0" w:color="auto"/>
              <w:right w:val="nil"/>
            </w:tcBorders>
            <w:shd w:val="clear" w:color="auto" w:fill="auto"/>
            <w:noWrap/>
            <w:vAlign w:val="bottom"/>
            <w:hideMark/>
          </w:tcPr>
          <w:p w14:paraId="355C13E3"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proofErr w:type="spellStart"/>
            <w:r w:rsidRPr="00A63109">
              <w:rPr>
                <w:rFonts w:ascii="Times New Roman" w:eastAsia="Times New Roman" w:hAnsi="Times New Roman" w:cs="Times New Roman"/>
                <w:color w:val="000000"/>
                <w:sz w:val="24"/>
                <w:szCs w:val="24"/>
                <w14:ligatures w14:val="none"/>
              </w:rPr>
              <w:t>lin</w:t>
            </w:r>
            <w:proofErr w:type="spellEnd"/>
          </w:p>
        </w:tc>
        <w:tc>
          <w:tcPr>
            <w:tcW w:w="1060" w:type="dxa"/>
            <w:tcBorders>
              <w:top w:val="nil"/>
              <w:left w:val="nil"/>
              <w:bottom w:val="single" w:sz="4" w:space="0" w:color="auto"/>
              <w:right w:val="single" w:sz="4" w:space="0" w:color="auto"/>
            </w:tcBorders>
            <w:shd w:val="clear" w:color="auto" w:fill="auto"/>
            <w:noWrap/>
            <w:vAlign w:val="bottom"/>
            <w:hideMark/>
          </w:tcPr>
          <w:p w14:paraId="2873BBA4"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fin</w:t>
            </w:r>
          </w:p>
        </w:tc>
        <w:tc>
          <w:tcPr>
            <w:tcW w:w="1060" w:type="dxa"/>
            <w:tcBorders>
              <w:top w:val="nil"/>
              <w:left w:val="single" w:sz="4" w:space="0" w:color="auto"/>
              <w:bottom w:val="single" w:sz="4" w:space="0" w:color="auto"/>
              <w:right w:val="nil"/>
            </w:tcBorders>
            <w:shd w:val="clear" w:color="auto" w:fill="auto"/>
            <w:noWrap/>
            <w:vAlign w:val="bottom"/>
            <w:hideMark/>
          </w:tcPr>
          <w:p w14:paraId="7AF243B0" w14:textId="77777777" w:rsidR="00362A6A" w:rsidRPr="00A63109" w:rsidRDefault="00362A6A" w:rsidP="00A63109">
            <w:pPr>
              <w:spacing w:after="0" w:line="240" w:lineRule="auto"/>
              <w:jc w:val="center"/>
              <w:rPr>
                <w:rFonts w:ascii="Times New Roman" w:eastAsia="Times New Roman" w:hAnsi="Times New Roman" w:cs="Times New Roman"/>
                <w:color w:val="000000"/>
                <w:sz w:val="24"/>
                <w:szCs w:val="24"/>
                <w14:ligatures w14:val="none"/>
              </w:rPr>
            </w:pPr>
          </w:p>
        </w:tc>
      </w:tr>
      <w:tr w:rsidR="00362A6A" w:rsidRPr="00A63109" w14:paraId="2C1C07B3" w14:textId="77777777" w:rsidTr="005B3CCA">
        <w:trPr>
          <w:trHeight w:val="312"/>
        </w:trPr>
        <w:tc>
          <w:tcPr>
            <w:tcW w:w="1060" w:type="dxa"/>
            <w:tcBorders>
              <w:top w:val="single" w:sz="4" w:space="0" w:color="auto"/>
              <w:left w:val="nil"/>
              <w:bottom w:val="nil"/>
              <w:right w:val="nil"/>
            </w:tcBorders>
            <w:shd w:val="clear" w:color="auto" w:fill="auto"/>
            <w:noWrap/>
            <w:vAlign w:val="bottom"/>
            <w:hideMark/>
          </w:tcPr>
          <w:p w14:paraId="306A9BF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single" w:sz="4" w:space="0" w:color="auto"/>
              <w:left w:val="nil"/>
              <w:bottom w:val="nil"/>
              <w:right w:val="single" w:sz="4" w:space="0" w:color="auto"/>
            </w:tcBorders>
            <w:shd w:val="clear" w:color="auto" w:fill="auto"/>
            <w:noWrap/>
            <w:vAlign w:val="bottom"/>
            <w:hideMark/>
          </w:tcPr>
          <w:p w14:paraId="04EE3EC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single" w:sz="4" w:space="0" w:color="auto"/>
              <w:left w:val="single" w:sz="4" w:space="0" w:color="auto"/>
              <w:bottom w:val="nil"/>
              <w:right w:val="nil"/>
            </w:tcBorders>
            <w:shd w:val="clear" w:color="auto" w:fill="auto"/>
            <w:noWrap/>
            <w:vAlign w:val="bottom"/>
            <w:hideMark/>
          </w:tcPr>
          <w:p w14:paraId="42EB2F49"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single" w:sz="4" w:space="0" w:color="auto"/>
              <w:left w:val="nil"/>
              <w:bottom w:val="nil"/>
              <w:right w:val="nil"/>
            </w:tcBorders>
            <w:shd w:val="clear" w:color="auto" w:fill="auto"/>
            <w:noWrap/>
            <w:vAlign w:val="bottom"/>
            <w:hideMark/>
          </w:tcPr>
          <w:p w14:paraId="5381D8F0"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single" w:sz="4" w:space="0" w:color="auto"/>
              <w:left w:val="nil"/>
              <w:bottom w:val="nil"/>
              <w:right w:val="single" w:sz="4" w:space="0" w:color="auto"/>
            </w:tcBorders>
            <w:shd w:val="clear" w:color="auto" w:fill="auto"/>
            <w:noWrap/>
            <w:vAlign w:val="bottom"/>
            <w:hideMark/>
          </w:tcPr>
          <w:p w14:paraId="376C4BBA"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single" w:sz="4" w:space="0" w:color="auto"/>
              <w:left w:val="single" w:sz="4" w:space="0" w:color="auto"/>
              <w:bottom w:val="nil"/>
              <w:right w:val="nil"/>
            </w:tcBorders>
            <w:shd w:val="clear" w:color="auto" w:fill="auto"/>
            <w:noWrap/>
            <w:vAlign w:val="bottom"/>
            <w:hideMark/>
          </w:tcPr>
          <w:p w14:paraId="50A1DE8F"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single" w:sz="4" w:space="0" w:color="auto"/>
              <w:left w:val="nil"/>
              <w:bottom w:val="nil"/>
              <w:right w:val="single" w:sz="4" w:space="0" w:color="auto"/>
            </w:tcBorders>
            <w:shd w:val="clear" w:color="auto" w:fill="auto"/>
            <w:noWrap/>
            <w:vAlign w:val="bottom"/>
            <w:hideMark/>
          </w:tcPr>
          <w:p w14:paraId="6CE3F26E"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single" w:sz="4" w:space="0" w:color="auto"/>
              <w:left w:val="single" w:sz="4" w:space="0" w:color="auto"/>
              <w:bottom w:val="nil"/>
              <w:right w:val="nil"/>
            </w:tcBorders>
            <w:shd w:val="clear" w:color="auto" w:fill="auto"/>
            <w:noWrap/>
            <w:vAlign w:val="bottom"/>
            <w:hideMark/>
          </w:tcPr>
          <w:p w14:paraId="7FD8680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333.95</w:t>
            </w:r>
          </w:p>
        </w:tc>
      </w:tr>
      <w:tr w:rsidR="00362A6A" w:rsidRPr="00A63109" w14:paraId="50AFA704" w14:textId="77777777" w:rsidTr="005B3CCA">
        <w:trPr>
          <w:trHeight w:val="312"/>
        </w:trPr>
        <w:tc>
          <w:tcPr>
            <w:tcW w:w="1060" w:type="dxa"/>
            <w:tcBorders>
              <w:top w:val="nil"/>
              <w:left w:val="nil"/>
              <w:bottom w:val="nil"/>
              <w:right w:val="nil"/>
            </w:tcBorders>
            <w:shd w:val="clear" w:color="auto" w:fill="auto"/>
            <w:noWrap/>
            <w:vAlign w:val="bottom"/>
            <w:hideMark/>
          </w:tcPr>
          <w:p w14:paraId="4A601D3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644CBF5C"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6F560F1A"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538E3AC0"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nil"/>
              <w:bottom w:val="nil"/>
              <w:right w:val="single" w:sz="4" w:space="0" w:color="auto"/>
            </w:tcBorders>
            <w:shd w:val="clear" w:color="auto" w:fill="auto"/>
            <w:noWrap/>
            <w:vAlign w:val="bottom"/>
            <w:hideMark/>
          </w:tcPr>
          <w:p w14:paraId="1270BD95"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single" w:sz="4" w:space="0" w:color="auto"/>
              <w:bottom w:val="nil"/>
              <w:right w:val="nil"/>
            </w:tcBorders>
            <w:shd w:val="clear" w:color="auto" w:fill="auto"/>
            <w:noWrap/>
            <w:vAlign w:val="bottom"/>
            <w:hideMark/>
          </w:tcPr>
          <w:p w14:paraId="0A25AAD7"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0.18</w:t>
            </w:r>
          </w:p>
        </w:tc>
        <w:tc>
          <w:tcPr>
            <w:tcW w:w="1060" w:type="dxa"/>
            <w:tcBorders>
              <w:top w:val="nil"/>
              <w:left w:val="nil"/>
              <w:bottom w:val="nil"/>
              <w:right w:val="single" w:sz="4" w:space="0" w:color="auto"/>
            </w:tcBorders>
            <w:shd w:val="clear" w:color="auto" w:fill="auto"/>
            <w:noWrap/>
            <w:vAlign w:val="bottom"/>
            <w:hideMark/>
          </w:tcPr>
          <w:p w14:paraId="6217A5F0"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0.17</w:t>
            </w:r>
          </w:p>
        </w:tc>
        <w:tc>
          <w:tcPr>
            <w:tcW w:w="1060" w:type="dxa"/>
            <w:tcBorders>
              <w:top w:val="nil"/>
              <w:left w:val="single" w:sz="4" w:space="0" w:color="auto"/>
              <w:bottom w:val="nil"/>
              <w:right w:val="nil"/>
            </w:tcBorders>
            <w:shd w:val="clear" w:color="auto" w:fill="auto"/>
            <w:noWrap/>
            <w:vAlign w:val="bottom"/>
            <w:hideMark/>
          </w:tcPr>
          <w:p w14:paraId="4045CBFE"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600</w:t>
            </w:r>
          </w:p>
        </w:tc>
      </w:tr>
      <w:tr w:rsidR="00362A6A" w:rsidRPr="00A63109" w14:paraId="7E5682AD" w14:textId="77777777" w:rsidTr="005B3CCA">
        <w:trPr>
          <w:trHeight w:val="312"/>
        </w:trPr>
        <w:tc>
          <w:tcPr>
            <w:tcW w:w="1060" w:type="dxa"/>
            <w:tcBorders>
              <w:top w:val="nil"/>
              <w:left w:val="nil"/>
              <w:bottom w:val="nil"/>
              <w:right w:val="nil"/>
            </w:tcBorders>
            <w:shd w:val="clear" w:color="auto" w:fill="auto"/>
            <w:noWrap/>
            <w:vAlign w:val="bottom"/>
            <w:hideMark/>
          </w:tcPr>
          <w:p w14:paraId="7DA712D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0D8A28B5"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08486B9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5D535BE9"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nil"/>
              <w:bottom w:val="nil"/>
              <w:right w:val="single" w:sz="4" w:space="0" w:color="auto"/>
            </w:tcBorders>
            <w:shd w:val="clear" w:color="auto" w:fill="auto"/>
            <w:noWrap/>
            <w:vAlign w:val="bottom"/>
            <w:hideMark/>
          </w:tcPr>
          <w:p w14:paraId="61F9E95C"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4B7A67F5"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0.15</w:t>
            </w:r>
          </w:p>
        </w:tc>
        <w:tc>
          <w:tcPr>
            <w:tcW w:w="1060" w:type="dxa"/>
            <w:tcBorders>
              <w:top w:val="nil"/>
              <w:left w:val="nil"/>
              <w:bottom w:val="nil"/>
              <w:right w:val="single" w:sz="4" w:space="0" w:color="auto"/>
            </w:tcBorders>
            <w:shd w:val="clear" w:color="auto" w:fill="auto"/>
            <w:noWrap/>
            <w:vAlign w:val="bottom"/>
            <w:hideMark/>
          </w:tcPr>
          <w:p w14:paraId="31F2ED4F"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0.14</w:t>
            </w:r>
          </w:p>
        </w:tc>
        <w:tc>
          <w:tcPr>
            <w:tcW w:w="1060" w:type="dxa"/>
            <w:tcBorders>
              <w:top w:val="nil"/>
              <w:left w:val="single" w:sz="4" w:space="0" w:color="auto"/>
              <w:bottom w:val="nil"/>
              <w:right w:val="nil"/>
            </w:tcBorders>
            <w:shd w:val="clear" w:color="auto" w:fill="auto"/>
            <w:noWrap/>
            <w:vAlign w:val="bottom"/>
            <w:hideMark/>
          </w:tcPr>
          <w:p w14:paraId="4F86B83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1200</w:t>
            </w:r>
          </w:p>
        </w:tc>
      </w:tr>
      <w:tr w:rsidR="00362A6A" w:rsidRPr="00A63109" w14:paraId="72F3FBDD" w14:textId="77777777" w:rsidTr="005B3CCA">
        <w:trPr>
          <w:trHeight w:val="312"/>
        </w:trPr>
        <w:tc>
          <w:tcPr>
            <w:tcW w:w="1060" w:type="dxa"/>
            <w:tcBorders>
              <w:top w:val="nil"/>
              <w:left w:val="nil"/>
              <w:bottom w:val="nil"/>
              <w:right w:val="nil"/>
            </w:tcBorders>
            <w:shd w:val="clear" w:color="auto" w:fill="auto"/>
            <w:noWrap/>
            <w:vAlign w:val="bottom"/>
            <w:hideMark/>
          </w:tcPr>
          <w:p w14:paraId="57E01F7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4C249C9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3398C7DE"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07385629"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nil"/>
              <w:bottom w:val="nil"/>
              <w:right w:val="single" w:sz="4" w:space="0" w:color="auto"/>
            </w:tcBorders>
            <w:shd w:val="clear" w:color="auto" w:fill="auto"/>
            <w:noWrap/>
            <w:vAlign w:val="bottom"/>
            <w:hideMark/>
          </w:tcPr>
          <w:p w14:paraId="174E137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294CF13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0.14</w:t>
            </w:r>
          </w:p>
        </w:tc>
        <w:tc>
          <w:tcPr>
            <w:tcW w:w="1060" w:type="dxa"/>
            <w:tcBorders>
              <w:top w:val="nil"/>
              <w:left w:val="nil"/>
              <w:bottom w:val="nil"/>
              <w:right w:val="single" w:sz="4" w:space="0" w:color="auto"/>
            </w:tcBorders>
            <w:shd w:val="clear" w:color="auto" w:fill="auto"/>
            <w:noWrap/>
            <w:vAlign w:val="bottom"/>
            <w:hideMark/>
          </w:tcPr>
          <w:p w14:paraId="07CF1EB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0.13</w:t>
            </w:r>
          </w:p>
        </w:tc>
        <w:tc>
          <w:tcPr>
            <w:tcW w:w="1060" w:type="dxa"/>
            <w:tcBorders>
              <w:top w:val="nil"/>
              <w:left w:val="single" w:sz="4" w:space="0" w:color="auto"/>
              <w:bottom w:val="nil"/>
              <w:right w:val="nil"/>
            </w:tcBorders>
            <w:shd w:val="clear" w:color="auto" w:fill="auto"/>
            <w:noWrap/>
            <w:vAlign w:val="bottom"/>
            <w:hideMark/>
          </w:tcPr>
          <w:p w14:paraId="2FDAAB8D"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3600</w:t>
            </w:r>
          </w:p>
        </w:tc>
      </w:tr>
      <w:tr w:rsidR="00362A6A" w:rsidRPr="00A63109" w14:paraId="68EA7E0A" w14:textId="77777777" w:rsidTr="005B3CCA">
        <w:trPr>
          <w:trHeight w:val="312"/>
        </w:trPr>
        <w:tc>
          <w:tcPr>
            <w:tcW w:w="1060" w:type="dxa"/>
            <w:tcBorders>
              <w:top w:val="nil"/>
              <w:left w:val="nil"/>
              <w:bottom w:val="nil"/>
              <w:right w:val="nil"/>
            </w:tcBorders>
            <w:shd w:val="clear" w:color="auto" w:fill="auto"/>
            <w:noWrap/>
            <w:vAlign w:val="bottom"/>
            <w:hideMark/>
          </w:tcPr>
          <w:p w14:paraId="15123D9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77D22192"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535EDC1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792D661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w:t>
            </w:r>
          </w:p>
        </w:tc>
        <w:tc>
          <w:tcPr>
            <w:tcW w:w="1060" w:type="dxa"/>
            <w:tcBorders>
              <w:top w:val="nil"/>
              <w:left w:val="nil"/>
              <w:bottom w:val="nil"/>
              <w:right w:val="single" w:sz="4" w:space="0" w:color="auto"/>
            </w:tcBorders>
            <w:shd w:val="clear" w:color="auto" w:fill="auto"/>
            <w:noWrap/>
            <w:vAlign w:val="bottom"/>
            <w:hideMark/>
          </w:tcPr>
          <w:p w14:paraId="5DB29277"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26A9C0DD"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0.04</w:t>
            </w:r>
          </w:p>
        </w:tc>
        <w:tc>
          <w:tcPr>
            <w:tcW w:w="1060" w:type="dxa"/>
            <w:tcBorders>
              <w:top w:val="nil"/>
              <w:left w:val="nil"/>
              <w:bottom w:val="nil"/>
              <w:right w:val="single" w:sz="4" w:space="0" w:color="auto"/>
            </w:tcBorders>
            <w:shd w:val="clear" w:color="auto" w:fill="auto"/>
            <w:noWrap/>
            <w:vAlign w:val="bottom"/>
            <w:hideMark/>
          </w:tcPr>
          <w:p w14:paraId="5958ABC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0.04</w:t>
            </w:r>
          </w:p>
        </w:tc>
        <w:tc>
          <w:tcPr>
            <w:tcW w:w="1060" w:type="dxa"/>
            <w:tcBorders>
              <w:top w:val="nil"/>
              <w:left w:val="single" w:sz="4" w:space="0" w:color="auto"/>
              <w:bottom w:val="nil"/>
              <w:right w:val="nil"/>
            </w:tcBorders>
            <w:shd w:val="clear" w:color="auto" w:fill="auto"/>
            <w:noWrap/>
            <w:vAlign w:val="bottom"/>
            <w:hideMark/>
          </w:tcPr>
          <w:p w14:paraId="39C22AA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600</w:t>
            </w:r>
          </w:p>
        </w:tc>
      </w:tr>
      <w:tr w:rsidR="00362A6A" w:rsidRPr="00A63109" w14:paraId="5EE726A0" w14:textId="77777777" w:rsidTr="005B3CCA">
        <w:trPr>
          <w:trHeight w:val="312"/>
        </w:trPr>
        <w:tc>
          <w:tcPr>
            <w:tcW w:w="1060" w:type="dxa"/>
            <w:tcBorders>
              <w:top w:val="nil"/>
              <w:left w:val="nil"/>
              <w:bottom w:val="nil"/>
              <w:right w:val="nil"/>
            </w:tcBorders>
            <w:shd w:val="clear" w:color="auto" w:fill="auto"/>
            <w:noWrap/>
            <w:vAlign w:val="bottom"/>
            <w:hideMark/>
          </w:tcPr>
          <w:p w14:paraId="06F222C6"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122CB0F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578CCB1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4F5729E2"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w:t>
            </w:r>
          </w:p>
        </w:tc>
        <w:tc>
          <w:tcPr>
            <w:tcW w:w="1060" w:type="dxa"/>
            <w:tcBorders>
              <w:top w:val="nil"/>
              <w:left w:val="nil"/>
              <w:bottom w:val="nil"/>
              <w:right w:val="single" w:sz="4" w:space="0" w:color="auto"/>
            </w:tcBorders>
            <w:shd w:val="clear" w:color="auto" w:fill="auto"/>
            <w:noWrap/>
            <w:vAlign w:val="bottom"/>
            <w:hideMark/>
          </w:tcPr>
          <w:p w14:paraId="5DEEB3B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297173E9"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bottom w:val="nil"/>
              <w:right w:val="single" w:sz="4" w:space="0" w:color="auto"/>
            </w:tcBorders>
            <w:shd w:val="clear" w:color="auto" w:fill="auto"/>
            <w:noWrap/>
            <w:vAlign w:val="bottom"/>
            <w:hideMark/>
          </w:tcPr>
          <w:p w14:paraId="007871DD"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0.03</w:t>
            </w:r>
          </w:p>
        </w:tc>
        <w:tc>
          <w:tcPr>
            <w:tcW w:w="1060" w:type="dxa"/>
            <w:tcBorders>
              <w:top w:val="nil"/>
              <w:left w:val="single" w:sz="4" w:space="0" w:color="auto"/>
              <w:bottom w:val="nil"/>
              <w:right w:val="nil"/>
            </w:tcBorders>
            <w:shd w:val="clear" w:color="auto" w:fill="auto"/>
            <w:noWrap/>
            <w:vAlign w:val="bottom"/>
            <w:hideMark/>
          </w:tcPr>
          <w:p w14:paraId="27B4D1F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1200</w:t>
            </w:r>
          </w:p>
        </w:tc>
      </w:tr>
      <w:tr w:rsidR="00362A6A" w:rsidRPr="00A63109" w14:paraId="4D538441" w14:textId="77777777" w:rsidTr="005B3CCA">
        <w:trPr>
          <w:trHeight w:val="312"/>
        </w:trPr>
        <w:tc>
          <w:tcPr>
            <w:tcW w:w="1060" w:type="dxa"/>
            <w:tcBorders>
              <w:top w:val="nil"/>
              <w:left w:val="nil"/>
              <w:bottom w:val="nil"/>
              <w:right w:val="nil"/>
            </w:tcBorders>
            <w:shd w:val="clear" w:color="auto" w:fill="auto"/>
            <w:noWrap/>
            <w:vAlign w:val="bottom"/>
            <w:hideMark/>
          </w:tcPr>
          <w:p w14:paraId="64C1BB2D"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773696D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0445D316"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05BF94CA"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w:t>
            </w:r>
          </w:p>
        </w:tc>
        <w:tc>
          <w:tcPr>
            <w:tcW w:w="1060" w:type="dxa"/>
            <w:tcBorders>
              <w:top w:val="nil"/>
              <w:left w:val="nil"/>
              <w:bottom w:val="nil"/>
              <w:right w:val="single" w:sz="4" w:space="0" w:color="auto"/>
            </w:tcBorders>
            <w:shd w:val="clear" w:color="auto" w:fill="auto"/>
            <w:noWrap/>
            <w:vAlign w:val="bottom"/>
            <w:hideMark/>
          </w:tcPr>
          <w:p w14:paraId="21BBB9CA"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39D33AE6"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bottom w:val="nil"/>
              <w:right w:val="single" w:sz="4" w:space="0" w:color="auto"/>
            </w:tcBorders>
            <w:shd w:val="clear" w:color="auto" w:fill="auto"/>
            <w:noWrap/>
            <w:vAlign w:val="bottom"/>
            <w:hideMark/>
          </w:tcPr>
          <w:p w14:paraId="77874C17"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0.03</w:t>
            </w:r>
          </w:p>
        </w:tc>
        <w:tc>
          <w:tcPr>
            <w:tcW w:w="1060" w:type="dxa"/>
            <w:tcBorders>
              <w:top w:val="nil"/>
              <w:left w:val="single" w:sz="4" w:space="0" w:color="auto"/>
              <w:bottom w:val="nil"/>
              <w:right w:val="nil"/>
            </w:tcBorders>
            <w:shd w:val="clear" w:color="auto" w:fill="auto"/>
            <w:noWrap/>
            <w:vAlign w:val="bottom"/>
            <w:hideMark/>
          </w:tcPr>
          <w:p w14:paraId="1C7EF396"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3600</w:t>
            </w:r>
          </w:p>
        </w:tc>
      </w:tr>
      <w:tr w:rsidR="00362A6A" w:rsidRPr="00A63109" w14:paraId="0FB94EC7" w14:textId="77777777" w:rsidTr="005B3CCA">
        <w:trPr>
          <w:trHeight w:val="312"/>
        </w:trPr>
        <w:tc>
          <w:tcPr>
            <w:tcW w:w="1060" w:type="dxa"/>
            <w:tcBorders>
              <w:top w:val="nil"/>
              <w:left w:val="nil"/>
              <w:right w:val="nil"/>
            </w:tcBorders>
            <w:shd w:val="clear" w:color="auto" w:fill="auto"/>
            <w:noWrap/>
            <w:vAlign w:val="bottom"/>
            <w:hideMark/>
          </w:tcPr>
          <w:p w14:paraId="1805856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right w:val="single" w:sz="4" w:space="0" w:color="auto"/>
            </w:tcBorders>
            <w:shd w:val="clear" w:color="auto" w:fill="auto"/>
            <w:noWrap/>
            <w:vAlign w:val="bottom"/>
            <w:hideMark/>
          </w:tcPr>
          <w:p w14:paraId="26DADD4A"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right w:val="nil"/>
            </w:tcBorders>
            <w:shd w:val="clear" w:color="auto" w:fill="auto"/>
            <w:noWrap/>
            <w:vAlign w:val="bottom"/>
            <w:hideMark/>
          </w:tcPr>
          <w:p w14:paraId="35682DCF"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right w:val="nil"/>
            </w:tcBorders>
            <w:shd w:val="clear" w:color="auto" w:fill="auto"/>
            <w:noWrap/>
            <w:vAlign w:val="bottom"/>
            <w:hideMark/>
          </w:tcPr>
          <w:p w14:paraId="78B23470"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w:t>
            </w:r>
          </w:p>
        </w:tc>
        <w:tc>
          <w:tcPr>
            <w:tcW w:w="1060" w:type="dxa"/>
            <w:tcBorders>
              <w:top w:val="nil"/>
              <w:left w:val="nil"/>
              <w:right w:val="single" w:sz="4" w:space="0" w:color="auto"/>
            </w:tcBorders>
            <w:shd w:val="clear" w:color="auto" w:fill="auto"/>
            <w:noWrap/>
            <w:vAlign w:val="bottom"/>
            <w:hideMark/>
          </w:tcPr>
          <w:p w14:paraId="6792AF8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right w:val="nil"/>
            </w:tcBorders>
            <w:shd w:val="clear" w:color="auto" w:fill="auto"/>
            <w:noWrap/>
            <w:vAlign w:val="bottom"/>
            <w:hideMark/>
          </w:tcPr>
          <w:p w14:paraId="0164142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right w:val="single" w:sz="4" w:space="0" w:color="auto"/>
            </w:tcBorders>
            <w:shd w:val="clear" w:color="auto" w:fill="auto"/>
            <w:noWrap/>
            <w:vAlign w:val="bottom"/>
            <w:hideMark/>
          </w:tcPr>
          <w:p w14:paraId="7764D9CD"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right w:val="nil"/>
            </w:tcBorders>
            <w:shd w:val="clear" w:color="auto" w:fill="auto"/>
            <w:noWrap/>
            <w:vAlign w:val="bottom"/>
            <w:hideMark/>
          </w:tcPr>
          <w:p w14:paraId="730486EE"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211.03</w:t>
            </w:r>
          </w:p>
        </w:tc>
      </w:tr>
      <w:tr w:rsidR="00362A6A" w:rsidRPr="00A63109" w14:paraId="2F6556EE" w14:textId="77777777" w:rsidTr="005B3CCA">
        <w:trPr>
          <w:trHeight w:val="312"/>
        </w:trPr>
        <w:tc>
          <w:tcPr>
            <w:tcW w:w="1060" w:type="dxa"/>
            <w:tcBorders>
              <w:top w:val="nil"/>
              <w:left w:val="nil"/>
              <w:bottom w:val="single" w:sz="4" w:space="0" w:color="auto"/>
              <w:right w:val="nil"/>
            </w:tcBorders>
            <w:shd w:val="clear" w:color="auto" w:fill="auto"/>
            <w:noWrap/>
            <w:vAlign w:val="bottom"/>
            <w:hideMark/>
          </w:tcPr>
          <w:p w14:paraId="530FD493"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single" w:sz="4" w:space="0" w:color="auto"/>
              <w:right w:val="single" w:sz="4" w:space="0" w:color="auto"/>
            </w:tcBorders>
            <w:shd w:val="clear" w:color="auto" w:fill="auto"/>
            <w:noWrap/>
            <w:vAlign w:val="bottom"/>
            <w:hideMark/>
          </w:tcPr>
          <w:p w14:paraId="215AF2A8"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single" w:sz="4" w:space="0" w:color="auto"/>
              <w:right w:val="nil"/>
            </w:tcBorders>
            <w:shd w:val="clear" w:color="auto" w:fill="auto"/>
            <w:noWrap/>
            <w:vAlign w:val="bottom"/>
            <w:hideMark/>
          </w:tcPr>
          <w:p w14:paraId="391BD60C"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single" w:sz="4" w:space="0" w:color="auto"/>
              <w:right w:val="nil"/>
            </w:tcBorders>
            <w:shd w:val="clear" w:color="auto" w:fill="auto"/>
            <w:noWrap/>
            <w:vAlign w:val="bottom"/>
            <w:hideMark/>
          </w:tcPr>
          <w:p w14:paraId="7BEF5AFB"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nil"/>
              <w:bottom w:val="single" w:sz="4" w:space="0" w:color="auto"/>
              <w:right w:val="single" w:sz="4" w:space="0" w:color="auto"/>
            </w:tcBorders>
            <w:shd w:val="clear" w:color="auto" w:fill="auto"/>
            <w:noWrap/>
            <w:vAlign w:val="bottom"/>
            <w:hideMark/>
          </w:tcPr>
          <w:p w14:paraId="28823A1C"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single" w:sz="4" w:space="0" w:color="auto"/>
              <w:right w:val="nil"/>
            </w:tcBorders>
            <w:shd w:val="clear" w:color="auto" w:fill="auto"/>
            <w:noWrap/>
            <w:vAlign w:val="bottom"/>
            <w:hideMark/>
          </w:tcPr>
          <w:p w14:paraId="26FBFF71"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bottom w:val="single" w:sz="4" w:space="0" w:color="auto"/>
              <w:right w:val="single" w:sz="4" w:space="0" w:color="auto"/>
            </w:tcBorders>
            <w:shd w:val="clear" w:color="auto" w:fill="auto"/>
            <w:noWrap/>
            <w:vAlign w:val="bottom"/>
            <w:hideMark/>
          </w:tcPr>
          <w:p w14:paraId="2C835F87"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single" w:sz="4" w:space="0" w:color="auto"/>
              <w:right w:val="nil"/>
            </w:tcBorders>
            <w:shd w:val="clear" w:color="auto" w:fill="auto"/>
            <w:noWrap/>
            <w:vAlign w:val="bottom"/>
            <w:hideMark/>
          </w:tcPr>
          <w:p w14:paraId="46F490D7" w14:textId="77777777" w:rsidR="00362A6A" w:rsidRPr="00A63109" w:rsidRDefault="00362A6A" w:rsidP="005B3CCA">
            <w:pPr>
              <w:spacing w:after="0" w:line="360" w:lineRule="auto"/>
              <w:jc w:val="right"/>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13</w:t>
            </w:r>
          </w:p>
        </w:tc>
      </w:tr>
    </w:tbl>
    <w:p w14:paraId="44B194B0" w14:textId="77777777" w:rsidR="00362A6A" w:rsidRDefault="00362A6A" w:rsidP="007764A4">
      <w:pPr>
        <w:spacing w:after="0" w:line="432" w:lineRule="auto"/>
        <w:rPr>
          <w:rFonts w:ascii="Times New Roman" w:hAnsi="Times New Roman" w:cs="Times New Roman"/>
          <w:sz w:val="24"/>
          <w:szCs w:val="24"/>
        </w:rPr>
      </w:pPr>
    </w:p>
    <w:p w14:paraId="47823EEF" w14:textId="77777777" w:rsidR="00A221F3" w:rsidRPr="00A221F3" w:rsidRDefault="00A221F3" w:rsidP="00A221F3">
      <w:pPr>
        <w:spacing w:after="0" w:line="432" w:lineRule="auto"/>
        <w:jc w:val="center"/>
        <w:rPr>
          <w:rFonts w:ascii="Times New Roman" w:hAnsi="Times New Roman" w:cs="Times New Roman"/>
          <w:i/>
          <w:iCs/>
          <w:sz w:val="24"/>
          <w:szCs w:val="24"/>
        </w:rPr>
      </w:pPr>
      <w:r w:rsidRPr="00A221F3">
        <w:rPr>
          <w:rFonts w:ascii="Times New Roman" w:hAnsi="Times New Roman" w:cs="Times New Roman"/>
          <w:i/>
          <w:iCs/>
          <w:sz w:val="24"/>
          <w:szCs w:val="24"/>
        </w:rPr>
        <w:t>Table 2 Gap and CPU time for increasing number of leased servers.</w:t>
      </w:r>
    </w:p>
    <w:p w14:paraId="4128BD62" w14:textId="77777777" w:rsidR="005B6535" w:rsidRDefault="005B6535" w:rsidP="007764A4">
      <w:pPr>
        <w:spacing w:after="0" w:line="432" w:lineRule="auto"/>
        <w:rPr>
          <w:rFonts w:ascii="Times New Roman" w:hAnsi="Times New Roman" w:cs="Times New Roman"/>
          <w:sz w:val="24"/>
          <w:szCs w:val="24"/>
        </w:rPr>
      </w:pPr>
    </w:p>
    <w:p w14:paraId="440A5C14" w14:textId="7C73E1DA" w:rsidR="00F87F7F" w:rsidRDefault="00F87F7F">
      <w:pPr>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0" w:type="auto"/>
        <w:tblCellMar>
          <w:left w:w="28" w:type="dxa"/>
          <w:right w:w="28" w:type="dxa"/>
        </w:tblCellMar>
        <w:tblLook w:val="04A0" w:firstRow="1" w:lastRow="0" w:firstColumn="1" w:lastColumn="0" w:noHBand="0" w:noVBand="1"/>
      </w:tblPr>
      <w:tblGrid>
        <w:gridCol w:w="1199"/>
        <w:gridCol w:w="801"/>
        <w:gridCol w:w="795"/>
        <w:gridCol w:w="798"/>
        <w:gridCol w:w="798"/>
        <w:gridCol w:w="798"/>
        <w:gridCol w:w="798"/>
        <w:gridCol w:w="798"/>
        <w:gridCol w:w="798"/>
        <w:gridCol w:w="798"/>
        <w:gridCol w:w="798"/>
      </w:tblGrid>
      <w:tr w:rsidR="00C650E9" w:rsidRPr="00C650E9" w14:paraId="748C7DA9" w14:textId="77777777" w:rsidTr="004C18A0">
        <w:trPr>
          <w:trHeight w:val="312"/>
        </w:trPr>
        <w:tc>
          <w:tcPr>
            <w:tcW w:w="1602" w:type="dxa"/>
            <w:tcBorders>
              <w:top w:val="nil"/>
              <w:left w:val="nil"/>
              <w:bottom w:val="nil"/>
              <w:right w:val="single" w:sz="4" w:space="0" w:color="auto"/>
            </w:tcBorders>
            <w:noWrap/>
            <w:vAlign w:val="center"/>
            <w:hideMark/>
          </w:tcPr>
          <w:p w14:paraId="2C8D7D2E" w14:textId="77777777" w:rsidR="00C650E9" w:rsidRPr="00C650E9" w:rsidRDefault="00C650E9" w:rsidP="004C18A0">
            <w:pPr>
              <w:spacing w:line="432" w:lineRule="auto"/>
              <w:jc w:val="center"/>
              <w:rPr>
                <w:rFonts w:ascii="Times New Roman" w:hAnsi="Times New Roman" w:cs="Times New Roman"/>
                <w:sz w:val="20"/>
                <w:szCs w:val="20"/>
              </w:rPr>
            </w:pPr>
          </w:p>
        </w:tc>
        <w:tc>
          <w:tcPr>
            <w:tcW w:w="2120" w:type="dxa"/>
            <w:gridSpan w:val="2"/>
            <w:tcBorders>
              <w:left w:val="single" w:sz="4" w:space="0" w:color="auto"/>
            </w:tcBorders>
            <w:noWrap/>
            <w:vAlign w:val="center"/>
            <w:hideMark/>
          </w:tcPr>
          <w:p w14:paraId="4B082BBF"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No rental cost</w:t>
            </w:r>
          </w:p>
        </w:tc>
        <w:tc>
          <w:tcPr>
            <w:tcW w:w="2120" w:type="dxa"/>
            <w:gridSpan w:val="2"/>
            <w:tcBorders>
              <w:right w:val="single" w:sz="4" w:space="0" w:color="auto"/>
            </w:tcBorders>
            <w:noWrap/>
            <w:vAlign w:val="center"/>
            <w:hideMark/>
          </w:tcPr>
          <w:p w14:paraId="138316A8"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With rental cost</w:t>
            </w:r>
          </w:p>
        </w:tc>
        <w:tc>
          <w:tcPr>
            <w:tcW w:w="1060" w:type="dxa"/>
            <w:tcBorders>
              <w:top w:val="nil"/>
              <w:left w:val="single" w:sz="4" w:space="0" w:color="auto"/>
              <w:bottom w:val="nil"/>
              <w:right w:val="nil"/>
            </w:tcBorders>
            <w:noWrap/>
            <w:vAlign w:val="center"/>
            <w:hideMark/>
          </w:tcPr>
          <w:p w14:paraId="2708DD76" w14:textId="77777777" w:rsidR="00C650E9" w:rsidRPr="00C650E9" w:rsidRDefault="00C650E9" w:rsidP="004C18A0">
            <w:pPr>
              <w:spacing w:line="432" w:lineRule="auto"/>
              <w:jc w:val="center"/>
              <w:rPr>
                <w:rFonts w:ascii="Times New Roman" w:hAnsi="Times New Roman" w:cs="Times New Roman"/>
                <w:sz w:val="20"/>
                <w:szCs w:val="20"/>
              </w:rPr>
            </w:pPr>
          </w:p>
        </w:tc>
        <w:tc>
          <w:tcPr>
            <w:tcW w:w="1060" w:type="dxa"/>
            <w:tcBorders>
              <w:top w:val="nil"/>
              <w:left w:val="nil"/>
              <w:bottom w:val="nil"/>
              <w:right w:val="single" w:sz="4" w:space="0" w:color="auto"/>
            </w:tcBorders>
            <w:noWrap/>
            <w:vAlign w:val="center"/>
            <w:hideMark/>
          </w:tcPr>
          <w:p w14:paraId="1A24B4B6" w14:textId="77777777" w:rsidR="00C650E9" w:rsidRPr="00C650E9" w:rsidRDefault="00C650E9" w:rsidP="004C18A0">
            <w:pPr>
              <w:spacing w:line="432" w:lineRule="auto"/>
              <w:jc w:val="center"/>
              <w:rPr>
                <w:rFonts w:ascii="Times New Roman" w:hAnsi="Times New Roman" w:cs="Times New Roman"/>
                <w:sz w:val="20"/>
                <w:szCs w:val="20"/>
              </w:rPr>
            </w:pPr>
          </w:p>
        </w:tc>
        <w:tc>
          <w:tcPr>
            <w:tcW w:w="2120" w:type="dxa"/>
            <w:gridSpan w:val="2"/>
            <w:tcBorders>
              <w:left w:val="single" w:sz="4" w:space="0" w:color="auto"/>
            </w:tcBorders>
            <w:noWrap/>
            <w:vAlign w:val="center"/>
            <w:hideMark/>
          </w:tcPr>
          <w:p w14:paraId="0D35707A"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No rental cost</w:t>
            </w:r>
          </w:p>
        </w:tc>
        <w:tc>
          <w:tcPr>
            <w:tcW w:w="2120" w:type="dxa"/>
            <w:gridSpan w:val="2"/>
            <w:noWrap/>
            <w:vAlign w:val="center"/>
            <w:hideMark/>
          </w:tcPr>
          <w:p w14:paraId="5628C14D"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With rental cost</w:t>
            </w:r>
          </w:p>
        </w:tc>
      </w:tr>
      <w:tr w:rsidR="00F0600C" w:rsidRPr="00C650E9" w14:paraId="13001E12" w14:textId="77777777" w:rsidTr="004C18A0">
        <w:trPr>
          <w:trHeight w:val="312"/>
        </w:trPr>
        <w:tc>
          <w:tcPr>
            <w:tcW w:w="1602" w:type="dxa"/>
            <w:tcBorders>
              <w:top w:val="nil"/>
              <w:left w:val="nil"/>
              <w:bottom w:val="single" w:sz="4" w:space="0" w:color="auto"/>
              <w:right w:val="single" w:sz="4" w:space="0" w:color="auto"/>
            </w:tcBorders>
            <w:noWrap/>
            <w:vAlign w:val="center"/>
            <w:hideMark/>
          </w:tcPr>
          <w:p w14:paraId="4CBDC2AA" w14:textId="77777777" w:rsidR="00C650E9" w:rsidRPr="00C650E9" w:rsidRDefault="00C650E9" w:rsidP="004C18A0">
            <w:pPr>
              <w:spacing w:line="432" w:lineRule="auto"/>
              <w:jc w:val="center"/>
              <w:rPr>
                <w:rFonts w:ascii="Times New Roman" w:hAnsi="Times New Roman" w:cs="Times New Roman"/>
                <w:sz w:val="20"/>
                <w:szCs w:val="20"/>
              </w:rPr>
            </w:pPr>
          </w:p>
        </w:tc>
        <w:tc>
          <w:tcPr>
            <w:tcW w:w="1064" w:type="dxa"/>
            <w:tcBorders>
              <w:left w:val="single" w:sz="4" w:space="0" w:color="auto"/>
            </w:tcBorders>
            <w:noWrap/>
            <w:vAlign w:val="center"/>
            <w:hideMark/>
          </w:tcPr>
          <w:p w14:paraId="26E1E0C8"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BESO</w:t>
            </w:r>
          </w:p>
        </w:tc>
        <w:tc>
          <w:tcPr>
            <w:tcW w:w="1056" w:type="dxa"/>
            <w:noWrap/>
            <w:vAlign w:val="center"/>
            <w:hideMark/>
          </w:tcPr>
          <w:p w14:paraId="42791726"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ETS</w:t>
            </w:r>
          </w:p>
        </w:tc>
        <w:tc>
          <w:tcPr>
            <w:tcW w:w="1060" w:type="dxa"/>
            <w:noWrap/>
            <w:vAlign w:val="center"/>
            <w:hideMark/>
          </w:tcPr>
          <w:p w14:paraId="3A79D303"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BESO</w:t>
            </w:r>
          </w:p>
        </w:tc>
        <w:tc>
          <w:tcPr>
            <w:tcW w:w="1060" w:type="dxa"/>
            <w:tcBorders>
              <w:right w:val="single" w:sz="4" w:space="0" w:color="auto"/>
            </w:tcBorders>
            <w:noWrap/>
            <w:vAlign w:val="center"/>
            <w:hideMark/>
          </w:tcPr>
          <w:p w14:paraId="6EA0FB7E"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ETS</w:t>
            </w:r>
          </w:p>
        </w:tc>
        <w:tc>
          <w:tcPr>
            <w:tcW w:w="1060" w:type="dxa"/>
            <w:tcBorders>
              <w:top w:val="nil"/>
              <w:left w:val="single" w:sz="4" w:space="0" w:color="auto"/>
              <w:bottom w:val="nil"/>
              <w:right w:val="nil"/>
            </w:tcBorders>
            <w:noWrap/>
            <w:vAlign w:val="center"/>
            <w:hideMark/>
          </w:tcPr>
          <w:p w14:paraId="30DD1612" w14:textId="77777777" w:rsidR="00C650E9" w:rsidRPr="00C650E9" w:rsidRDefault="00C650E9" w:rsidP="004C18A0">
            <w:pPr>
              <w:spacing w:line="432" w:lineRule="auto"/>
              <w:jc w:val="center"/>
              <w:rPr>
                <w:rFonts w:ascii="Times New Roman" w:hAnsi="Times New Roman" w:cs="Times New Roman"/>
                <w:sz w:val="20"/>
                <w:szCs w:val="20"/>
              </w:rPr>
            </w:pPr>
          </w:p>
        </w:tc>
        <w:tc>
          <w:tcPr>
            <w:tcW w:w="1060" w:type="dxa"/>
            <w:tcBorders>
              <w:top w:val="nil"/>
              <w:left w:val="nil"/>
              <w:bottom w:val="single" w:sz="4" w:space="0" w:color="auto"/>
              <w:right w:val="single" w:sz="4" w:space="0" w:color="auto"/>
            </w:tcBorders>
            <w:noWrap/>
            <w:vAlign w:val="center"/>
            <w:hideMark/>
          </w:tcPr>
          <w:p w14:paraId="2CA48FC6" w14:textId="77777777" w:rsidR="00C650E9" w:rsidRPr="00C650E9" w:rsidRDefault="00C650E9" w:rsidP="004C18A0">
            <w:pPr>
              <w:spacing w:line="432" w:lineRule="auto"/>
              <w:jc w:val="center"/>
              <w:rPr>
                <w:rFonts w:ascii="Times New Roman" w:hAnsi="Times New Roman" w:cs="Times New Roman"/>
                <w:sz w:val="20"/>
                <w:szCs w:val="20"/>
              </w:rPr>
            </w:pPr>
          </w:p>
        </w:tc>
        <w:tc>
          <w:tcPr>
            <w:tcW w:w="1060" w:type="dxa"/>
            <w:tcBorders>
              <w:left w:val="single" w:sz="4" w:space="0" w:color="auto"/>
            </w:tcBorders>
            <w:noWrap/>
            <w:vAlign w:val="center"/>
            <w:hideMark/>
          </w:tcPr>
          <w:p w14:paraId="402C7399"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BESO</w:t>
            </w:r>
          </w:p>
        </w:tc>
        <w:tc>
          <w:tcPr>
            <w:tcW w:w="1060" w:type="dxa"/>
            <w:noWrap/>
            <w:vAlign w:val="center"/>
            <w:hideMark/>
          </w:tcPr>
          <w:p w14:paraId="045B982A"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ETS</w:t>
            </w:r>
          </w:p>
        </w:tc>
        <w:tc>
          <w:tcPr>
            <w:tcW w:w="1060" w:type="dxa"/>
            <w:noWrap/>
            <w:vAlign w:val="center"/>
            <w:hideMark/>
          </w:tcPr>
          <w:p w14:paraId="48E94618"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BESO</w:t>
            </w:r>
          </w:p>
        </w:tc>
        <w:tc>
          <w:tcPr>
            <w:tcW w:w="1060" w:type="dxa"/>
            <w:noWrap/>
            <w:vAlign w:val="center"/>
            <w:hideMark/>
          </w:tcPr>
          <w:p w14:paraId="3832E175" w14:textId="77777777" w:rsidR="00C650E9" w:rsidRPr="00C650E9" w:rsidRDefault="00C650E9" w:rsidP="004C18A0">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ETS</w:t>
            </w:r>
          </w:p>
        </w:tc>
      </w:tr>
      <w:tr w:rsidR="00F0600C" w:rsidRPr="00C650E9" w14:paraId="5BD77D66" w14:textId="77777777" w:rsidTr="004C18A0">
        <w:trPr>
          <w:trHeight w:val="312"/>
        </w:trPr>
        <w:tc>
          <w:tcPr>
            <w:tcW w:w="1602" w:type="dxa"/>
            <w:tcBorders>
              <w:top w:val="single" w:sz="4" w:space="0" w:color="auto"/>
            </w:tcBorders>
            <w:noWrap/>
            <w:vAlign w:val="center"/>
            <w:hideMark/>
          </w:tcPr>
          <w:p w14:paraId="068E66D8"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Assign. Cost</w:t>
            </w:r>
          </w:p>
        </w:tc>
        <w:tc>
          <w:tcPr>
            <w:tcW w:w="1064" w:type="dxa"/>
            <w:noWrap/>
            <w:vAlign w:val="center"/>
            <w:hideMark/>
          </w:tcPr>
          <w:p w14:paraId="200C18D4"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17781</w:t>
            </w:r>
          </w:p>
        </w:tc>
        <w:tc>
          <w:tcPr>
            <w:tcW w:w="1056" w:type="dxa"/>
            <w:noWrap/>
            <w:vAlign w:val="center"/>
            <w:hideMark/>
          </w:tcPr>
          <w:p w14:paraId="0B2144E0"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15423</w:t>
            </w:r>
          </w:p>
        </w:tc>
        <w:tc>
          <w:tcPr>
            <w:tcW w:w="1060" w:type="dxa"/>
            <w:noWrap/>
            <w:vAlign w:val="center"/>
            <w:hideMark/>
          </w:tcPr>
          <w:p w14:paraId="165C0046"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5446720</w:t>
            </w:r>
          </w:p>
        </w:tc>
        <w:tc>
          <w:tcPr>
            <w:tcW w:w="1060" w:type="dxa"/>
            <w:tcBorders>
              <w:right w:val="single" w:sz="4" w:space="0" w:color="auto"/>
            </w:tcBorders>
            <w:noWrap/>
            <w:vAlign w:val="center"/>
            <w:hideMark/>
          </w:tcPr>
          <w:p w14:paraId="62832810"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4378380</w:t>
            </w:r>
          </w:p>
        </w:tc>
        <w:tc>
          <w:tcPr>
            <w:tcW w:w="1060" w:type="dxa"/>
            <w:tcBorders>
              <w:top w:val="nil"/>
              <w:left w:val="single" w:sz="4" w:space="0" w:color="auto"/>
              <w:bottom w:val="nil"/>
              <w:right w:val="single" w:sz="4" w:space="0" w:color="auto"/>
            </w:tcBorders>
            <w:noWrap/>
            <w:vAlign w:val="center"/>
            <w:hideMark/>
          </w:tcPr>
          <w:p w14:paraId="5CA4D536" w14:textId="77777777" w:rsidR="00C650E9" w:rsidRPr="00C650E9" w:rsidRDefault="00C650E9" w:rsidP="00C650E9">
            <w:pPr>
              <w:spacing w:line="432" w:lineRule="auto"/>
              <w:jc w:val="center"/>
              <w:rPr>
                <w:rFonts w:ascii="Times New Roman" w:hAnsi="Times New Roman" w:cs="Times New Roman"/>
                <w:sz w:val="20"/>
                <w:szCs w:val="20"/>
              </w:rPr>
            </w:pPr>
          </w:p>
        </w:tc>
        <w:tc>
          <w:tcPr>
            <w:tcW w:w="1060" w:type="dxa"/>
            <w:tcBorders>
              <w:top w:val="single" w:sz="4" w:space="0" w:color="auto"/>
              <w:left w:val="single" w:sz="4" w:space="0" w:color="auto"/>
            </w:tcBorders>
            <w:noWrap/>
            <w:vAlign w:val="center"/>
            <w:hideMark/>
          </w:tcPr>
          <w:p w14:paraId="3A946BEF"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DC0</w:t>
            </w:r>
          </w:p>
        </w:tc>
        <w:tc>
          <w:tcPr>
            <w:tcW w:w="1060" w:type="dxa"/>
            <w:noWrap/>
            <w:vAlign w:val="center"/>
            <w:hideMark/>
          </w:tcPr>
          <w:p w14:paraId="6AFD7834" w14:textId="7D4F42D9"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67</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c>
          <w:tcPr>
            <w:tcW w:w="1060" w:type="dxa"/>
            <w:noWrap/>
            <w:vAlign w:val="center"/>
            <w:hideMark/>
          </w:tcPr>
          <w:p w14:paraId="18F94E91" w14:textId="129A5566"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119</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c>
          <w:tcPr>
            <w:tcW w:w="1060" w:type="dxa"/>
            <w:noWrap/>
            <w:vAlign w:val="center"/>
            <w:hideMark/>
          </w:tcPr>
          <w:p w14:paraId="2F47C4E7" w14:textId="569F889E"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82</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c>
          <w:tcPr>
            <w:tcW w:w="1060" w:type="dxa"/>
            <w:noWrap/>
            <w:vAlign w:val="center"/>
            <w:hideMark/>
          </w:tcPr>
          <w:p w14:paraId="6F599C8B" w14:textId="467E541A"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116</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r>
      <w:tr w:rsidR="00F0600C" w:rsidRPr="00C650E9" w14:paraId="0A3DECEC" w14:textId="77777777" w:rsidTr="00F0600C">
        <w:trPr>
          <w:trHeight w:val="312"/>
        </w:trPr>
        <w:tc>
          <w:tcPr>
            <w:tcW w:w="1602" w:type="dxa"/>
            <w:noWrap/>
            <w:vAlign w:val="center"/>
            <w:hideMark/>
          </w:tcPr>
          <w:p w14:paraId="74F2AA76"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Optimality gap%</w:t>
            </w:r>
          </w:p>
        </w:tc>
        <w:tc>
          <w:tcPr>
            <w:tcW w:w="1064" w:type="dxa"/>
            <w:noWrap/>
            <w:vAlign w:val="center"/>
            <w:hideMark/>
          </w:tcPr>
          <w:p w14:paraId="1C826D1A"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0</w:t>
            </w:r>
          </w:p>
        </w:tc>
        <w:tc>
          <w:tcPr>
            <w:tcW w:w="1056" w:type="dxa"/>
            <w:noWrap/>
            <w:vAlign w:val="center"/>
            <w:hideMark/>
          </w:tcPr>
          <w:p w14:paraId="52A03837"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0</w:t>
            </w:r>
          </w:p>
        </w:tc>
        <w:tc>
          <w:tcPr>
            <w:tcW w:w="1060" w:type="dxa"/>
            <w:noWrap/>
            <w:vAlign w:val="center"/>
            <w:hideMark/>
          </w:tcPr>
          <w:p w14:paraId="6799718A"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16.07</w:t>
            </w:r>
          </w:p>
        </w:tc>
        <w:tc>
          <w:tcPr>
            <w:tcW w:w="1060" w:type="dxa"/>
            <w:tcBorders>
              <w:right w:val="single" w:sz="4" w:space="0" w:color="auto"/>
            </w:tcBorders>
            <w:noWrap/>
            <w:vAlign w:val="center"/>
            <w:hideMark/>
          </w:tcPr>
          <w:p w14:paraId="04A5B9FE"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0.69</w:t>
            </w:r>
          </w:p>
        </w:tc>
        <w:tc>
          <w:tcPr>
            <w:tcW w:w="1060" w:type="dxa"/>
            <w:tcBorders>
              <w:top w:val="nil"/>
              <w:left w:val="single" w:sz="4" w:space="0" w:color="auto"/>
              <w:bottom w:val="nil"/>
              <w:right w:val="single" w:sz="4" w:space="0" w:color="auto"/>
            </w:tcBorders>
            <w:noWrap/>
            <w:vAlign w:val="center"/>
            <w:hideMark/>
          </w:tcPr>
          <w:p w14:paraId="64DCE63D" w14:textId="77777777" w:rsidR="00C650E9" w:rsidRPr="00C650E9" w:rsidRDefault="00C650E9" w:rsidP="00C650E9">
            <w:pPr>
              <w:spacing w:line="432" w:lineRule="auto"/>
              <w:jc w:val="center"/>
              <w:rPr>
                <w:rFonts w:ascii="Times New Roman" w:hAnsi="Times New Roman" w:cs="Times New Roman"/>
                <w:sz w:val="20"/>
                <w:szCs w:val="20"/>
              </w:rPr>
            </w:pPr>
          </w:p>
        </w:tc>
        <w:tc>
          <w:tcPr>
            <w:tcW w:w="1060" w:type="dxa"/>
            <w:tcBorders>
              <w:left w:val="single" w:sz="4" w:space="0" w:color="auto"/>
            </w:tcBorders>
            <w:noWrap/>
            <w:vAlign w:val="center"/>
            <w:hideMark/>
          </w:tcPr>
          <w:p w14:paraId="0979AF5E"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DC1</w:t>
            </w:r>
          </w:p>
        </w:tc>
        <w:tc>
          <w:tcPr>
            <w:tcW w:w="1060" w:type="dxa"/>
            <w:noWrap/>
            <w:vAlign w:val="center"/>
            <w:hideMark/>
          </w:tcPr>
          <w:p w14:paraId="1C4970A2" w14:textId="78D2703C"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571</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c>
          <w:tcPr>
            <w:tcW w:w="1060" w:type="dxa"/>
            <w:noWrap/>
            <w:vAlign w:val="center"/>
            <w:hideMark/>
          </w:tcPr>
          <w:p w14:paraId="4872B544" w14:textId="14C23393"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430</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c>
          <w:tcPr>
            <w:tcW w:w="1060" w:type="dxa"/>
            <w:noWrap/>
            <w:vAlign w:val="center"/>
            <w:hideMark/>
          </w:tcPr>
          <w:p w14:paraId="73A0D74E" w14:textId="261A4851"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532</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c>
          <w:tcPr>
            <w:tcW w:w="1060" w:type="dxa"/>
            <w:noWrap/>
            <w:vAlign w:val="center"/>
            <w:hideMark/>
          </w:tcPr>
          <w:p w14:paraId="7C70B0DC" w14:textId="36958F5D"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428</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r>
      <w:tr w:rsidR="00F0600C" w:rsidRPr="00C650E9" w14:paraId="50C30823" w14:textId="77777777" w:rsidTr="00F0600C">
        <w:trPr>
          <w:trHeight w:val="312"/>
        </w:trPr>
        <w:tc>
          <w:tcPr>
            <w:tcW w:w="1602" w:type="dxa"/>
            <w:noWrap/>
            <w:vAlign w:val="center"/>
            <w:hideMark/>
          </w:tcPr>
          <w:p w14:paraId="04B6DD19"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Infeasibilities</w:t>
            </w:r>
          </w:p>
        </w:tc>
        <w:tc>
          <w:tcPr>
            <w:tcW w:w="1064" w:type="dxa"/>
            <w:noWrap/>
            <w:vAlign w:val="center"/>
            <w:hideMark/>
          </w:tcPr>
          <w:p w14:paraId="764CC6DE"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0</w:t>
            </w:r>
          </w:p>
        </w:tc>
        <w:tc>
          <w:tcPr>
            <w:tcW w:w="1056" w:type="dxa"/>
            <w:noWrap/>
            <w:vAlign w:val="center"/>
            <w:hideMark/>
          </w:tcPr>
          <w:p w14:paraId="7A763B17"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w:t>
            </w:r>
          </w:p>
        </w:tc>
        <w:tc>
          <w:tcPr>
            <w:tcW w:w="1060" w:type="dxa"/>
            <w:noWrap/>
            <w:vAlign w:val="center"/>
            <w:hideMark/>
          </w:tcPr>
          <w:p w14:paraId="24C5D8B8"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0</w:t>
            </w:r>
          </w:p>
        </w:tc>
        <w:tc>
          <w:tcPr>
            <w:tcW w:w="1060" w:type="dxa"/>
            <w:tcBorders>
              <w:right w:val="single" w:sz="4" w:space="0" w:color="auto"/>
            </w:tcBorders>
            <w:noWrap/>
            <w:vAlign w:val="center"/>
            <w:hideMark/>
          </w:tcPr>
          <w:p w14:paraId="5517CBF5"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w:t>
            </w:r>
          </w:p>
        </w:tc>
        <w:tc>
          <w:tcPr>
            <w:tcW w:w="1060" w:type="dxa"/>
            <w:tcBorders>
              <w:top w:val="nil"/>
              <w:left w:val="single" w:sz="4" w:space="0" w:color="auto"/>
              <w:bottom w:val="nil"/>
              <w:right w:val="single" w:sz="4" w:space="0" w:color="auto"/>
            </w:tcBorders>
            <w:noWrap/>
            <w:vAlign w:val="center"/>
            <w:hideMark/>
          </w:tcPr>
          <w:p w14:paraId="0CF849ED" w14:textId="77777777" w:rsidR="00C650E9" w:rsidRPr="00C650E9" w:rsidRDefault="00C650E9" w:rsidP="00C650E9">
            <w:pPr>
              <w:spacing w:line="432" w:lineRule="auto"/>
              <w:jc w:val="center"/>
              <w:rPr>
                <w:rFonts w:ascii="Times New Roman" w:hAnsi="Times New Roman" w:cs="Times New Roman"/>
                <w:sz w:val="20"/>
                <w:szCs w:val="20"/>
              </w:rPr>
            </w:pPr>
          </w:p>
        </w:tc>
        <w:tc>
          <w:tcPr>
            <w:tcW w:w="1060" w:type="dxa"/>
            <w:tcBorders>
              <w:left w:val="single" w:sz="4" w:space="0" w:color="auto"/>
            </w:tcBorders>
            <w:noWrap/>
            <w:vAlign w:val="center"/>
            <w:hideMark/>
          </w:tcPr>
          <w:p w14:paraId="2C38CD5C"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DC2</w:t>
            </w:r>
          </w:p>
        </w:tc>
        <w:tc>
          <w:tcPr>
            <w:tcW w:w="1060" w:type="dxa"/>
            <w:noWrap/>
            <w:vAlign w:val="center"/>
            <w:hideMark/>
          </w:tcPr>
          <w:p w14:paraId="1A2B081C" w14:textId="6027FB2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257</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c>
          <w:tcPr>
            <w:tcW w:w="1060" w:type="dxa"/>
            <w:noWrap/>
            <w:vAlign w:val="center"/>
            <w:hideMark/>
          </w:tcPr>
          <w:p w14:paraId="7FE2CACC" w14:textId="5849BDBE"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301</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c>
          <w:tcPr>
            <w:tcW w:w="1060" w:type="dxa"/>
            <w:noWrap/>
            <w:vAlign w:val="center"/>
            <w:hideMark/>
          </w:tcPr>
          <w:p w14:paraId="3A8AEFE4" w14:textId="2FF9D09B"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257</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c>
          <w:tcPr>
            <w:tcW w:w="1060" w:type="dxa"/>
            <w:noWrap/>
            <w:vAlign w:val="center"/>
            <w:hideMark/>
          </w:tcPr>
          <w:p w14:paraId="7F21DA5C" w14:textId="63B9232D"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303</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r>
      <w:tr w:rsidR="00F0600C" w:rsidRPr="00C650E9" w14:paraId="44477AB7" w14:textId="77777777" w:rsidTr="00F0600C">
        <w:trPr>
          <w:trHeight w:val="312"/>
        </w:trPr>
        <w:tc>
          <w:tcPr>
            <w:tcW w:w="1602" w:type="dxa"/>
            <w:noWrap/>
            <w:vAlign w:val="center"/>
            <w:hideMark/>
          </w:tcPr>
          <w:p w14:paraId="651C0559" w14:textId="77777777" w:rsidR="00C650E9" w:rsidRPr="00C650E9" w:rsidRDefault="00C650E9" w:rsidP="00C650E9">
            <w:pPr>
              <w:spacing w:line="432" w:lineRule="auto"/>
              <w:jc w:val="center"/>
              <w:rPr>
                <w:rFonts w:ascii="Times New Roman" w:hAnsi="Times New Roman" w:cs="Times New Roman"/>
                <w:sz w:val="20"/>
                <w:szCs w:val="20"/>
              </w:rPr>
            </w:pPr>
            <w:proofErr w:type="spellStart"/>
            <w:proofErr w:type="gramStart"/>
            <w:r w:rsidRPr="00C650E9">
              <w:rPr>
                <w:rFonts w:ascii="Times New Roman" w:hAnsi="Times New Roman" w:cs="Times New Roman"/>
                <w:sz w:val="20"/>
                <w:szCs w:val="20"/>
              </w:rPr>
              <w:t>t.Cpu</w:t>
            </w:r>
            <w:proofErr w:type="spellEnd"/>
            <w:proofErr w:type="gramEnd"/>
          </w:p>
        </w:tc>
        <w:tc>
          <w:tcPr>
            <w:tcW w:w="1064" w:type="dxa"/>
            <w:noWrap/>
            <w:vAlign w:val="center"/>
            <w:hideMark/>
          </w:tcPr>
          <w:p w14:paraId="7F0610FA"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33</w:t>
            </w:r>
          </w:p>
        </w:tc>
        <w:tc>
          <w:tcPr>
            <w:tcW w:w="1056" w:type="dxa"/>
            <w:noWrap/>
            <w:vAlign w:val="center"/>
            <w:hideMark/>
          </w:tcPr>
          <w:p w14:paraId="26C64B5F"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29</w:t>
            </w:r>
          </w:p>
        </w:tc>
        <w:tc>
          <w:tcPr>
            <w:tcW w:w="1060" w:type="dxa"/>
            <w:noWrap/>
            <w:vAlign w:val="center"/>
            <w:hideMark/>
          </w:tcPr>
          <w:p w14:paraId="20463B6E"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3600</w:t>
            </w:r>
          </w:p>
        </w:tc>
        <w:tc>
          <w:tcPr>
            <w:tcW w:w="1060" w:type="dxa"/>
            <w:tcBorders>
              <w:right w:val="single" w:sz="4" w:space="0" w:color="auto"/>
            </w:tcBorders>
            <w:noWrap/>
            <w:vAlign w:val="center"/>
            <w:hideMark/>
          </w:tcPr>
          <w:p w14:paraId="41629C1D"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3600</w:t>
            </w:r>
          </w:p>
        </w:tc>
        <w:tc>
          <w:tcPr>
            <w:tcW w:w="1060" w:type="dxa"/>
            <w:tcBorders>
              <w:top w:val="nil"/>
              <w:left w:val="single" w:sz="4" w:space="0" w:color="auto"/>
              <w:bottom w:val="nil"/>
              <w:right w:val="single" w:sz="4" w:space="0" w:color="auto"/>
            </w:tcBorders>
            <w:noWrap/>
            <w:vAlign w:val="center"/>
            <w:hideMark/>
          </w:tcPr>
          <w:p w14:paraId="7F0BE45D" w14:textId="77777777" w:rsidR="00C650E9" w:rsidRPr="00C650E9" w:rsidRDefault="00C650E9" w:rsidP="00C650E9">
            <w:pPr>
              <w:spacing w:line="432" w:lineRule="auto"/>
              <w:jc w:val="center"/>
              <w:rPr>
                <w:rFonts w:ascii="Times New Roman" w:hAnsi="Times New Roman" w:cs="Times New Roman"/>
                <w:sz w:val="20"/>
                <w:szCs w:val="20"/>
              </w:rPr>
            </w:pPr>
          </w:p>
        </w:tc>
        <w:tc>
          <w:tcPr>
            <w:tcW w:w="1060" w:type="dxa"/>
            <w:tcBorders>
              <w:left w:val="single" w:sz="4" w:space="0" w:color="auto"/>
            </w:tcBorders>
            <w:noWrap/>
            <w:vAlign w:val="center"/>
            <w:hideMark/>
          </w:tcPr>
          <w:p w14:paraId="0644D034" w14:textId="77777777"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DC3</w:t>
            </w:r>
          </w:p>
        </w:tc>
        <w:tc>
          <w:tcPr>
            <w:tcW w:w="1060" w:type="dxa"/>
            <w:noWrap/>
            <w:vAlign w:val="center"/>
            <w:hideMark/>
          </w:tcPr>
          <w:p w14:paraId="18F41DA8" w14:textId="011EEE15"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128</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c>
          <w:tcPr>
            <w:tcW w:w="1060" w:type="dxa"/>
            <w:noWrap/>
            <w:vAlign w:val="center"/>
            <w:hideMark/>
          </w:tcPr>
          <w:p w14:paraId="68226370" w14:textId="6925013D"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173</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c>
          <w:tcPr>
            <w:tcW w:w="1060" w:type="dxa"/>
            <w:noWrap/>
            <w:vAlign w:val="center"/>
            <w:hideMark/>
          </w:tcPr>
          <w:p w14:paraId="0A4D9C61" w14:textId="17A1481B"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152</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c>
          <w:tcPr>
            <w:tcW w:w="1060" w:type="dxa"/>
            <w:noWrap/>
            <w:vAlign w:val="center"/>
            <w:hideMark/>
          </w:tcPr>
          <w:p w14:paraId="5E74DCCD" w14:textId="747F58E1" w:rsidR="00C650E9" w:rsidRPr="00C650E9" w:rsidRDefault="00C650E9" w:rsidP="00C650E9">
            <w:pPr>
              <w:spacing w:line="432" w:lineRule="auto"/>
              <w:jc w:val="center"/>
              <w:rPr>
                <w:rFonts w:ascii="Times New Roman" w:hAnsi="Times New Roman" w:cs="Times New Roman"/>
                <w:sz w:val="20"/>
                <w:szCs w:val="20"/>
              </w:rPr>
            </w:pPr>
            <w:r w:rsidRPr="00C650E9">
              <w:rPr>
                <w:rFonts w:ascii="Times New Roman" w:hAnsi="Times New Roman" w:cs="Times New Roman"/>
                <w:sz w:val="20"/>
                <w:szCs w:val="20"/>
              </w:rPr>
              <w:t>176</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r>
    </w:tbl>
    <w:p w14:paraId="04AC6A33" w14:textId="49D9520F" w:rsidR="00A221F3" w:rsidRDefault="00B11E13"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 xml:space="preserve"> </w:t>
      </w:r>
    </w:p>
    <w:p w14:paraId="1FA19E0A" w14:textId="01AF8DF8" w:rsidR="00B11E13" w:rsidRPr="00B11E13" w:rsidRDefault="00B11E13" w:rsidP="00B11E13">
      <w:pPr>
        <w:tabs>
          <w:tab w:val="left" w:pos="2552"/>
          <w:tab w:val="left" w:pos="7230"/>
        </w:tabs>
        <w:spacing w:after="0" w:line="432" w:lineRule="auto"/>
        <w:ind w:left="66"/>
        <w:rPr>
          <w:rFonts w:ascii="Times New Roman" w:hAnsi="Times New Roman" w:cs="Times New Roman"/>
          <w:i/>
          <w:iCs/>
          <w:sz w:val="24"/>
          <w:szCs w:val="24"/>
        </w:rPr>
      </w:pPr>
      <w:r w:rsidRPr="00B11E13">
        <w:rPr>
          <w:rFonts w:ascii="Times New Roman" w:hAnsi="Times New Roman" w:cs="Times New Roman"/>
          <w:i/>
          <w:iCs/>
          <w:sz w:val="24"/>
          <w:szCs w:val="24"/>
        </w:rPr>
        <w:t xml:space="preserve"> </w:t>
      </w:r>
      <w:r w:rsidRPr="00B11E13">
        <w:rPr>
          <w:rFonts w:ascii="Times New Roman" w:hAnsi="Times New Roman" w:cs="Times New Roman"/>
          <w:i/>
          <w:iCs/>
          <w:sz w:val="24"/>
          <w:szCs w:val="24"/>
        </w:rPr>
        <w:tab/>
        <w:t xml:space="preserve">a) </w:t>
      </w:r>
      <w:r w:rsidRPr="00B11E13">
        <w:rPr>
          <w:rFonts w:ascii="Times New Roman" w:hAnsi="Times New Roman" w:cs="Times New Roman"/>
          <w:i/>
          <w:iCs/>
          <w:sz w:val="24"/>
          <w:szCs w:val="24"/>
        </w:rPr>
        <w:tab/>
        <w:t>b)</w:t>
      </w:r>
    </w:p>
    <w:p w14:paraId="13D81E89" w14:textId="26C6F3CC" w:rsidR="00B11E13" w:rsidRPr="00186B52" w:rsidRDefault="00186B52" w:rsidP="007764A4">
      <w:pPr>
        <w:spacing w:after="0" w:line="432" w:lineRule="auto"/>
        <w:rPr>
          <w:rFonts w:ascii="Times New Roman" w:hAnsi="Times New Roman" w:cs="Times New Roman"/>
          <w:i/>
          <w:iCs/>
          <w:sz w:val="24"/>
          <w:szCs w:val="24"/>
        </w:rPr>
      </w:pPr>
      <w:r w:rsidRPr="00186B52">
        <w:rPr>
          <w:rFonts w:ascii="Times New Roman" w:hAnsi="Times New Roman" w:cs="Times New Roman"/>
          <w:i/>
          <w:iCs/>
          <w:sz w:val="24"/>
          <w:szCs w:val="24"/>
        </w:rPr>
        <w:t xml:space="preserve">Table 3 a) Solution cost with and without rental cost b) </w:t>
      </w:r>
      <w:r w:rsidR="005B3CCA">
        <w:rPr>
          <w:rFonts w:ascii="Times New Roman" w:hAnsi="Times New Roman" w:cs="Times New Roman"/>
          <w:i/>
          <w:iCs/>
          <w:sz w:val="24"/>
          <w:szCs w:val="24"/>
        </w:rPr>
        <w:t xml:space="preserve">DC </w:t>
      </w:r>
      <w:r w:rsidRPr="00186B52">
        <w:rPr>
          <w:rFonts w:ascii="Times New Roman" w:hAnsi="Times New Roman" w:cs="Times New Roman"/>
          <w:i/>
          <w:iCs/>
          <w:sz w:val="24"/>
          <w:szCs w:val="24"/>
        </w:rPr>
        <w:t>usage with and without rental cost</w:t>
      </w:r>
    </w:p>
    <w:p w14:paraId="6D9F93C0" w14:textId="77777777" w:rsidR="00C650E9" w:rsidRPr="00125BC5" w:rsidRDefault="00C650E9" w:rsidP="007764A4">
      <w:pPr>
        <w:spacing w:after="0" w:line="432" w:lineRule="auto"/>
        <w:rPr>
          <w:rFonts w:ascii="Times New Roman" w:hAnsi="Times New Roman" w:cs="Times New Roman"/>
          <w:sz w:val="24"/>
          <w:szCs w:val="24"/>
        </w:rPr>
      </w:pPr>
    </w:p>
    <w:sectPr w:rsidR="00C650E9" w:rsidRPr="00125BC5" w:rsidSect="000D2568">
      <w:headerReference w:type="default" r:id="rId13"/>
      <w:pgSz w:w="11906" w:h="16838"/>
      <w:pgMar w:top="1418" w:right="1361" w:bottom="1361"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DBE435" w14:textId="77777777" w:rsidR="00E96E9E" w:rsidRDefault="00E96E9E" w:rsidP="00E17BC2">
      <w:pPr>
        <w:spacing w:after="0" w:line="240" w:lineRule="auto"/>
      </w:pPr>
      <w:r>
        <w:separator/>
      </w:r>
    </w:p>
  </w:endnote>
  <w:endnote w:type="continuationSeparator" w:id="0">
    <w:p w14:paraId="1E331379" w14:textId="77777777" w:rsidR="00E96E9E" w:rsidRDefault="00E96E9E" w:rsidP="00E17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92057C" w14:textId="77777777" w:rsidR="00E96E9E" w:rsidRDefault="00E96E9E" w:rsidP="00E17BC2">
      <w:pPr>
        <w:spacing w:after="0" w:line="240" w:lineRule="auto"/>
      </w:pPr>
      <w:r>
        <w:separator/>
      </w:r>
    </w:p>
  </w:footnote>
  <w:footnote w:type="continuationSeparator" w:id="0">
    <w:p w14:paraId="7A72601F" w14:textId="77777777" w:rsidR="00E96E9E" w:rsidRDefault="00E96E9E" w:rsidP="00E17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2929267"/>
      <w:docPartObj>
        <w:docPartGallery w:val="Page Numbers (Top of Page)"/>
        <w:docPartUnique/>
      </w:docPartObj>
    </w:sdtPr>
    <w:sdtContent>
      <w:p w14:paraId="020B348A" w14:textId="17391F15" w:rsidR="00E17BC2" w:rsidRDefault="00E17BC2">
        <w:pPr>
          <w:pStyle w:val="Header"/>
          <w:jc w:val="right"/>
        </w:pPr>
        <w:r>
          <w:fldChar w:fldCharType="begin"/>
        </w:r>
        <w:r>
          <w:instrText>PAGE   \* MERGEFORMAT</w:instrText>
        </w:r>
        <w:r>
          <w:fldChar w:fldCharType="separate"/>
        </w:r>
        <w:r>
          <w:rPr>
            <w:lang w:val="en-GB"/>
          </w:rPr>
          <w:t>2</w:t>
        </w:r>
        <w:r>
          <w:fldChar w:fldCharType="end"/>
        </w:r>
      </w:p>
    </w:sdtContent>
  </w:sdt>
  <w:p w14:paraId="76A07B30" w14:textId="77777777" w:rsidR="00E17BC2" w:rsidRDefault="00E17B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D6418"/>
    <w:multiLevelType w:val="hybridMultilevel"/>
    <w:tmpl w:val="80B89142"/>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23FC"/>
    <w:multiLevelType w:val="hybridMultilevel"/>
    <w:tmpl w:val="8BDABB82"/>
    <w:lvl w:ilvl="0" w:tplc="D0BE7FD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7812CF"/>
    <w:multiLevelType w:val="hybridMultilevel"/>
    <w:tmpl w:val="7182F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2176"/>
    <w:multiLevelType w:val="hybridMultilevel"/>
    <w:tmpl w:val="C56E8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F431A4"/>
    <w:multiLevelType w:val="hybridMultilevel"/>
    <w:tmpl w:val="C338CDDC"/>
    <w:lvl w:ilvl="0" w:tplc="46A0EBC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89A44A2"/>
    <w:multiLevelType w:val="hybridMultilevel"/>
    <w:tmpl w:val="9C70F3DC"/>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323479">
    <w:abstractNumId w:val="3"/>
  </w:num>
  <w:num w:numId="2" w16cid:durableId="1244949440">
    <w:abstractNumId w:val="0"/>
  </w:num>
  <w:num w:numId="3" w16cid:durableId="1385107878">
    <w:abstractNumId w:val="2"/>
  </w:num>
  <w:num w:numId="4" w16cid:durableId="1569881827">
    <w:abstractNumId w:val="5"/>
  </w:num>
  <w:num w:numId="5" w16cid:durableId="948123929">
    <w:abstractNumId w:val="1"/>
  </w:num>
  <w:num w:numId="6" w16cid:durableId="6564969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568"/>
    <w:rsid w:val="000451A9"/>
    <w:rsid w:val="0004776E"/>
    <w:rsid w:val="00050F79"/>
    <w:rsid w:val="000B1744"/>
    <w:rsid w:val="000C22EE"/>
    <w:rsid w:val="000D0302"/>
    <w:rsid w:val="000D2568"/>
    <w:rsid w:val="00100DDD"/>
    <w:rsid w:val="0011010B"/>
    <w:rsid w:val="00114181"/>
    <w:rsid w:val="00125BC5"/>
    <w:rsid w:val="00161AC4"/>
    <w:rsid w:val="001822D7"/>
    <w:rsid w:val="00186B52"/>
    <w:rsid w:val="001A3EE2"/>
    <w:rsid w:val="001C5D97"/>
    <w:rsid w:val="001D60B9"/>
    <w:rsid w:val="001F40B0"/>
    <w:rsid w:val="001F76AA"/>
    <w:rsid w:val="002228D9"/>
    <w:rsid w:val="002262EA"/>
    <w:rsid w:val="00237D0C"/>
    <w:rsid w:val="0026669B"/>
    <w:rsid w:val="00271267"/>
    <w:rsid w:val="00277613"/>
    <w:rsid w:val="00286F31"/>
    <w:rsid w:val="00291911"/>
    <w:rsid w:val="002A7C64"/>
    <w:rsid w:val="002C4112"/>
    <w:rsid w:val="002C6898"/>
    <w:rsid w:val="002D6ED4"/>
    <w:rsid w:val="003169D5"/>
    <w:rsid w:val="003518B5"/>
    <w:rsid w:val="00362A6A"/>
    <w:rsid w:val="0037446B"/>
    <w:rsid w:val="00384024"/>
    <w:rsid w:val="003919CF"/>
    <w:rsid w:val="003A55DF"/>
    <w:rsid w:val="003B0CC3"/>
    <w:rsid w:val="003C4255"/>
    <w:rsid w:val="003C43F8"/>
    <w:rsid w:val="003D647C"/>
    <w:rsid w:val="003F12AA"/>
    <w:rsid w:val="00482117"/>
    <w:rsid w:val="00484086"/>
    <w:rsid w:val="004A4978"/>
    <w:rsid w:val="004B4BD8"/>
    <w:rsid w:val="004C18A0"/>
    <w:rsid w:val="004D04D6"/>
    <w:rsid w:val="00503984"/>
    <w:rsid w:val="0050537D"/>
    <w:rsid w:val="00524336"/>
    <w:rsid w:val="00537456"/>
    <w:rsid w:val="005441E5"/>
    <w:rsid w:val="00563EDA"/>
    <w:rsid w:val="00567051"/>
    <w:rsid w:val="00577399"/>
    <w:rsid w:val="00583B85"/>
    <w:rsid w:val="005A529F"/>
    <w:rsid w:val="005A7363"/>
    <w:rsid w:val="005B3CCA"/>
    <w:rsid w:val="005B6535"/>
    <w:rsid w:val="005D1CFC"/>
    <w:rsid w:val="00604AC6"/>
    <w:rsid w:val="00624AE9"/>
    <w:rsid w:val="00636553"/>
    <w:rsid w:val="00637D7A"/>
    <w:rsid w:val="006712B0"/>
    <w:rsid w:val="007001EA"/>
    <w:rsid w:val="007144EC"/>
    <w:rsid w:val="007406BE"/>
    <w:rsid w:val="00744C99"/>
    <w:rsid w:val="007612D1"/>
    <w:rsid w:val="007764A4"/>
    <w:rsid w:val="00785B76"/>
    <w:rsid w:val="00792AC7"/>
    <w:rsid w:val="00795DED"/>
    <w:rsid w:val="007E6925"/>
    <w:rsid w:val="007F79B0"/>
    <w:rsid w:val="007F7F21"/>
    <w:rsid w:val="008066D4"/>
    <w:rsid w:val="00815CE1"/>
    <w:rsid w:val="00816B01"/>
    <w:rsid w:val="00816BC7"/>
    <w:rsid w:val="00822F94"/>
    <w:rsid w:val="008652CD"/>
    <w:rsid w:val="0087047B"/>
    <w:rsid w:val="008A61AA"/>
    <w:rsid w:val="008C33BA"/>
    <w:rsid w:val="008F0766"/>
    <w:rsid w:val="008F490E"/>
    <w:rsid w:val="008F5C7A"/>
    <w:rsid w:val="00936810"/>
    <w:rsid w:val="00936FAA"/>
    <w:rsid w:val="00937EC4"/>
    <w:rsid w:val="0095572A"/>
    <w:rsid w:val="00960F12"/>
    <w:rsid w:val="00963236"/>
    <w:rsid w:val="00975912"/>
    <w:rsid w:val="009766A8"/>
    <w:rsid w:val="0098753C"/>
    <w:rsid w:val="009926D7"/>
    <w:rsid w:val="009A419F"/>
    <w:rsid w:val="009B731D"/>
    <w:rsid w:val="009B75D4"/>
    <w:rsid w:val="009C1405"/>
    <w:rsid w:val="009E1562"/>
    <w:rsid w:val="009E7A2C"/>
    <w:rsid w:val="009F17A8"/>
    <w:rsid w:val="00A06E4A"/>
    <w:rsid w:val="00A1492C"/>
    <w:rsid w:val="00A221F3"/>
    <w:rsid w:val="00A62DB3"/>
    <w:rsid w:val="00A63109"/>
    <w:rsid w:val="00A675D5"/>
    <w:rsid w:val="00A745EB"/>
    <w:rsid w:val="00A76E82"/>
    <w:rsid w:val="00A83C7A"/>
    <w:rsid w:val="00AA6F9B"/>
    <w:rsid w:val="00AD48F1"/>
    <w:rsid w:val="00AF0392"/>
    <w:rsid w:val="00B07406"/>
    <w:rsid w:val="00B11E13"/>
    <w:rsid w:val="00B17001"/>
    <w:rsid w:val="00B34995"/>
    <w:rsid w:val="00B579FA"/>
    <w:rsid w:val="00B9482A"/>
    <w:rsid w:val="00BA0397"/>
    <w:rsid w:val="00BA0F37"/>
    <w:rsid w:val="00BD6F27"/>
    <w:rsid w:val="00BE5757"/>
    <w:rsid w:val="00C2304F"/>
    <w:rsid w:val="00C31ECC"/>
    <w:rsid w:val="00C510C1"/>
    <w:rsid w:val="00C606F9"/>
    <w:rsid w:val="00C650E9"/>
    <w:rsid w:val="00C70EB4"/>
    <w:rsid w:val="00C75B91"/>
    <w:rsid w:val="00C8432E"/>
    <w:rsid w:val="00CA7A71"/>
    <w:rsid w:val="00CE5405"/>
    <w:rsid w:val="00D23C0D"/>
    <w:rsid w:val="00D25890"/>
    <w:rsid w:val="00D63CB2"/>
    <w:rsid w:val="00D671AE"/>
    <w:rsid w:val="00D70092"/>
    <w:rsid w:val="00D84B45"/>
    <w:rsid w:val="00D93E16"/>
    <w:rsid w:val="00D93EA5"/>
    <w:rsid w:val="00E072A9"/>
    <w:rsid w:val="00E17BC2"/>
    <w:rsid w:val="00E22E19"/>
    <w:rsid w:val="00E43695"/>
    <w:rsid w:val="00E94B2F"/>
    <w:rsid w:val="00E96E9E"/>
    <w:rsid w:val="00EF3475"/>
    <w:rsid w:val="00EF5FB3"/>
    <w:rsid w:val="00F041AA"/>
    <w:rsid w:val="00F0600C"/>
    <w:rsid w:val="00F1008D"/>
    <w:rsid w:val="00F32C9E"/>
    <w:rsid w:val="00F57248"/>
    <w:rsid w:val="00F61B27"/>
    <w:rsid w:val="00F73FA7"/>
    <w:rsid w:val="00F87F7F"/>
    <w:rsid w:val="00FC6D3E"/>
    <w:rsid w:val="00FE38F1"/>
    <w:rsid w:val="00FF220A"/>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DB729"/>
  <w15:chartTrackingRefBased/>
  <w15:docId w15:val="{4BD6E591-DA2E-49BE-A160-A57E4228E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25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25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5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5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5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5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25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5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5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5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568"/>
    <w:rPr>
      <w:rFonts w:eastAsiaTheme="majorEastAsia" w:cstheme="majorBidi"/>
      <w:color w:val="272727" w:themeColor="text1" w:themeTint="D8"/>
    </w:rPr>
  </w:style>
  <w:style w:type="paragraph" w:styleId="Title">
    <w:name w:val="Title"/>
    <w:basedOn w:val="Normal"/>
    <w:next w:val="Normal"/>
    <w:link w:val="TitleChar"/>
    <w:uiPriority w:val="10"/>
    <w:qFormat/>
    <w:rsid w:val="000D25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2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2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568"/>
    <w:pPr>
      <w:spacing w:before="160"/>
      <w:jc w:val="center"/>
    </w:pPr>
    <w:rPr>
      <w:i/>
      <w:iCs/>
      <w:color w:val="404040" w:themeColor="text1" w:themeTint="BF"/>
    </w:rPr>
  </w:style>
  <w:style w:type="character" w:customStyle="1" w:styleId="QuoteChar">
    <w:name w:val="Quote Char"/>
    <w:basedOn w:val="DefaultParagraphFont"/>
    <w:link w:val="Quote"/>
    <w:uiPriority w:val="29"/>
    <w:rsid w:val="000D2568"/>
    <w:rPr>
      <w:i/>
      <w:iCs/>
      <w:color w:val="404040" w:themeColor="text1" w:themeTint="BF"/>
    </w:rPr>
  </w:style>
  <w:style w:type="paragraph" w:styleId="ListParagraph">
    <w:name w:val="List Paragraph"/>
    <w:basedOn w:val="Normal"/>
    <w:uiPriority w:val="34"/>
    <w:qFormat/>
    <w:rsid w:val="000D2568"/>
    <w:pPr>
      <w:ind w:left="720"/>
      <w:contextualSpacing/>
    </w:pPr>
  </w:style>
  <w:style w:type="character" w:styleId="IntenseEmphasis">
    <w:name w:val="Intense Emphasis"/>
    <w:basedOn w:val="DefaultParagraphFont"/>
    <w:uiPriority w:val="21"/>
    <w:qFormat/>
    <w:rsid w:val="000D2568"/>
    <w:rPr>
      <w:i/>
      <w:iCs/>
      <w:color w:val="0F4761" w:themeColor="accent1" w:themeShade="BF"/>
    </w:rPr>
  </w:style>
  <w:style w:type="paragraph" w:styleId="IntenseQuote">
    <w:name w:val="Intense Quote"/>
    <w:basedOn w:val="Normal"/>
    <w:next w:val="Normal"/>
    <w:link w:val="IntenseQuoteChar"/>
    <w:uiPriority w:val="30"/>
    <w:qFormat/>
    <w:rsid w:val="000D2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568"/>
    <w:rPr>
      <w:i/>
      <w:iCs/>
      <w:color w:val="0F4761" w:themeColor="accent1" w:themeShade="BF"/>
    </w:rPr>
  </w:style>
  <w:style w:type="character" w:styleId="IntenseReference">
    <w:name w:val="Intense Reference"/>
    <w:basedOn w:val="DefaultParagraphFont"/>
    <w:uiPriority w:val="32"/>
    <w:qFormat/>
    <w:rsid w:val="000D2568"/>
    <w:rPr>
      <w:b/>
      <w:bCs/>
      <w:smallCaps/>
      <w:color w:val="0F4761" w:themeColor="accent1" w:themeShade="BF"/>
      <w:spacing w:val="5"/>
    </w:rPr>
  </w:style>
  <w:style w:type="paragraph" w:styleId="Header">
    <w:name w:val="header"/>
    <w:basedOn w:val="Normal"/>
    <w:link w:val="HeaderChar"/>
    <w:uiPriority w:val="99"/>
    <w:unhideWhenUsed/>
    <w:rsid w:val="00E17BC2"/>
    <w:pPr>
      <w:tabs>
        <w:tab w:val="center" w:pos="4986"/>
        <w:tab w:val="right" w:pos="9972"/>
      </w:tabs>
      <w:spacing w:after="0" w:line="240" w:lineRule="auto"/>
    </w:pPr>
  </w:style>
  <w:style w:type="character" w:customStyle="1" w:styleId="HeaderChar">
    <w:name w:val="Header Char"/>
    <w:basedOn w:val="DefaultParagraphFont"/>
    <w:link w:val="Header"/>
    <w:uiPriority w:val="99"/>
    <w:rsid w:val="00E17BC2"/>
  </w:style>
  <w:style w:type="paragraph" w:styleId="Footer">
    <w:name w:val="footer"/>
    <w:basedOn w:val="Normal"/>
    <w:link w:val="FooterChar"/>
    <w:uiPriority w:val="99"/>
    <w:unhideWhenUsed/>
    <w:rsid w:val="00E17BC2"/>
    <w:pPr>
      <w:tabs>
        <w:tab w:val="center" w:pos="4986"/>
        <w:tab w:val="right" w:pos="9972"/>
      </w:tabs>
      <w:spacing w:after="0" w:line="240" w:lineRule="auto"/>
    </w:pPr>
  </w:style>
  <w:style w:type="character" w:customStyle="1" w:styleId="FooterChar">
    <w:name w:val="Footer Char"/>
    <w:basedOn w:val="DefaultParagraphFont"/>
    <w:link w:val="Footer"/>
    <w:uiPriority w:val="99"/>
    <w:rsid w:val="00E17BC2"/>
  </w:style>
  <w:style w:type="character" w:styleId="PlaceholderText">
    <w:name w:val="Placeholder Text"/>
    <w:basedOn w:val="DefaultParagraphFont"/>
    <w:uiPriority w:val="99"/>
    <w:semiHidden/>
    <w:rsid w:val="00161AC4"/>
    <w:rPr>
      <w:color w:val="666666"/>
    </w:rPr>
  </w:style>
  <w:style w:type="table" w:styleId="TableGrid">
    <w:name w:val="Table Grid"/>
    <w:basedOn w:val="TableNormal"/>
    <w:uiPriority w:val="39"/>
    <w:rsid w:val="00936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5418347">
      <w:bodyDiv w:val="1"/>
      <w:marLeft w:val="0"/>
      <w:marRight w:val="0"/>
      <w:marTop w:val="0"/>
      <w:marBottom w:val="0"/>
      <w:divBdr>
        <w:top w:val="none" w:sz="0" w:space="0" w:color="auto"/>
        <w:left w:val="none" w:sz="0" w:space="0" w:color="auto"/>
        <w:bottom w:val="none" w:sz="0" w:space="0" w:color="auto"/>
        <w:right w:val="none" w:sz="0" w:space="0" w:color="auto"/>
      </w:divBdr>
    </w:div>
    <w:div w:id="1127351492">
      <w:bodyDiv w:val="1"/>
      <w:marLeft w:val="0"/>
      <w:marRight w:val="0"/>
      <w:marTop w:val="0"/>
      <w:marBottom w:val="0"/>
      <w:divBdr>
        <w:top w:val="none" w:sz="0" w:space="0" w:color="auto"/>
        <w:left w:val="none" w:sz="0" w:space="0" w:color="auto"/>
        <w:bottom w:val="none" w:sz="0" w:space="0" w:color="auto"/>
        <w:right w:val="none" w:sz="0" w:space="0" w:color="auto"/>
      </w:divBdr>
    </w:div>
    <w:div w:id="1227298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374</TotalTime>
  <Pages>49</Pages>
  <Words>12326</Words>
  <Characters>70259</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Alma Mater Studiorum - Università di Bologna</Company>
  <LinksUpToDate>false</LinksUpToDate>
  <CharactersWithSpaces>82421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149</cp:revision>
  <dcterms:created xsi:type="dcterms:W3CDTF">2025-12-18T15:57:00Z</dcterms:created>
  <dcterms:modified xsi:type="dcterms:W3CDTF">2025-12-21T17:13:00Z</dcterms:modified>
</cp:coreProperties>
</file>