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DOCUMENT INFORMATION</w:t>
      </w:r>
    </w:p>
    <w:p>
      <w:pPr>
        <w:pBdr>
          <w:bottom w:val="single" w:color="2E75B6" w:sz="6"/>
        </w:pBdr>
        <w:spacing w:after="160" w:before="0"/>
      </w:pP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Date: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Department: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Version: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General Operations Overview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Provide a high-level summary of the merchandise operations for this period or campaign.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Operation Name: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Operation Type: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Start Date: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End Date: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Operation Owner / Manager: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Business Unit / Brand: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Objective / Purpose:</w:t>
      </w:r>
    </w:p>
    <w:p>
      <w:pPr>
        <w:pBdr>
          <w:bottom w:val="single" w:color="AAAAAA" w:sz="4"/>
        </w:pBdr>
        <w:spacing w:after="0" w:before="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Describe the primary goal of this merchandise operation...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AAAAAA" w:sz="4"/>
        </w:pBdr>
        <w:spacing w:after="160" w:before="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Product &amp; Inventory Details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List all merchandise items involved in this operation, including quantities and SKUs.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Product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1200"/>
        <w:gridCol w:w="12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SKU / Item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Unit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Qty Available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Qty Allocated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Inventory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Warehouse / Location: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Supplier Name: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Lead Time (days):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Replenishment Method: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Just-in-Time 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Buffer Stock 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Vendor-Managed 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Consignment   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Pricing &amp; Financial Details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all pricing tiers, discounts, and budget allocations.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Pricing Structure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560"/>
        <w:gridCol w:w="1200"/>
        <w:gridCol w:w="1680"/>
        <w:gridCol w:w="11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Product / SKU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RRP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Wholesale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Discount 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Final Sell Price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Margin 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Total Budget Allocated: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Currency: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Estimated COGS: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Projected Revenue: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Gross Margin Target: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Break-even Units: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Distribution &amp; Logistics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Detail how merchandise will be distributed, stored, and tracked.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Distribution Channels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Active Channels: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E-commerce / Online Store 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Retail / POS 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Pop-up / Event   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Wholesale 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Third-party Marketplace 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☐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Direct-to-Consumer 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Primary Distribution Hub: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Logistics Partner / Carrier: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Avg. Fulfillment Time: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Return Policy (days):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Shipping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200"/>
        <w:gridCol w:w="1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Region /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Carrier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Shipping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Est.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Delivery SLA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Sales &amp; Performance Targets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Set measurable KPIs and targets for tracking operation success.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Sales Targets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560"/>
        <w:gridCol w:w="1400"/>
        <w:gridCol w:w="1440"/>
        <w:gridCol w:w="1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Unit 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Revenue 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Period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KPI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Target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Variance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Team &amp; Responsibilities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Identify team members and their roles within this operation.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2400"/>
        <w:gridCol w:w="1800"/>
        <w:gridCol w:w="180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Role /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Availability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Risk &amp; Compliance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Identify risks, mitigation strategies, and compliance requirements.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31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Mitigation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Compliance Checklist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Product safety standards verified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Labelling &amp; packaging requirements met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Import / export regulations confirmed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Data privacy policies in place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☐  Insurance / liability coverage confirmed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☐  Internal sign-off obtained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Notes &amp; Additional Information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Use this section for any additional context, decisions, or remarks.</w:t>
      </w:r>
    </w:p>
    <w:p>
      <w:pPr>
        <w:pBdr>
          <w:bottom w:val="single" w:color="DDDDDD" w:sz="4"/>
        </w:pBdr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20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Approval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Name: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Name: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Title: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Title: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Signature: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Signature: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Date: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Merchandise Operations Template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24"/>
              <w:szCs w:val="24"/>
            </w:rPr>
            <w:t xml:space="preserve">MERCHANDISE OPERATIONS</w:t>
          </w:r>
        </w:p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Operations Detail Template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  <w:vAlign w:val="bottom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999999"/>
              <w:sz w:val="16"/>
              <w:szCs w:val="16"/>
            </w:rPr>
            <w:t xml:space="preserve">Confidential | Internal Use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2026-04-29T22:11:00.149Z</dcterms:created>
  <dcterms:modified xsi:type="dcterms:W3CDTF">2026-04-29T22:11:00.151Z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