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Document Header</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Title</w:t>
      </w:r>
    </w:p>
    <w:p>
      <w:pPr>
        <w:spacing w:after="120" w:before="80"/>
      </w:pPr>
      <w:r>
        <w:rPr>
          <w:rFonts w:ascii="Arial" w:cs="Arial" w:eastAsia="Arial" w:hAnsi="Arial"/>
          <w:b w:val="false"/>
          <w:bCs w:val="false"/>
          <w:color w:val="2C2C2C"/>
          <w:sz w:val="20"/>
          <w:szCs w:val="20"/>
        </w:rPr>
        <w:t xml:space="preserve">Fleet Management Strategy Document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Company</w:t>
      </w:r>
    </w:p>
    <w:p>
      <w:pPr>
        <w:spacing w:after="120" w:before="80"/>
      </w:pPr>
      <w:r>
        <w:rPr>
          <w:rFonts w:ascii="Arial" w:cs="Arial" w:eastAsia="Arial" w:hAnsi="Arial"/>
          <w:b w:val="false"/>
          <w:bCs w:val="false"/>
          <w:color w:val="2C2C2C"/>
          <w:sz w:val="20"/>
          <w:szCs w:val="20"/>
        </w:rPr>
        <w:t xml:space="preserve">AutoCare Solutions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Document Version</w:t>
      </w:r>
    </w:p>
    <w:p>
      <w:pPr>
        <w:spacing w:after="120" w:before="80"/>
      </w:pPr>
      <w:r>
        <w:rPr>
          <w:rFonts w:ascii="Arial" w:cs="Arial" w:eastAsia="Arial" w:hAnsi="Arial"/>
          <w:b w:val="false"/>
          <w:bCs w:val="false"/>
          <w:color w:val="2C2C2C"/>
          <w:sz w:val="20"/>
          <w:szCs w:val="20"/>
        </w:rPr>
        <w:t xml:space="preserve">1.0</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Date Created</w:t>
      </w:r>
    </w:p>
    <w:p>
      <w:pPr>
        <w:spacing w:after="120" w:before="80"/>
      </w:pPr>
      <w:r>
        <w:rPr>
          <w:rFonts w:ascii="Arial" w:cs="Arial" w:eastAsia="Arial" w:hAnsi="Arial"/>
          <w:b w:val="false"/>
          <w:bCs w:val="false"/>
          <w:color w:val="2C2C2C"/>
          <w:sz w:val="20"/>
          <w:szCs w:val="20"/>
        </w:rPr>
        <w:t xml:space="preserve">January 15, 2025</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Prepared By</w:t>
      </w:r>
    </w:p>
    <w:p>
      <w:pPr>
        <w:spacing w:after="120" w:before="80"/>
      </w:pPr>
      <w:r>
        <w:rPr>
          <w:rFonts w:ascii="Arial" w:cs="Arial" w:eastAsia="Arial" w:hAnsi="Arial"/>
          <w:b w:val="false"/>
          <w:bCs w:val="false"/>
          <w:color w:val="2C2C2C"/>
          <w:sz w:val="20"/>
          <w:szCs w:val="20"/>
        </w:rPr>
        <w:t xml:space="preserve">Fleet Operations Management Team</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Classification</w:t>
      </w:r>
    </w:p>
    <w:p>
      <w:pPr>
        <w:spacing w:after="120" w:before="80"/>
      </w:pPr>
      <w:r>
        <w:rPr>
          <w:rFonts w:ascii="Arial" w:cs="Arial" w:eastAsia="Arial" w:hAnsi="Arial"/>
          <w:b w:val="false"/>
          <w:bCs w:val="false"/>
          <w:color w:val="2C2C2C"/>
          <w:sz w:val="20"/>
          <w:szCs w:val="20"/>
        </w:rPr>
        <w:t xml:space="preserve">Internal Use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Executive Summary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Current Situation</w:t>
      </w:r>
    </w:p>
    <w:p>
      <w:pPr>
        <w:spacing w:after="120" w:before="80"/>
      </w:pPr>
      <w:r>
        <w:rPr>
          <w:rFonts w:ascii="Arial" w:cs="Arial" w:eastAsia="Arial" w:hAnsi="Arial"/>
          <w:b w:val="false"/>
          <w:bCs w:val="false"/>
          <w:color w:val="2C2C2C"/>
          <w:sz w:val="20"/>
          <w:szCs w:val="20"/>
        </w:rPr>
        <w:t xml:space="preserve">&lt;p&gt;AutoCare Solutions currently operates a fleet of 247 vehicles across multiple locations, supporting our core business operations and customer service delivery. Our analysis reveals significant opportunities to enhance operational efficiency and reduce costs through strategic fleet management improvements. Current operational challenges include suboptimal vehicle utilization rates at 68%, elevated maintenance costs exceeding industry benchmarks by 23%, and fragmented management processes that hinder effective decision-making.&lt;/p&gt;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Key Challenges</w:t>
      </w:r>
    </w:p>
    <w:p>
      <w:pPr>
        <w:spacing w:after="120" w:before="80"/>
      </w:pPr>
      <w:r>
        <w:rPr>
          <w:rFonts w:ascii="Arial" w:cs="Arial" w:eastAsia="Arial" w:hAnsi="Arial"/>
          <w:b w:val="false"/>
          <w:bCs w:val="false"/>
          <w:color w:val="2C2C2C"/>
          <w:sz w:val="20"/>
          <w:szCs w:val="20"/>
        </w:rPr>
        <w:t xml:space="preserve">&lt;p&gt;The organization faces three primary challenges in fleet management: &lt;strong&gt;operational inefficiency&lt;/strong&gt; stemming from manual processes and lack of real-time visibility, &lt;strong&gt;cost escalation&lt;/strong&gt; due to reactive maintenance approaches and poor route optimization, and &lt;strong&gt;compliance risks&lt;/strong&gt; related to vehicle safety standards and regulatory requirements. These challenges collectively impact our bottom line and operational effectiveness.&lt;/p&gt;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Strategic Opportunity</w:t>
      </w:r>
    </w:p>
    <w:p>
      <w:pPr>
        <w:spacing w:after="120" w:before="80"/>
      </w:pPr>
      <w:r>
        <w:rPr>
          <w:rFonts w:ascii="Arial" w:cs="Arial" w:eastAsia="Arial" w:hAnsi="Arial"/>
          <w:b w:val="false"/>
          <w:bCs w:val="false"/>
          <w:color w:val="2C2C2C"/>
          <w:sz w:val="20"/>
          <w:szCs w:val="20"/>
        </w:rPr>
        <w:t xml:space="preserve">&lt;p&gt;By implementing a comprehensive fleet management strategy centered on technology integration, process standardization, and data-driven decision making, AutoCare Solutions can achieve significant operational improvements. The opportunity encompasses reducing total fleet costs by 18-25%, improving vehicle utilization to 85%+, and establishing predictive maintenance capabilities that minimize downtime while ensuring safety compliance.&lt;/p&gt;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Financial Impact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Current Annual Cost</w:t>
      </w:r>
    </w:p>
    <w:p>
      <w:pPr>
        <w:spacing w:after="120" w:before="80"/>
      </w:pPr>
      <w:r>
        <w:rPr>
          <w:rFonts w:ascii="Arial" w:cs="Arial" w:eastAsia="Arial" w:hAnsi="Arial"/>
          <w:b w:val="false"/>
          <w:bCs w:val="false"/>
          <w:color w:val="2C2C2C"/>
          <w:sz w:val="20"/>
          <w:szCs w:val="20"/>
        </w:rPr>
        <w:t xml:space="preserve">$3.2 million in total fleet operations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Projected Savings</w:t>
      </w:r>
    </w:p>
    <w:p>
      <w:pPr>
        <w:spacing w:after="120" w:before="80"/>
      </w:pPr>
      <w:r>
        <w:rPr>
          <w:rFonts w:ascii="Arial" w:cs="Arial" w:eastAsia="Arial" w:hAnsi="Arial"/>
          <w:b w:val="false"/>
          <w:bCs w:val="false"/>
          <w:color w:val="2C2C2C"/>
          <w:sz w:val="20"/>
          <w:szCs w:val="20"/>
        </w:rPr>
        <w:t xml:space="preserve">$680,000 annually through efficiency improvements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Roi Timeline</w:t>
      </w:r>
    </w:p>
    <w:p>
      <w:pPr>
        <w:spacing w:after="120" w:before="80"/>
      </w:pPr>
      <w:r>
        <w:rPr>
          <w:rFonts w:ascii="Arial" w:cs="Arial" w:eastAsia="Arial" w:hAnsi="Arial"/>
          <w:b w:val="false"/>
          <w:bCs w:val="false"/>
          <w:color w:val="2C2C2C"/>
          <w:sz w:val="20"/>
          <w:szCs w:val="20"/>
        </w:rPr>
        <w:t xml:space="preserve">14-month payback period with sustained benefits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Recommended Actions</w:t>
      </w:r>
    </w:p>
    <w:p>
      <w:pPr>
        <w:spacing w:after="120" w:before="80"/>
      </w:pPr>
      <w:r>
        <w:rPr>
          <w:rFonts w:ascii="Arial" w:cs="Arial" w:eastAsia="Arial" w:hAnsi="Arial"/>
          <w:b w:val="false"/>
          <w:bCs w:val="false"/>
          <w:color w:val="2C2C2C"/>
          <w:sz w:val="20"/>
          <w:szCs w:val="20"/>
        </w:rPr>
        <w:t xml:space="preserve">&lt;p&gt;We recommend implementing a three-phase transformation approach: &lt;strong&gt;Phase 1&lt;/strong&gt; focuses on technology foundation and process standardization, &lt;strong&gt;Phase 2&lt;/strong&gt; emphasizes optimization and integration, and &lt;strong&gt;Phase 3&lt;/strong&gt; delivers advanced analytics and continuous improvement capabilities. This structured approach ensures minimal operational disruption while maximizing benefits realization.&lt;/p&gt;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Background Context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Business Overview</w:t>
      </w:r>
    </w:p>
    <w:p>
      <w:pPr>
        <w:spacing w:after="120" w:before="80"/>
      </w:pPr>
      <w:r>
        <w:rPr>
          <w:rFonts w:ascii="Arial" w:cs="Arial" w:eastAsia="Arial" w:hAnsi="Arial"/>
          <w:b w:val="false"/>
          <w:bCs w:val="false"/>
          <w:color w:val="2C2C2C"/>
          <w:sz w:val="20"/>
          <w:szCs w:val="20"/>
        </w:rPr>
        <w:t xml:space="preserve">&lt;p&gt;AutoCare Solutions has established itself as a leading provider of automotive services across the metropolitan region, serving both individual customers and commercial clients. Our fleet serves as the backbone of our service delivery model, enabling technicians to reach customer locations efficiently while maintaining our commitment to quality and reliability. The fleet's performance directly impacts customer satisfaction, operational costs, and competitive positioning in the marketplace.&lt;/p&gt;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Fleet Scope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20. Total Vehicles</w:t>
      </w:r>
    </w:p>
    <w:p>
      <w:pPr>
        <w:spacing w:after="120" w:before="80"/>
      </w:pPr>
      <w:r>
        <w:rPr>
          <w:rFonts w:ascii="Arial" w:cs="Arial" w:eastAsia="Arial" w:hAnsi="Arial"/>
          <w:b w:val="false"/>
          <w:bCs w:val="false"/>
          <w:color w:val="2C2C2C"/>
          <w:sz w:val="20"/>
          <w:szCs w:val="20"/>
        </w:rPr>
        <w:t xml:space="preserve">247 vehicles across all categories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21. Vehicle Types</w:t>
      </w:r>
    </w:p>
    <w:p>
      <w:pPr>
        <w:pStyle w:val="ListParagraph"/>
        <w:numPr>
          <w:ilvl w:val="0"/>
          <w:numId w:val="1"/>
        </w:numPr>
        <w:spacing w:after="60" w:before="60"/>
      </w:pPr>
      <w:r>
        <w:rPr>
          <w:rFonts w:ascii="Arial" w:cs="Arial" w:eastAsia="Arial" w:hAnsi="Arial"/>
          <w:color w:val="2C2C2C"/>
          <w:sz w:val="20"/>
          <w:szCs w:val="20"/>
        </w:rPr>
        <w:t xml:space="preserve">Service vans and trucks (156 units)</w:t>
      </w:r>
    </w:p>
    <w:p>
      <w:pPr>
        <w:pStyle w:val="ListParagraph"/>
        <w:numPr>
          <w:ilvl w:val="0"/>
          <w:numId w:val="1"/>
        </w:numPr>
        <w:spacing w:after="60" w:before="60"/>
      </w:pPr>
      <w:r>
        <w:rPr>
          <w:rFonts w:ascii="Arial" w:cs="Arial" w:eastAsia="Arial" w:hAnsi="Arial"/>
          <w:color w:val="2C2C2C"/>
          <w:sz w:val="20"/>
          <w:szCs w:val="20"/>
        </w:rPr>
        <w:t xml:space="preserve">Executive and sales vehicles (43 units)</w:t>
      </w:r>
    </w:p>
    <w:p>
      <w:pPr>
        <w:pStyle w:val="ListParagraph"/>
        <w:numPr>
          <w:ilvl w:val="0"/>
          <w:numId w:val="1"/>
        </w:numPr>
        <w:spacing w:after="60" w:before="60"/>
      </w:pPr>
      <w:r>
        <w:rPr>
          <w:rFonts w:ascii="Arial" w:cs="Arial" w:eastAsia="Arial" w:hAnsi="Arial"/>
          <w:color w:val="2C2C2C"/>
          <w:sz w:val="20"/>
          <w:szCs w:val="20"/>
        </w:rPr>
        <w:t xml:space="preserve">Delivery and logistics vehicles (32 units)</w:t>
      </w:r>
    </w:p>
    <w:p>
      <w:pPr>
        <w:pStyle w:val="ListParagraph"/>
        <w:numPr>
          <w:ilvl w:val="0"/>
          <w:numId w:val="1"/>
        </w:numPr>
        <w:spacing w:after="60" w:before="60"/>
      </w:pPr>
      <w:r>
        <w:rPr>
          <w:rFonts w:ascii="Arial" w:cs="Arial" w:eastAsia="Arial" w:hAnsi="Arial"/>
          <w:color w:val="2C2C2C"/>
          <w:sz w:val="20"/>
          <w:szCs w:val="20"/>
        </w:rPr>
        <w:t xml:space="preserve">Specialized equipment carriers (16 units)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22. Geographic Coverage</w:t>
      </w:r>
    </w:p>
    <w:p>
      <w:pPr>
        <w:spacing w:after="120" w:before="80"/>
      </w:pPr>
      <w:r>
        <w:rPr>
          <w:rFonts w:ascii="Arial" w:cs="Arial" w:eastAsia="Arial" w:hAnsi="Arial"/>
          <w:b w:val="false"/>
          <w:bCs w:val="false"/>
          <w:color w:val="2C2C2C"/>
          <w:sz w:val="20"/>
          <w:szCs w:val="20"/>
        </w:rPr>
        <w:t xml:space="preserve">Metropolitan area spanning 150-mile radius with 8 service locations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23. Annual Operations</w:t>
      </w:r>
    </w:p>
    <w:p>
      <w:pPr>
        <w:spacing w:after="120" w:before="80"/>
      </w:pPr>
      <w:r>
        <w:rPr>
          <w:rFonts w:ascii="Arial" w:cs="Arial" w:eastAsia="Arial" w:hAnsi="Arial"/>
          <w:b w:val="false"/>
          <w:bCs w:val="false"/>
          <w:color w:val="2C2C2C"/>
          <w:sz w:val="20"/>
          <w:szCs w:val="20"/>
        </w:rPr>
        <w:t xml:space="preserve">2.1 million miles driven annually with 24/7 emergency service capability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24. Strategic Importance</w:t>
      </w:r>
    </w:p>
    <w:p>
      <w:pPr>
        <w:spacing w:after="120" w:before="80"/>
      </w:pPr>
      <w:r>
        <w:rPr>
          <w:rFonts w:ascii="Arial" w:cs="Arial" w:eastAsia="Arial" w:hAnsi="Arial"/>
          <w:b w:val="false"/>
          <w:bCs w:val="false"/>
          <w:color w:val="2C2C2C"/>
          <w:sz w:val="20"/>
          <w:szCs w:val="20"/>
        </w:rPr>
        <w:t xml:space="preserve">&lt;p&gt;Fleet management represents a critical success factor for AutoCare Solutions, directly influencing customer service delivery, operational efficiency, and financial performance. Effective fleet management enables rapid response times, ensures service quality consistency, and supports business growth initiatives. Poor fleet performance conversely leads to customer dissatisfaction, increased costs, and competitive disadvantages in our service-intensive industry.&lt;/p&gt;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25. Urgency Drivers</w:t>
      </w:r>
    </w:p>
    <w:p>
      <w:pPr>
        <w:pStyle w:val="ListParagraph"/>
        <w:numPr>
          <w:ilvl w:val="0"/>
          <w:numId w:val="1"/>
        </w:numPr>
        <w:spacing w:after="60" w:before="60"/>
      </w:pPr>
      <w:r>
        <w:rPr>
          <w:rFonts w:ascii="Arial" w:cs="Arial" w:eastAsia="Arial" w:hAnsi="Arial"/>
          <w:color w:val="2C2C2C"/>
          <w:sz w:val="20"/>
          <w:szCs w:val="20"/>
        </w:rPr>
        <w:t xml:space="preserve">Increasing maintenance costs outpacing revenue growth by 8% annually</w:t>
      </w:r>
    </w:p>
    <w:p>
      <w:pPr>
        <w:pStyle w:val="ListParagraph"/>
        <w:numPr>
          <w:ilvl w:val="0"/>
          <w:numId w:val="1"/>
        </w:numPr>
        <w:spacing w:after="60" w:before="60"/>
      </w:pPr>
      <w:r>
        <w:rPr>
          <w:rFonts w:ascii="Arial" w:cs="Arial" w:eastAsia="Arial" w:hAnsi="Arial"/>
          <w:color w:val="2C2C2C"/>
          <w:sz w:val="20"/>
          <w:szCs w:val="20"/>
        </w:rPr>
        <w:t xml:space="preserve">Customer complaints regarding service delays linked to vehicle unavailability</w:t>
      </w:r>
    </w:p>
    <w:p>
      <w:pPr>
        <w:pStyle w:val="ListParagraph"/>
        <w:numPr>
          <w:ilvl w:val="0"/>
          <w:numId w:val="1"/>
        </w:numPr>
        <w:spacing w:after="60" w:before="60"/>
      </w:pPr>
      <w:r>
        <w:rPr>
          <w:rFonts w:ascii="Arial" w:cs="Arial" w:eastAsia="Arial" w:hAnsi="Arial"/>
          <w:color w:val="2C2C2C"/>
          <w:sz w:val="20"/>
          <w:szCs w:val="20"/>
        </w:rPr>
        <w:t xml:space="preserve">Regulatory compliance requirements demanding enhanced safety and environmental standards</w:t>
      </w:r>
    </w:p>
    <w:p>
      <w:pPr>
        <w:pStyle w:val="ListParagraph"/>
        <w:numPr>
          <w:ilvl w:val="0"/>
          <w:numId w:val="1"/>
        </w:numPr>
        <w:spacing w:after="60" w:before="60"/>
      </w:pPr>
      <w:r>
        <w:rPr>
          <w:rFonts w:ascii="Arial" w:cs="Arial" w:eastAsia="Arial" w:hAnsi="Arial"/>
          <w:color w:val="2C2C2C"/>
          <w:sz w:val="20"/>
          <w:szCs w:val="20"/>
        </w:rPr>
        <w:t xml:space="preserve">Competitive pressure requiring improved operational efficiency and cost management</w:t>
      </w:r>
    </w:p>
    <w:p>
      <w:pPr>
        <w:pStyle w:val="ListParagraph"/>
        <w:numPr>
          <w:ilvl w:val="0"/>
          <w:numId w:val="1"/>
        </w:numPr>
        <w:spacing w:after="60" w:before="60"/>
      </w:pPr>
      <w:r>
        <w:rPr>
          <w:rFonts w:ascii="Arial" w:cs="Arial" w:eastAsia="Arial" w:hAnsi="Arial"/>
          <w:color w:val="2C2C2C"/>
          <w:sz w:val="20"/>
          <w:szCs w:val="20"/>
        </w:rPr>
        <w:t xml:space="preserve">Technology advancement opportunities enabling significant performance improvements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26. Current State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27. Operational Inefficiencies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Area</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Cost Estimate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28. Performance Metrics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29. Vehicle Utilization</w:t>
      </w:r>
    </w:p>
    <w:p>
      <w:pPr>
        <w:spacing w:after="120" w:before="80"/>
      </w:pPr>
      <w:r>
        <w:rPr>
          <w:rFonts w:ascii="Arial" w:cs="Arial" w:eastAsia="Arial" w:hAnsi="Arial"/>
          <w:b w:val="false"/>
          <w:bCs w:val="false"/>
          <w:color w:val="2C2C2C"/>
          <w:sz w:val="20"/>
          <w:szCs w:val="20"/>
        </w:rPr>
        <w:t xml:space="preserve">68% average utilization rate across fleet (target: 85%)</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30. Maintenance Costs</w:t>
      </w:r>
    </w:p>
    <w:p>
      <w:pPr>
        <w:spacing w:after="120" w:before="80"/>
      </w:pPr>
      <w:r>
        <w:rPr>
          <w:rFonts w:ascii="Arial" w:cs="Arial" w:eastAsia="Arial" w:hAnsi="Arial"/>
          <w:b w:val="false"/>
          <w:bCs w:val="false"/>
          <w:color w:val="2C2C2C"/>
          <w:sz w:val="20"/>
          <w:szCs w:val="20"/>
        </w:rPr>
        <w:t xml:space="preserve">$2,847 per vehicle annually (industry average: $2,310)</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31. Fuel Efficiency</w:t>
      </w:r>
    </w:p>
    <w:p>
      <w:pPr>
        <w:spacing w:after="120" w:before="80"/>
      </w:pPr>
      <w:r>
        <w:rPr>
          <w:rFonts w:ascii="Arial" w:cs="Arial" w:eastAsia="Arial" w:hAnsi="Arial"/>
          <w:b w:val="false"/>
          <w:bCs w:val="false"/>
          <w:color w:val="2C2C2C"/>
          <w:sz w:val="20"/>
          <w:szCs w:val="20"/>
        </w:rPr>
        <w:t xml:space="preserve">18.3 MPG fleet average (industry benchmark: 20.8 MPG)</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32. Downtime Hours</w:t>
      </w:r>
    </w:p>
    <w:p>
      <w:pPr>
        <w:spacing w:after="120" w:before="80"/>
      </w:pPr>
      <w:r>
        <w:rPr>
          <w:rFonts w:ascii="Arial" w:cs="Arial" w:eastAsia="Arial" w:hAnsi="Arial"/>
          <w:b w:val="false"/>
          <w:bCs w:val="false"/>
          <w:color w:val="2C2C2C"/>
          <w:sz w:val="20"/>
          <w:szCs w:val="20"/>
        </w:rPr>
        <w:t xml:space="preserve">6,916 hours annually across entire fleet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33.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Issue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Frequency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Business 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34. Analysis Insights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35. Data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Metric</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Performance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Benchmark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Gap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36.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Problem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Underlying Cause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37. Industry Benchmarks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38. Best In Class</w:t>
      </w:r>
    </w:p>
    <w:p>
      <w:pPr>
        <w:spacing w:after="120" w:before="80"/>
      </w:pPr>
      <w:r>
        <w:rPr>
          <w:rFonts w:ascii="Arial" w:cs="Arial" w:eastAsia="Arial" w:hAnsi="Arial"/>
          <w:b w:val="false"/>
          <w:bCs w:val="false"/>
          <w:color w:val="2C2C2C"/>
          <w:sz w:val="20"/>
          <w:szCs w:val="20"/>
        </w:rPr>
        <w:t xml:space="preserve">Leading fleet operators achieve 90%+ utilization, $0.098 per mile maintenance costs, and 22+ MPG efficiency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39. Industry Average</w:t>
      </w:r>
    </w:p>
    <w:p>
      <w:pPr>
        <w:spacing w:after="120" w:before="80"/>
      </w:pPr>
      <w:r>
        <w:rPr>
          <w:rFonts w:ascii="Arial" w:cs="Arial" w:eastAsia="Arial" w:hAnsi="Arial"/>
          <w:b w:val="false"/>
          <w:bCs w:val="false"/>
          <w:color w:val="2C2C2C"/>
          <w:sz w:val="20"/>
          <w:szCs w:val="20"/>
        </w:rPr>
        <w:t xml:space="preserve">Typical performance ranges: 78-82% utilization, $0.110-0.125 per mile maintenance, 19-21 MPG efficiency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40. Our Position</w:t>
      </w:r>
    </w:p>
    <w:p>
      <w:pPr>
        <w:spacing w:after="120" w:before="80"/>
      </w:pPr>
      <w:r>
        <w:rPr>
          <w:rFonts w:ascii="Arial" w:cs="Arial" w:eastAsia="Arial" w:hAnsi="Arial"/>
          <w:b w:val="false"/>
          <w:bCs w:val="false"/>
          <w:color w:val="2C2C2C"/>
          <w:sz w:val="20"/>
          <w:szCs w:val="20"/>
        </w:rPr>
        <w:t xml:space="preserve">Currently performing in bottom quartile across all key metrics with significant improvement potential</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41. Technology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Capability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State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Required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42. Key Findings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43. Critical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Bottleneck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Impact Description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Quantified Cost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Priority 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44. Improvement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Opportunity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Potential Value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Implementation Effort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Timeline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Risk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Probability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46. Strategic Recommendations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47. Primary Initiatives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Initiative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Objective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Success Metrics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Investment Required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Expected Benefits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48. Technology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Solution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Vendor Options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Implementation Timeline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Cost Estimate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49. Process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Process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Current Approach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Recommended Approach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Change 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50. Implementation Roadmap</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51. Phase 1</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52. Duration</w:t>
      </w:r>
    </w:p>
    <w:p>
      <w:pPr>
        <w:spacing w:after="120" w:before="80"/>
      </w:pPr>
      <w:r>
        <w:rPr>
          <w:rFonts w:ascii="Arial" w:cs="Arial" w:eastAsia="Arial" w:hAnsi="Arial"/>
          <w:b w:val="false"/>
          <w:bCs w:val="false"/>
          <w:color w:val="2C2C2C"/>
          <w:sz w:val="20"/>
          <w:szCs w:val="20"/>
        </w:rPr>
        <w:t xml:space="preserve">Months 1-6: Foundation and Core Systems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53. Key Activities</w:t>
      </w:r>
    </w:p>
    <w:p>
      <w:pPr>
        <w:pStyle w:val="ListParagraph"/>
        <w:numPr>
          <w:ilvl w:val="0"/>
          <w:numId w:val="1"/>
        </w:numPr>
        <w:spacing w:after="60" w:before="60"/>
      </w:pPr>
      <w:r>
        <w:rPr>
          <w:rFonts w:ascii="Arial" w:cs="Arial" w:eastAsia="Arial" w:hAnsi="Arial"/>
          <w:color w:val="2C2C2C"/>
          <w:sz w:val="20"/>
          <w:szCs w:val="20"/>
        </w:rPr>
        <w:t xml:space="preserve">Vendor selection and contract negotiation for fleet management platform</w:t>
      </w:r>
    </w:p>
    <w:p>
      <w:pPr>
        <w:pStyle w:val="ListParagraph"/>
        <w:numPr>
          <w:ilvl w:val="0"/>
          <w:numId w:val="1"/>
        </w:numPr>
        <w:spacing w:after="60" w:before="60"/>
      </w:pPr>
      <w:r>
        <w:rPr>
          <w:rFonts w:ascii="Arial" w:cs="Arial" w:eastAsia="Arial" w:hAnsi="Arial"/>
          <w:color w:val="2C2C2C"/>
          <w:sz w:val="20"/>
          <w:szCs w:val="20"/>
        </w:rPr>
        <w:t xml:space="preserve">System architecture design and integration planning</w:t>
      </w:r>
    </w:p>
    <w:p>
      <w:pPr>
        <w:pStyle w:val="ListParagraph"/>
        <w:numPr>
          <w:ilvl w:val="0"/>
          <w:numId w:val="1"/>
        </w:numPr>
        <w:spacing w:after="60" w:before="60"/>
      </w:pPr>
      <w:r>
        <w:rPr>
          <w:rFonts w:ascii="Arial" w:cs="Arial" w:eastAsia="Arial" w:hAnsi="Arial"/>
          <w:color w:val="2C2C2C"/>
          <w:sz w:val="20"/>
          <w:szCs w:val="20"/>
        </w:rPr>
        <w:t xml:space="preserve">Hardware installation in vehicles (GPS, telematics devices)</w:t>
      </w:r>
    </w:p>
    <w:p>
      <w:pPr>
        <w:pStyle w:val="ListParagraph"/>
        <w:numPr>
          <w:ilvl w:val="0"/>
          <w:numId w:val="1"/>
        </w:numPr>
        <w:spacing w:after="60" w:before="60"/>
      </w:pPr>
      <w:r>
        <w:rPr>
          <w:rFonts w:ascii="Arial" w:cs="Arial" w:eastAsia="Arial" w:hAnsi="Arial"/>
          <w:color w:val="2C2C2C"/>
          <w:sz w:val="20"/>
          <w:szCs w:val="20"/>
        </w:rPr>
        <w:t xml:space="preserve">Staff training on new systems and processes</w:t>
      </w:r>
    </w:p>
    <w:p>
      <w:pPr>
        <w:pStyle w:val="ListParagraph"/>
        <w:numPr>
          <w:ilvl w:val="0"/>
          <w:numId w:val="1"/>
        </w:numPr>
        <w:spacing w:after="60" w:before="60"/>
      </w:pPr>
      <w:r>
        <w:rPr>
          <w:rFonts w:ascii="Arial" w:cs="Arial" w:eastAsia="Arial" w:hAnsi="Arial"/>
          <w:color w:val="2C2C2C"/>
          <w:sz w:val="20"/>
          <w:szCs w:val="20"/>
        </w:rPr>
        <w:t xml:space="preserve">Data migration and system configuration</w:t>
      </w:r>
    </w:p>
    <w:p>
      <w:pPr>
        <w:pStyle w:val="ListParagraph"/>
        <w:numPr>
          <w:ilvl w:val="0"/>
          <w:numId w:val="1"/>
        </w:numPr>
        <w:spacing w:after="60" w:before="60"/>
      </w:pPr>
      <w:r>
        <w:rPr>
          <w:rFonts w:ascii="Arial" w:cs="Arial" w:eastAsia="Arial" w:hAnsi="Arial"/>
          <w:color w:val="2C2C2C"/>
          <w:sz w:val="20"/>
          <w:szCs w:val="20"/>
        </w:rPr>
        <w:t xml:space="preserve">Pilot program with 25% of fleet to validate functionality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54. Deliverables</w:t>
      </w:r>
    </w:p>
    <w:p>
      <w:pPr>
        <w:pStyle w:val="ListParagraph"/>
        <w:numPr>
          <w:ilvl w:val="0"/>
          <w:numId w:val="1"/>
        </w:numPr>
        <w:spacing w:after="60" w:before="60"/>
      </w:pPr>
      <w:r>
        <w:rPr>
          <w:rFonts w:ascii="Arial" w:cs="Arial" w:eastAsia="Arial" w:hAnsi="Arial"/>
          <w:color w:val="2C2C2C"/>
          <w:sz w:val="20"/>
          <w:szCs w:val="20"/>
        </w:rPr>
        <w:t xml:space="preserve">Fully operational fleet management platform</w:t>
      </w:r>
    </w:p>
    <w:p>
      <w:pPr>
        <w:pStyle w:val="ListParagraph"/>
        <w:numPr>
          <w:ilvl w:val="0"/>
          <w:numId w:val="1"/>
        </w:numPr>
        <w:spacing w:after="60" w:before="60"/>
      </w:pPr>
      <w:r>
        <w:rPr>
          <w:rFonts w:ascii="Arial" w:cs="Arial" w:eastAsia="Arial" w:hAnsi="Arial"/>
          <w:color w:val="2C2C2C"/>
          <w:sz w:val="20"/>
          <w:szCs w:val="20"/>
        </w:rPr>
        <w:t xml:space="preserve">Real-time vehicle tracking and monitoring</w:t>
      </w:r>
    </w:p>
    <w:p>
      <w:pPr>
        <w:pStyle w:val="ListParagraph"/>
        <w:numPr>
          <w:ilvl w:val="0"/>
          <w:numId w:val="1"/>
        </w:numPr>
        <w:spacing w:after="60" w:before="60"/>
      </w:pPr>
      <w:r>
        <w:rPr>
          <w:rFonts w:ascii="Arial" w:cs="Arial" w:eastAsia="Arial" w:hAnsi="Arial"/>
          <w:color w:val="2C2C2C"/>
          <w:sz w:val="20"/>
          <w:szCs w:val="20"/>
        </w:rPr>
        <w:t xml:space="preserve">Automated dispatch and scheduling system</w:t>
      </w:r>
    </w:p>
    <w:p>
      <w:pPr>
        <w:pStyle w:val="ListParagraph"/>
        <w:numPr>
          <w:ilvl w:val="0"/>
          <w:numId w:val="1"/>
        </w:numPr>
        <w:spacing w:after="60" w:before="60"/>
      </w:pPr>
      <w:r>
        <w:rPr>
          <w:rFonts w:ascii="Arial" w:cs="Arial" w:eastAsia="Arial" w:hAnsi="Arial"/>
          <w:color w:val="2C2C2C"/>
          <w:sz w:val="20"/>
          <w:szCs w:val="20"/>
        </w:rPr>
        <w:t xml:space="preserve">Basic reporting and analytics dashboard</w:t>
      </w:r>
    </w:p>
    <w:p>
      <w:pPr>
        <w:pStyle w:val="ListParagraph"/>
        <w:numPr>
          <w:ilvl w:val="0"/>
          <w:numId w:val="1"/>
        </w:numPr>
        <w:spacing w:after="60" w:before="60"/>
      </w:pPr>
      <w:r>
        <w:rPr>
          <w:rFonts w:ascii="Arial" w:cs="Arial" w:eastAsia="Arial" w:hAnsi="Arial"/>
          <w:color w:val="2C2C2C"/>
          <w:sz w:val="20"/>
          <w:szCs w:val="20"/>
        </w:rPr>
        <w:t xml:space="preserve">Trained staff and documented procedures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55. Resource Requirements</w:t>
      </w:r>
    </w:p>
    <w:p>
      <w:pPr>
        <w:spacing w:after="120" w:before="80"/>
      </w:pPr>
      <w:r>
        <w:rPr>
          <w:rFonts w:ascii="Arial" w:cs="Arial" w:eastAsia="Arial" w:hAnsi="Arial"/>
          <w:b w:val="false"/>
          <w:bCs w:val="false"/>
          <w:color w:val="2C2C2C"/>
          <w:sz w:val="20"/>
          <w:szCs w:val="20"/>
        </w:rPr>
        <w:t xml:space="preserve">2 FTE project team members, $340,000 technology investment, vendor support services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56. Phase 2</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57. Duration</w:t>
      </w:r>
    </w:p>
    <w:p>
      <w:pPr>
        <w:spacing w:after="120" w:before="80"/>
      </w:pPr>
      <w:r>
        <w:rPr>
          <w:rFonts w:ascii="Arial" w:cs="Arial" w:eastAsia="Arial" w:hAnsi="Arial"/>
          <w:b w:val="false"/>
          <w:bCs w:val="false"/>
          <w:color w:val="2C2C2C"/>
          <w:sz w:val="20"/>
          <w:szCs w:val="20"/>
        </w:rPr>
        <w:t xml:space="preserve">Months 7-12: Optimization and Enhancement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58. Key Activities</w:t>
      </w:r>
    </w:p>
    <w:p>
      <w:pPr>
        <w:pStyle w:val="ListParagraph"/>
        <w:numPr>
          <w:ilvl w:val="0"/>
          <w:numId w:val="1"/>
        </w:numPr>
        <w:spacing w:after="60" w:before="60"/>
      </w:pPr>
      <w:r>
        <w:rPr>
          <w:rFonts w:ascii="Arial" w:cs="Arial" w:eastAsia="Arial" w:hAnsi="Arial"/>
          <w:color w:val="2C2C2C"/>
          <w:sz w:val="20"/>
          <w:szCs w:val="20"/>
        </w:rPr>
        <w:t xml:space="preserve">Predictive maintenance system deployment</w:t>
      </w:r>
    </w:p>
    <w:p>
      <w:pPr>
        <w:pStyle w:val="ListParagraph"/>
        <w:numPr>
          <w:ilvl w:val="0"/>
          <w:numId w:val="1"/>
        </w:numPr>
        <w:spacing w:after="60" w:before="60"/>
      </w:pPr>
      <w:r>
        <w:rPr>
          <w:rFonts w:ascii="Arial" w:cs="Arial" w:eastAsia="Arial" w:hAnsi="Arial"/>
          <w:color w:val="2C2C2C"/>
          <w:sz w:val="20"/>
          <w:szCs w:val="20"/>
        </w:rPr>
        <w:t xml:space="preserve">Advanced analytics and reporting implementation</w:t>
      </w:r>
    </w:p>
    <w:p>
      <w:pPr>
        <w:pStyle w:val="ListParagraph"/>
        <w:numPr>
          <w:ilvl w:val="0"/>
          <w:numId w:val="1"/>
        </w:numPr>
        <w:spacing w:after="60" w:before="60"/>
      </w:pPr>
      <w:r>
        <w:rPr>
          <w:rFonts w:ascii="Arial" w:cs="Arial" w:eastAsia="Arial" w:hAnsi="Arial"/>
          <w:color w:val="2C2C2C"/>
          <w:sz w:val="20"/>
          <w:szCs w:val="20"/>
        </w:rPr>
        <w:t xml:space="preserve">Driver performance monitoring system activation</w:t>
      </w:r>
    </w:p>
    <w:p>
      <w:pPr>
        <w:pStyle w:val="ListParagraph"/>
        <w:numPr>
          <w:ilvl w:val="0"/>
          <w:numId w:val="1"/>
        </w:numPr>
        <w:spacing w:after="60" w:before="60"/>
      </w:pPr>
      <w:r>
        <w:rPr>
          <w:rFonts w:ascii="Arial" w:cs="Arial" w:eastAsia="Arial" w:hAnsi="Arial"/>
          <w:color w:val="2C2C2C"/>
          <w:sz w:val="20"/>
          <w:szCs w:val="20"/>
        </w:rPr>
        <w:t xml:space="preserve">Route optimization algorithm deployment</w:t>
      </w:r>
    </w:p>
    <w:p>
      <w:pPr>
        <w:pStyle w:val="ListParagraph"/>
        <w:numPr>
          <w:ilvl w:val="0"/>
          <w:numId w:val="1"/>
        </w:numPr>
        <w:spacing w:after="60" w:before="60"/>
      </w:pPr>
      <w:r>
        <w:rPr>
          <w:rFonts w:ascii="Arial" w:cs="Arial" w:eastAsia="Arial" w:hAnsi="Arial"/>
          <w:color w:val="2C2C2C"/>
          <w:sz w:val="20"/>
          <w:szCs w:val="20"/>
        </w:rPr>
        <w:t xml:space="preserve">Integration with existing business systems (CRM, ERP)</w:t>
      </w:r>
    </w:p>
    <w:p>
      <w:pPr>
        <w:pStyle w:val="ListParagraph"/>
        <w:numPr>
          <w:ilvl w:val="0"/>
          <w:numId w:val="1"/>
        </w:numPr>
        <w:spacing w:after="60" w:before="60"/>
      </w:pPr>
      <w:r>
        <w:rPr>
          <w:rFonts w:ascii="Arial" w:cs="Arial" w:eastAsia="Arial" w:hAnsi="Arial"/>
          <w:color w:val="2C2C2C"/>
          <w:sz w:val="20"/>
          <w:szCs w:val="20"/>
        </w:rPr>
        <w:t xml:space="preserve">Process refinement based on initial performance data</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59. Deliverables</w:t>
      </w:r>
    </w:p>
    <w:p>
      <w:pPr>
        <w:pStyle w:val="ListParagraph"/>
        <w:numPr>
          <w:ilvl w:val="0"/>
          <w:numId w:val="1"/>
        </w:numPr>
        <w:spacing w:after="60" w:before="60"/>
      </w:pPr>
      <w:r>
        <w:rPr>
          <w:rFonts w:ascii="Arial" w:cs="Arial" w:eastAsia="Arial" w:hAnsi="Arial"/>
          <w:color w:val="2C2C2C"/>
          <w:sz w:val="20"/>
          <w:szCs w:val="20"/>
        </w:rPr>
        <w:t xml:space="preserve">Predictive maintenance capabilities operational</w:t>
      </w:r>
    </w:p>
    <w:p>
      <w:pPr>
        <w:pStyle w:val="ListParagraph"/>
        <w:numPr>
          <w:ilvl w:val="0"/>
          <w:numId w:val="1"/>
        </w:numPr>
        <w:spacing w:after="60" w:before="60"/>
      </w:pPr>
      <w:r>
        <w:rPr>
          <w:rFonts w:ascii="Arial" w:cs="Arial" w:eastAsia="Arial" w:hAnsi="Arial"/>
          <w:color w:val="2C2C2C"/>
          <w:sz w:val="20"/>
          <w:szCs w:val="20"/>
        </w:rPr>
        <w:t xml:space="preserve">Driver performance monitoring and coaching program</w:t>
      </w:r>
    </w:p>
    <w:p>
      <w:pPr>
        <w:pStyle w:val="ListParagraph"/>
        <w:numPr>
          <w:ilvl w:val="0"/>
          <w:numId w:val="1"/>
        </w:numPr>
        <w:spacing w:after="60" w:before="60"/>
      </w:pPr>
      <w:r>
        <w:rPr>
          <w:rFonts w:ascii="Arial" w:cs="Arial" w:eastAsia="Arial" w:hAnsi="Arial"/>
          <w:color w:val="2C2C2C"/>
          <w:sz w:val="20"/>
          <w:szCs w:val="20"/>
        </w:rPr>
        <w:t xml:space="preserve">Optimized routing reducing travel time by 15%</w:t>
      </w:r>
    </w:p>
    <w:p>
      <w:pPr>
        <w:pStyle w:val="ListParagraph"/>
        <w:numPr>
          <w:ilvl w:val="0"/>
          <w:numId w:val="1"/>
        </w:numPr>
        <w:spacing w:after="60" w:before="60"/>
      </w:pPr>
      <w:r>
        <w:rPr>
          <w:rFonts w:ascii="Arial" w:cs="Arial" w:eastAsia="Arial" w:hAnsi="Arial"/>
          <w:color w:val="2C2C2C"/>
          <w:sz w:val="20"/>
          <w:szCs w:val="20"/>
        </w:rPr>
        <w:t xml:space="preserve">Integrated business process workflows</w:t>
      </w:r>
    </w:p>
    <w:p>
      <w:pPr>
        <w:pStyle w:val="ListParagraph"/>
        <w:numPr>
          <w:ilvl w:val="0"/>
          <w:numId w:val="1"/>
        </w:numPr>
        <w:spacing w:after="60" w:before="60"/>
      </w:pPr>
      <w:r>
        <w:rPr>
          <w:rFonts w:ascii="Arial" w:cs="Arial" w:eastAsia="Arial" w:hAnsi="Arial"/>
          <w:color w:val="2C2C2C"/>
          <w:sz w:val="20"/>
          <w:szCs w:val="20"/>
        </w:rPr>
        <w:t xml:space="preserve">Enhanced reporting and analytics capabilities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60. Resource Requirements</w:t>
      </w:r>
    </w:p>
    <w:p>
      <w:pPr>
        <w:spacing w:after="120" w:before="80"/>
      </w:pPr>
      <w:r>
        <w:rPr>
          <w:rFonts w:ascii="Arial" w:cs="Arial" w:eastAsia="Arial" w:hAnsi="Arial"/>
          <w:b w:val="false"/>
          <w:bCs w:val="false"/>
          <w:color w:val="2C2C2C"/>
          <w:sz w:val="20"/>
          <w:szCs w:val="20"/>
        </w:rPr>
        <w:t xml:space="preserve">1.5 FTE ongoing support, $255,000 additional technology investment, training programs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61. Phase 3</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62. Duration</w:t>
      </w:r>
    </w:p>
    <w:p>
      <w:pPr>
        <w:spacing w:after="120" w:before="80"/>
      </w:pPr>
      <w:r>
        <w:rPr>
          <w:rFonts w:ascii="Arial" w:cs="Arial" w:eastAsia="Arial" w:hAnsi="Arial"/>
          <w:b w:val="false"/>
          <w:bCs w:val="false"/>
          <w:color w:val="2C2C2C"/>
          <w:sz w:val="20"/>
          <w:szCs w:val="20"/>
        </w:rPr>
        <w:t xml:space="preserve">Months 13-18: Advanced Capabilities and Optimization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63. Key Activities</w:t>
      </w:r>
    </w:p>
    <w:p>
      <w:pPr>
        <w:pStyle w:val="ListParagraph"/>
        <w:numPr>
          <w:ilvl w:val="0"/>
          <w:numId w:val="1"/>
        </w:numPr>
        <w:spacing w:after="60" w:before="60"/>
      </w:pPr>
      <w:r>
        <w:rPr>
          <w:rFonts w:ascii="Arial" w:cs="Arial" w:eastAsia="Arial" w:hAnsi="Arial"/>
          <w:color w:val="2C2C2C"/>
          <w:sz w:val="20"/>
          <w:szCs w:val="20"/>
        </w:rPr>
        <w:t xml:space="preserve">AI-powered demand forecasting implementation</w:t>
      </w:r>
    </w:p>
    <w:p>
      <w:pPr>
        <w:pStyle w:val="ListParagraph"/>
        <w:numPr>
          <w:ilvl w:val="0"/>
          <w:numId w:val="1"/>
        </w:numPr>
        <w:spacing w:after="60" w:before="60"/>
      </w:pPr>
      <w:r>
        <w:rPr>
          <w:rFonts w:ascii="Arial" w:cs="Arial" w:eastAsia="Arial" w:hAnsi="Arial"/>
          <w:color w:val="2C2C2C"/>
          <w:sz w:val="20"/>
          <w:szCs w:val="20"/>
        </w:rPr>
        <w:t xml:space="preserve">Advanced driver training and certification program</w:t>
      </w:r>
    </w:p>
    <w:p>
      <w:pPr>
        <w:pStyle w:val="ListParagraph"/>
        <w:numPr>
          <w:ilvl w:val="0"/>
          <w:numId w:val="1"/>
        </w:numPr>
        <w:spacing w:after="60" w:before="60"/>
      </w:pPr>
      <w:r>
        <w:rPr>
          <w:rFonts w:ascii="Arial" w:cs="Arial" w:eastAsia="Arial" w:hAnsi="Arial"/>
          <w:color w:val="2C2C2C"/>
          <w:sz w:val="20"/>
          <w:szCs w:val="20"/>
        </w:rPr>
        <w:t xml:space="preserve">Customer self-service portal development</w:t>
      </w:r>
    </w:p>
    <w:p>
      <w:pPr>
        <w:pStyle w:val="ListParagraph"/>
        <w:numPr>
          <w:ilvl w:val="0"/>
          <w:numId w:val="1"/>
        </w:numPr>
        <w:spacing w:after="60" w:before="60"/>
      </w:pPr>
      <w:r>
        <w:rPr>
          <w:rFonts w:ascii="Arial" w:cs="Arial" w:eastAsia="Arial" w:hAnsi="Arial"/>
          <w:color w:val="2C2C2C"/>
          <w:sz w:val="20"/>
          <w:szCs w:val="20"/>
        </w:rPr>
        <w:t xml:space="preserve">Mobile app enhancements for field operations</w:t>
      </w:r>
    </w:p>
    <w:p>
      <w:pPr>
        <w:pStyle w:val="ListParagraph"/>
        <w:numPr>
          <w:ilvl w:val="0"/>
          <w:numId w:val="1"/>
        </w:numPr>
        <w:spacing w:after="60" w:before="60"/>
      </w:pPr>
      <w:r>
        <w:rPr>
          <w:rFonts w:ascii="Arial" w:cs="Arial" w:eastAsia="Arial" w:hAnsi="Arial"/>
          <w:color w:val="2C2C2C"/>
          <w:sz w:val="20"/>
          <w:szCs w:val="20"/>
        </w:rPr>
        <w:t xml:space="preserve">Continuous improvement program establishment</w:t>
      </w:r>
    </w:p>
    <w:p>
      <w:pPr>
        <w:pStyle w:val="ListParagraph"/>
        <w:numPr>
          <w:ilvl w:val="0"/>
          <w:numId w:val="1"/>
        </w:numPr>
        <w:spacing w:after="60" w:before="60"/>
      </w:pPr>
      <w:r>
        <w:rPr>
          <w:rFonts w:ascii="Arial" w:cs="Arial" w:eastAsia="Arial" w:hAnsi="Arial"/>
          <w:color w:val="2C2C2C"/>
          <w:sz w:val="20"/>
          <w:szCs w:val="20"/>
        </w:rPr>
        <w:t xml:space="preserve">Performance optimization and fine-tuning</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64. Deliverables</w:t>
      </w:r>
    </w:p>
    <w:p>
      <w:pPr>
        <w:pStyle w:val="ListParagraph"/>
        <w:numPr>
          <w:ilvl w:val="0"/>
          <w:numId w:val="1"/>
        </w:numPr>
        <w:spacing w:after="60" w:before="60"/>
      </w:pPr>
      <w:r>
        <w:rPr>
          <w:rFonts w:ascii="Arial" w:cs="Arial" w:eastAsia="Arial" w:hAnsi="Arial"/>
          <w:color w:val="2C2C2C"/>
          <w:sz w:val="20"/>
          <w:szCs w:val="20"/>
        </w:rPr>
        <w:t xml:space="preserve">AI-enhanced operational planning and forecasting</w:t>
      </w:r>
    </w:p>
    <w:p>
      <w:pPr>
        <w:pStyle w:val="ListParagraph"/>
        <w:numPr>
          <w:ilvl w:val="0"/>
          <w:numId w:val="1"/>
        </w:numPr>
        <w:spacing w:after="60" w:before="60"/>
      </w:pPr>
      <w:r>
        <w:rPr>
          <w:rFonts w:ascii="Arial" w:cs="Arial" w:eastAsia="Arial" w:hAnsi="Arial"/>
          <w:color w:val="2C2C2C"/>
          <w:sz w:val="20"/>
          <w:szCs w:val="20"/>
        </w:rPr>
        <w:t xml:space="preserve">Comprehensive driver development program</w:t>
      </w:r>
    </w:p>
    <w:p>
      <w:pPr>
        <w:pStyle w:val="ListParagraph"/>
        <w:numPr>
          <w:ilvl w:val="0"/>
          <w:numId w:val="1"/>
        </w:numPr>
        <w:spacing w:after="60" w:before="60"/>
      </w:pPr>
      <w:r>
        <w:rPr>
          <w:rFonts w:ascii="Arial" w:cs="Arial" w:eastAsia="Arial" w:hAnsi="Arial"/>
          <w:color w:val="2C2C2C"/>
          <w:sz w:val="20"/>
          <w:szCs w:val="20"/>
        </w:rPr>
        <w:t xml:space="preserve">Customer satisfaction improvement of 20%+</w:t>
      </w:r>
    </w:p>
    <w:p>
      <w:pPr>
        <w:pStyle w:val="ListParagraph"/>
        <w:numPr>
          <w:ilvl w:val="0"/>
          <w:numId w:val="1"/>
        </w:numPr>
        <w:spacing w:after="60" w:before="60"/>
      </w:pPr>
      <w:r>
        <w:rPr>
          <w:rFonts w:ascii="Arial" w:cs="Arial" w:eastAsia="Arial" w:hAnsi="Arial"/>
          <w:color w:val="2C2C2C"/>
          <w:sz w:val="20"/>
          <w:szCs w:val="20"/>
        </w:rPr>
        <w:t xml:space="preserve">Mobile-first field operations capability</w:t>
      </w:r>
    </w:p>
    <w:p>
      <w:pPr>
        <w:pStyle w:val="ListParagraph"/>
        <w:numPr>
          <w:ilvl w:val="0"/>
          <w:numId w:val="1"/>
        </w:numPr>
        <w:spacing w:after="60" w:before="60"/>
      </w:pPr>
      <w:r>
        <w:rPr>
          <w:rFonts w:ascii="Arial" w:cs="Arial" w:eastAsia="Arial" w:hAnsi="Arial"/>
          <w:color w:val="2C2C2C"/>
          <w:sz w:val="20"/>
          <w:szCs w:val="20"/>
        </w:rPr>
        <w:t xml:space="preserve">Established continuous improvement culture</w:t>
      </w:r>
    </w:p>
    <w:p>
      <w:pPr>
        <w:pStyle w:val="ListParagraph"/>
        <w:numPr>
          <w:ilvl w:val="0"/>
          <w:numId w:val="1"/>
        </w:numPr>
        <w:spacing w:after="60" w:before="60"/>
      </w:pPr>
      <w:r>
        <w:rPr>
          <w:rFonts w:ascii="Arial" w:cs="Arial" w:eastAsia="Arial" w:hAnsi="Arial"/>
          <w:color w:val="2C2C2C"/>
          <w:sz w:val="20"/>
          <w:szCs w:val="20"/>
        </w:rPr>
        <w:t xml:space="preserve">Industry-leading performance metrics achievement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65. Resource Requirements</w:t>
      </w:r>
    </w:p>
    <w:p>
      <w:pPr>
        <w:spacing w:after="120" w:before="80"/>
      </w:pPr>
      <w:r>
        <w:rPr>
          <w:rFonts w:ascii="Arial" w:cs="Arial" w:eastAsia="Arial" w:hAnsi="Arial"/>
          <w:b w:val="false"/>
          <w:bCs w:val="false"/>
          <w:color w:val="2C2C2C"/>
          <w:sz w:val="20"/>
          <w:szCs w:val="20"/>
        </w:rPr>
        <w:t xml:space="preserve">1 FTE continuous improvement specialist, $120,000 enhancement investment, ongoing vendor support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66. Financial Projections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67. Investment Summary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68. Initial Investment</w:t>
      </w:r>
    </w:p>
    <w:p>
      <w:pPr>
        <w:spacing w:after="120" w:before="80"/>
      </w:pPr>
      <w:r>
        <w:rPr>
          <w:rFonts w:ascii="Arial" w:cs="Arial" w:eastAsia="Arial" w:hAnsi="Arial"/>
          <w:b w:val="false"/>
          <w:bCs w:val="false"/>
          <w:color w:val="2C2C2C"/>
          <w:sz w:val="20"/>
          <w:szCs w:val="20"/>
        </w:rPr>
        <w:t xml:space="preserve">$715,000 in technology, training, and implementation services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69. Ongoing Costs</w:t>
      </w:r>
    </w:p>
    <w:p>
      <w:pPr>
        <w:spacing w:after="120" w:before="80"/>
      </w:pPr>
      <w:r>
        <w:rPr>
          <w:rFonts w:ascii="Arial" w:cs="Arial" w:eastAsia="Arial" w:hAnsi="Arial"/>
          <w:b w:val="false"/>
          <w:bCs w:val="false"/>
          <w:color w:val="2C2C2C"/>
          <w:sz w:val="20"/>
          <w:szCs w:val="20"/>
        </w:rPr>
        <w:t xml:space="preserve">$155,000 annually for software subscriptions, maintenance, and support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70. Total 3 Year Investment</w:t>
      </w:r>
    </w:p>
    <w:p>
      <w:pPr>
        <w:spacing w:after="120" w:before="80"/>
      </w:pPr>
      <w:r>
        <w:rPr>
          <w:rFonts w:ascii="Arial" w:cs="Arial" w:eastAsia="Arial" w:hAnsi="Arial"/>
          <w:b w:val="false"/>
          <w:bCs w:val="false"/>
          <w:color w:val="2C2C2C"/>
          <w:sz w:val="20"/>
          <w:szCs w:val="20"/>
        </w:rPr>
        <w:t xml:space="preserve">$1,180,000 including all technology, services, and operational costs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71. Benefit Realization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72. Year 1 Savings</w:t>
      </w:r>
    </w:p>
    <w:p>
      <w:pPr>
        <w:spacing w:after="120" w:before="80"/>
      </w:pPr>
      <w:r>
        <w:rPr>
          <w:rFonts w:ascii="Arial" w:cs="Arial" w:eastAsia="Arial" w:hAnsi="Arial"/>
          <w:b w:val="false"/>
          <w:bCs w:val="false"/>
          <w:color w:val="2C2C2C"/>
          <w:sz w:val="20"/>
          <w:szCs w:val="20"/>
        </w:rPr>
        <w:t xml:space="preserve">$320,000 from initial efficiency improvements and cost reductions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73. Year 2 Savings</w:t>
      </w:r>
    </w:p>
    <w:p>
      <w:pPr>
        <w:spacing w:after="120" w:before="80"/>
      </w:pPr>
      <w:r>
        <w:rPr>
          <w:rFonts w:ascii="Arial" w:cs="Arial" w:eastAsia="Arial" w:hAnsi="Arial"/>
          <w:b w:val="false"/>
          <w:bCs w:val="false"/>
          <w:color w:val="2C2C2C"/>
          <w:sz w:val="20"/>
          <w:szCs w:val="20"/>
        </w:rPr>
        <w:t xml:space="preserve">$680,000 with full system optimization and process maturity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74. Year 3 Savings</w:t>
      </w:r>
    </w:p>
    <w:p>
      <w:pPr>
        <w:spacing w:after="120" w:before="80"/>
      </w:pPr>
      <w:r>
        <w:rPr>
          <w:rFonts w:ascii="Arial" w:cs="Arial" w:eastAsia="Arial" w:hAnsi="Arial"/>
          <w:b w:val="false"/>
          <w:bCs w:val="false"/>
          <w:color w:val="2C2C2C"/>
          <w:sz w:val="20"/>
          <w:szCs w:val="20"/>
        </w:rPr>
        <w:t xml:space="preserve">$750,000 including advanced capabilities and continuous improvement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75. Cumulative Savings</w:t>
      </w:r>
    </w:p>
    <w:p>
      <w:pPr>
        <w:spacing w:after="120" w:before="80"/>
      </w:pPr>
      <w:r>
        <w:rPr>
          <w:rFonts w:ascii="Arial" w:cs="Arial" w:eastAsia="Arial" w:hAnsi="Arial"/>
          <w:b w:val="false"/>
          <w:bCs w:val="false"/>
          <w:color w:val="2C2C2C"/>
          <w:sz w:val="20"/>
          <w:szCs w:val="20"/>
        </w:rPr>
        <w:t xml:space="preserve">$1,750,000 over three-year period with sustained benefits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76. Roi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77. Payback Period</w:t>
      </w:r>
    </w:p>
    <w:p>
      <w:pPr>
        <w:spacing w:after="120" w:before="80"/>
      </w:pPr>
      <w:r>
        <w:rPr>
          <w:rFonts w:ascii="Arial" w:cs="Arial" w:eastAsia="Arial" w:hAnsi="Arial"/>
          <w:b w:val="false"/>
          <w:bCs w:val="false"/>
          <w:color w:val="2C2C2C"/>
          <w:sz w:val="20"/>
          <w:szCs w:val="20"/>
        </w:rPr>
        <w:t xml:space="preserve">14 months based on conservative savings projections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78. Net Present Value</w:t>
      </w:r>
    </w:p>
    <w:p>
      <w:pPr>
        <w:spacing w:after="120" w:before="80"/>
      </w:pPr>
      <w:r>
        <w:rPr>
          <w:rFonts w:ascii="Arial" w:cs="Arial" w:eastAsia="Arial" w:hAnsi="Arial"/>
          <w:b w:val="false"/>
          <w:bCs w:val="false"/>
          <w:color w:val="2C2C2C"/>
          <w:sz w:val="20"/>
          <w:szCs w:val="20"/>
        </w:rPr>
        <w:t xml:space="preserve">$1,240,000 over 5-year period at 8% discount rate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79. Roi Percentage</w:t>
      </w:r>
    </w:p>
    <w:p>
      <w:pPr>
        <w:spacing w:after="120" w:before="80"/>
      </w:pPr>
      <w:r>
        <w:rPr>
          <w:rFonts w:ascii="Arial" w:cs="Arial" w:eastAsia="Arial" w:hAnsi="Arial"/>
          <w:b w:val="false"/>
          <w:bCs w:val="false"/>
          <w:color w:val="2C2C2C"/>
          <w:sz w:val="20"/>
          <w:szCs w:val="20"/>
        </w:rPr>
        <w:t xml:space="preserve">148% return on investment over three-year analysis period</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80. Next Steps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81. Immediate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Action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Owner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Deadline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Success Criteria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82. 90 Day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Milestone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Target Date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Accountability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83. Governance Structure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84. Steering Committee</w:t>
      </w:r>
    </w:p>
    <w:p>
      <w:pPr>
        <w:spacing w:after="120" w:before="80"/>
      </w:pPr>
      <w:r>
        <w:rPr>
          <w:rFonts w:ascii="Arial" w:cs="Arial" w:eastAsia="Arial" w:hAnsi="Arial"/>
          <w:b w:val="false"/>
          <w:bCs w:val="false"/>
          <w:color w:val="2C2C2C"/>
          <w:sz w:val="20"/>
          <w:szCs w:val="20"/>
        </w:rPr>
        <w:t xml:space="preserve">Executive sponsor (COO), Fleet Operations Manager, IT Director, Finance Manager, HR Representative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85. Project Manager</w:t>
      </w:r>
    </w:p>
    <w:p>
      <w:pPr>
        <w:spacing w:after="120" w:before="80"/>
      </w:pPr>
      <w:r>
        <w:rPr>
          <w:rFonts w:ascii="Arial" w:cs="Arial" w:eastAsia="Arial" w:hAnsi="Arial"/>
          <w:b w:val="false"/>
          <w:bCs w:val="false"/>
          <w:color w:val="2C2C2C"/>
          <w:sz w:val="20"/>
          <w:szCs w:val="20"/>
        </w:rPr>
        <w:t xml:space="preserve">Dedicated PM with fleet management expertise and technology implementation experience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86. Reporting Frequency</w:t>
      </w:r>
    </w:p>
    <w:p>
      <w:pPr>
        <w:spacing w:after="120" w:before="80"/>
      </w:pPr>
      <w:r>
        <w:rPr>
          <w:rFonts w:ascii="Arial" w:cs="Arial" w:eastAsia="Arial" w:hAnsi="Arial"/>
          <w:b w:val="false"/>
          <w:bCs w:val="false"/>
          <w:color w:val="2C2C2C"/>
          <w:sz w:val="20"/>
          <w:szCs w:val="20"/>
        </w:rPr>
        <w:t xml:space="preserve">Weekly status reports to steering committee, monthly executive dashboard updates, quarterly board presentation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87. Appendices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88. Supporting Data</w:t>
      </w:r>
    </w:p>
    <w:p>
      <w:pPr>
        <w:spacing w:after="120" w:before="80"/>
      </w:pPr>
      <w:r>
        <w:rPr>
          <w:rFonts w:ascii="Arial" w:cs="Arial" w:eastAsia="Arial" w:hAnsi="Arial"/>
          <w:b w:val="false"/>
          <w:bCs w:val="false"/>
          <w:color w:val="2C2C2C"/>
          <w:sz w:val="20"/>
          <w:szCs w:val="20"/>
        </w:rPr>
        <w:t xml:space="preserve">&lt;p&gt;&lt;strong&gt;Appendix A: Detailed Performance Analysis&lt;/strong&gt;&lt;/p&gt;&lt;table&gt;&lt;thead&gt;&lt;tr&gt;&lt;th&gt;Vehicle Category&lt;/th&gt;&lt;th&gt;Current Utilization&lt;/th&gt;&lt;th&gt;Maintenance Cost/Mile&lt;/th&gt;&lt;th&gt;Fuel Efficiency&lt;/th&gt;&lt;th&gt;Annual Downtime&lt;/th&gt;&lt;th&gt;Improvement Target&lt;/th&gt;&lt;/tr&gt;&lt;/thead&gt;&lt;tbody&gt;&lt;tr&gt;&lt;td&gt;Service Vans&lt;/td&gt;&lt;td&gt;72%&lt;/td&gt;&lt;td&gt;$0.142&lt;/td&gt;&lt;td&gt;17.8 MPG&lt;/td&gt;&lt;td&gt;32 days&lt;/td&gt;&lt;td&gt;88% utilization&lt;/td&gt;&lt;/tr&gt;&lt;tr&gt;&lt;td&gt;Executive Vehicles&lt;/td&gt;&lt;td&gt;45%&lt;/td&gt;&lt;td&gt;$0.118&lt;/td&gt;&lt;td&gt;24.2 MPG&lt;/td&gt;&lt;td&gt;18 days&lt;/td&gt;&lt;td&gt;65% utilization&lt;/td&gt;&lt;/tr&gt;&lt;tr&gt;&lt;td&gt;Delivery Trucks&lt;/td&gt;&lt;td&gt;78%&lt;/td&gt;&lt;td&gt;$0.156&lt;/td&gt;&lt;td&gt;14.3 MPG&lt;/td&gt;&lt;td&gt;41 days&lt;/td&gt;&lt;td&gt;90% utilization&lt;/td&gt;&lt;/tr&gt;&lt;tr&gt;&lt;td&gt;Equipment Carriers&lt;/td&gt;&lt;td&gt;65%&lt;/td&gt;&lt;td&gt;$0.189&lt;/td&gt;&lt;td&gt;12.1 MPG&lt;/td&gt;&lt;td&gt;38 days&lt;/td&gt;&lt;td&gt;82% utilization&lt;/td&gt;&lt;/tr&gt;&lt;tr&gt;&lt;td&gt;Light Duty Vehicles&lt;/td&gt;&lt;td&gt;58%&lt;/td&gt;&lt;td&gt;$0.108&lt;/td&gt;&lt;td&gt;26.4 MPG&lt;/td&gt;&lt;td&gt;22 days&lt;/td&gt;&lt;td&gt;75% utilization&lt;/td&gt;&lt;/tr&gt;&lt;tr&gt;&lt;td&gt;Heavy Duty Trucks&lt;/td&gt;&lt;td&gt;71%&lt;/td&gt;&lt;td&gt;$0.198&lt;/td&gt;&lt;td&gt;11.8 MPG&lt;/td&gt;&lt;td&gt;45 days&lt;/td&gt;&lt;td&gt;85% utilization&lt;/td&gt;&lt;/tr&gt;&lt;/tbody&gt;&lt;/table&gt;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89. Vendor Evaluations</w:t>
      </w:r>
    </w:p>
    <w:p>
      <w:pPr>
        <w:spacing w:after="120" w:before="80"/>
      </w:pPr>
      <w:r>
        <w:rPr>
          <w:rFonts w:ascii="Arial" w:cs="Arial" w:eastAsia="Arial" w:hAnsi="Arial"/>
          <w:b w:val="false"/>
          <w:bCs w:val="false"/>
          <w:color w:val="2C2C2C"/>
          <w:sz w:val="20"/>
          <w:szCs w:val="20"/>
        </w:rPr>
        <w:t xml:space="preserve">&lt;p&gt;&lt;strong&gt;Appendix B: Technology Vendor Comparison Matrix&lt;/strong&gt;&lt;/p&gt;&lt;table&gt;&lt;thead&gt;&lt;tr&gt;&lt;th&gt;Vendor&lt;/th&gt;&lt;th&gt;Core Functionality&lt;/th&gt;&lt;th&gt;Implementation Timeline&lt;/th&gt;&lt;th&gt;Total Cost (3-year)&lt;/th&gt;&lt;th&gt;Scalability Rating&lt;/th&gt;&lt;th&gt;Customer References&lt;/th&gt;&lt;/tr&gt;&lt;/thead&gt;&lt;tbody&gt;&lt;tr&gt;&lt;td&gt;Verizon Connect&lt;/td&gt;&lt;td&gt;Excellent&lt;/td&gt;&lt;td&gt;5-6 months&lt;/td&gt;&lt;td&gt;$425,000&lt;/td&gt;&lt;td&gt;9/10&lt;/td&gt;&lt;td&gt;Strong in automotive sector&lt;/td&gt;&lt;/tr&gt;&lt;tr&gt;&lt;td&gt;Samsara&lt;/td&gt;&lt;td&gt;Very Good&lt;/td&gt;&lt;td&gt;4-5 months&lt;/td&gt;&lt;td&gt;$380,000&lt;/td&gt;&lt;td&gt;8/10&lt;/td&gt;&lt;td&gt;Growing customer base&lt;/td&gt;&lt;/tr&gt;&lt;tr&gt;&lt;td&gt;Geotab&lt;/td&gt;&lt;td&gt;Excellent&lt;/td&gt;&lt;td&gt;6-7 months&lt;/td&gt;&lt;td&gt;$445,000&lt;/td&gt;&lt;td&gt;10/10&lt;/td&gt;&lt;td&gt;Excellent enterprise references&lt;/td&gt;&lt;/tr&gt;&lt;tr&gt;&lt;td&gt;Fleet Complete&lt;/td&gt;&lt;td&gt;Good&lt;/td&gt;&lt;td&gt;3-4 months&lt;/td&gt;&lt;td&gt;$320,000&lt;/td&gt;&lt;td&gt;7/10&lt;/td&gt;&lt;td&gt;Strong SMB focus&lt;/td&gt;&lt;/tr&gt;&lt;tr&gt;&lt;td&gt;Teletrac Navman&lt;/td&gt;&lt;td&gt;Very Good&lt;/td&gt;&lt;td&gt;5-6 months&lt;/td&gt;&lt;td&gt;$395,000&lt;/td&gt;&lt;td&gt;8/10&lt;/td&gt;&lt;td&gt;International presence&lt;/td&gt;&lt;/tr&gt;&lt;tr&gt;&lt;td&gt;Motive&lt;/td&gt;&lt;td&gt;Good&lt;/td&gt;&lt;td&gt;4-5 months&lt;/td&gt;&lt;td&gt;$365,000&lt;/td&gt;&lt;td&gt;7/10&lt;/td&gt;&lt;td&gt;ELD compliance focus&lt;/td&gt;&lt;/tr&gt;&lt;/tbody&gt;&lt;/table&gt;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90. Change Management Plan</w:t>
      </w:r>
    </w:p>
    <w:p>
      <w:pPr>
        <w:spacing w:after="120" w:before="80"/>
      </w:pPr>
      <w:r>
        <w:rPr>
          <w:rFonts w:ascii="Arial" w:cs="Arial" w:eastAsia="Arial" w:hAnsi="Arial"/>
          <w:b w:val="false"/>
          <w:bCs w:val="false"/>
          <w:color w:val="2C2C2C"/>
          <w:sz w:val="20"/>
          <w:szCs w:val="20"/>
        </w:rPr>
        <w:t xml:space="preserve">&lt;p&gt;&lt;strong&gt;Appendix C: Change Management and Training Strategy&lt;/strong&gt;&lt;/p&gt;&lt;p&gt;The successful transformation of fleet management operations requires comprehensive change management addressing people, process, and technology dimensions. Our approach encompasses &lt;strong&gt;stakeholder engagement&lt;/strong&gt; through regular communication and involvement in decision-making, &lt;strong&gt;training programs&lt;/strong&gt; tailored to different user groups and skill levels, and &lt;strong&gt;support structures&lt;/strong&gt; ensuring smooth transition and adoption.&lt;/p&gt;&lt;p&gt;&lt;strong&gt;Communication Strategy:&lt;/strong&gt; Multi-channel approach including town halls, newsletters, training sessions, and one-on-one meetings to ensure all stakeholders understand the benefits and their role in the transformation.&lt;/p&gt;&lt;p&gt;&lt;strong&gt;Training Program:&lt;/strong&gt; Role-based training modules covering system functionality, new processes, and performance expectations. Includes hands-on workshops, online resources, and ongoing coaching support.&lt;/p&gt;&lt;p&gt;&lt;strong&gt;Success Metrics:&lt;/strong&gt; User adoption rates above 95%, system utilization meeting target levels, and employee satisfaction scores maintaining current levels throughout transition period.&lt;/p&gt;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Document Document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DOCUMENT DOCUMENT</w:t>
          </w:r>
        </w:p>
        <w:p>
          <w:r>
            <w:rPr>
              <w:rFonts w:ascii="Arial" w:cs="Arial" w:eastAsia="Arial" w:hAnsi="Arial"/>
              <w:color w:val="666666"/>
              <w:sz w:val="18"/>
              <w:szCs w:val="18"/>
            </w:rPr>
            <w:t xml:space="preserve">Professional Document</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2026-04-30T01:18:31.855Z</dcterms:created>
  <dcterms:modified xsi:type="dcterms:W3CDTF">2026-04-30T01:18:31.855Z</dcterms:modified>
</cp:coreProperties>
</file>

<file path=docProps/custom.xml><?xml version="1.0" encoding="utf-8"?>
<Properties xmlns="http://schemas.openxmlformats.org/officeDocument/2006/custom-properties" xmlns:vt="http://schemas.openxmlformats.org/officeDocument/2006/docPropsVTypes"/>
</file>