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6064"/>
          <w:sz w:val="48"/>
          <w:szCs w:val="48"/>
        </w:rPr>
        <w:t xml:space="preserve">VENDOR &amp; SUPPLIER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12121"/>
          <w:sz w:val="48"/>
          <w:szCs w:val="48"/>
        </w:rPr>
        <w:t xml:space="preserve">OPERATIONS TEMPLATE</w:t>
      </w:r>
    </w:p>
    <w:p>
      <w:pPr>
        <w:pBdr>
          <w:bottom w:val="single" w:color="E0E0E0" w:sz="3"/>
        </w:pBdr>
        <w:spacing w:after="0" w:before="0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Supplier Management  ·  Procurement  ·  Vendor Performance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Department: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Contract Ref #: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Procurement Officer: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Vendor Profile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Capture complete vendor identification and contact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Vendor / Supplier Name: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Registered Business Name: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Vendor ID / Code: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Country of Origin: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Tax / VAT Number: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Primary Contact Name: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Contact Email: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Contact Phone: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Account Manager (Internal):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4D40"/>
          <w:sz w:val="19"/>
          <w:szCs w:val="19"/>
        </w:rPr>
        <w:t xml:space="preserve">Vendor Category:</w:t>
      </w:r>
    </w:p>
    <w:p>
      <w:pPr>
        <w:spacing w:after="100" w:before="80"/>
      </w:pP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Raw Materials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Finished Goods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Packaging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Services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Technology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Logistics  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Contract &amp; Agreement Details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Document all contractual terms, SLAs, and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Contract Start 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Contract End Date: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Contract Value: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Payment Terms: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Auto-Renewal Clause: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4D40"/>
          <w:sz w:val="19"/>
          <w:szCs w:val="19"/>
        </w:rPr>
        <w:t xml:space="preserve">Contract Type:</w:t>
      </w:r>
    </w:p>
    <w:p>
      <w:pPr>
        <w:spacing w:after="100" w:before="80"/>
      </w:pP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Framework Agreement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Fixed-Term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Master Service Agreement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Purchase Order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Spot Contract   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2.1 Key SLA Terms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2160"/>
        <w:gridCol w:w="1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SLA Metric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Target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Measurement Period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Penalty / Remedy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Review Date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Products &amp; Services Supplied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List all items or services procured from this vendor.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000"/>
        <w:gridCol w:w="1200"/>
        <w:gridCol w:w="1160"/>
        <w:gridCol w:w="12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Item / Service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SKU / Code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Unit of Measure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Min Order Qty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Lead Time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Total Annual Spend (est.):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Currency: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Preferred Delivery Method: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Incoterms: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Performance Scorecard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Rate vendor performance across key criteria each review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1200"/>
        <w:gridCol w:w="1160"/>
        <w:gridCol w:w="31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Performance Area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Weight 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Target Score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Actual Score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Rating (1–5)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Overall Score: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Review Period: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Risk &amp; Compliance Assessment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5.1 Compliance Checklist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ISO / Quality certification verified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Data privacy &amp; GDPR compliance confirmed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Anti-bribery / ethics policy signed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Financial due diligence completed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Insurance certificates obtained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☐  Conflict of interest declaration signed</w:t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5.2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1100"/>
        <w:gridCol w:w="236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Category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Impact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Communication &amp; Escalation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4D40"/>
          <w:sz w:val="19"/>
          <w:szCs w:val="19"/>
        </w:rPr>
        <w:t xml:space="preserve">Meeting Schedule:</w:t>
      </w:r>
    </w:p>
    <w:p>
      <w:pPr>
        <w:spacing w:after="100" w:before="80"/>
      </w:pP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Weekly Check-in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Monthly Review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Quarterly Business Review   </w:t>
      </w:r>
      <w:r>
        <w:rPr>
          <w:rFonts w:ascii="Arial" w:cs="Arial" w:eastAsia="Arial" w:hAnsi="Arial"/>
          <w:color w:val="006064"/>
          <w:sz w:val="19"/>
          <w:szCs w:val="19"/>
        </w:rPr>
        <w:t xml:space="preserve">☐ </w:t>
      </w:r>
      <w:r>
        <w:rPr>
          <w:rFonts w:ascii="Arial" w:cs="Arial" w:eastAsia="Arial" w:hAnsi="Arial"/>
          <w:color w:val="212121"/>
          <w:sz w:val="19"/>
          <w:szCs w:val="19"/>
        </w:rPr>
        <w:t xml:space="preserve">Annual Audit   </w:t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6.1 Escalation Contacts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80"/>
        <w:gridCol w:w="1400"/>
        <w:gridCol w:w="1880"/>
        <w:gridCol w:w="1400"/>
        <w:gridCol w:w="1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Level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Contact 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Role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Response SLA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Notes &amp; Observations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pBdr>
          <w:bottom w:val="dotted" w:color="BBBBBB" w:sz="4"/>
        </w:pBdr>
        <w:spacing w:after="18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6"/>
                <w:szCs w:val="26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6064" w:sz="8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Name: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Title: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Signature: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Date: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dotted" w:color="BBBBB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</w:pPr>
    <w:r>
      <w:rPr>
        <w:rFonts w:ascii="Arial" w:cs="Arial" w:eastAsia="Arial" w:hAnsi="Arial"/>
        <w:color w:val="9E9E9E"/>
        <w:sz w:val="16"/>
        <w:szCs w:val="16"/>
      </w:rPr>
      <w:t xml:space="preserve">Vendor &amp; Supplier Ops  </w:t>
    </w:r>
    <w:r>
      <w:rPr>
        <w:rFonts w:ascii="Arial" w:cs="Arial" w:eastAsia="Arial" w:hAnsi="Arial"/>
        <w:color w:val="9E9E9E"/>
        <w:sz w:val="16"/>
        <w:szCs w:val="16"/>
      </w:rPr>
      <w:t xml:space="preserve">Page </w:t>
    </w:r>
    <w:r>
      <w:rPr>
        <w:rFonts w:ascii="Arial" w:cs="Arial" w:eastAsia="Arial" w:hAnsi="Arial"/>
        <w:color w:val="0060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6"/>
        <w:szCs w:val="16"/>
      </w:rPr>
      <w:t xml:space="preserve"> of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4" w:space="6"/>
      </w:pBdr>
    </w:pPr>
    <w:r>
      <w:rPr>
        <w:rFonts w:ascii="Arial" w:cs="Arial" w:eastAsia="Arial" w:hAnsi="Arial"/>
        <w:b/>
        <w:bCs/>
        <w:color w:val="006064"/>
        <w:sz w:val="20"/>
        <w:szCs w:val="20"/>
      </w:rPr>
      <w:t xml:space="preserve">VENDOR &amp; SUPPLIER OPERATIONS</w:t>
    </w:r>
    <w:r>
      <w:rPr>
        <w:rFonts w:ascii="Arial" w:cs="Arial" w:eastAsia="Arial" w:hAnsi="Arial"/>
        <w:color w:val="9E9E9E"/>
        <w:sz w:val="18"/>
        <w:szCs w:val="18"/>
      </w:rPr>
      <w:t xml:space="preserve">   |   Supplier Management &amp; Procurement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212121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60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2026-04-30T00:11:10.181Z</dcterms:created>
  <dcterms:modified xsi:type="dcterms:W3CDTF">2026-04-30T00:11:10.182Z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