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DOCUMENT INFORMATION</w:t>
      </w:r>
    </w:p>
    <w:p>
      <w:pPr>
        <w:pBdr>
          <w:bottom w:val="single" w:color="2E75B6" w:sz="6"/>
        </w:pBdr>
        <w:spacing w:after="160" w:before="0"/>
      </w:pP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Date: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Department: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Version: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Name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AI Chip Transistor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Meeting Title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AI Chips vs AI Transistors: Strategic Comparison Analysis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Meeting Purpose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To facilitate a comprehensive comparison of AI chips and AI transistors to guide strategic decisions and understand operational efficiencies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Key Message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Understanding the operational efficiencies and potential applications of AI chips versus AI transistors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Agenda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Introduction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&lt;h3&gt;Meeting Framework and Objectives&lt;/h3&gt;&lt;p&gt;This meeting establishes a comprehensive analysis framework for evaluating &lt;strong&gt;AI chips versus AI transistors&lt;/strong&gt; in our technology roadmap. We will examine both technologies through multiple lenses including performance metrics, power consumption, scalability factors, and cost-effectiveness.&lt;/p&gt;&lt;p&gt;Our primary objective is to provide stakeholders with &lt;em&gt;data-driven insights&lt;/em&gt; that will inform strategic technology adoption decisions. The comparison will focus on practical implementation scenarios where each technology demonstrates optimal performance characteristics.&lt;/p&gt;&lt;p&gt;Key evaluation criteria include:&lt;/p&gt;&lt;ul&gt;&lt;li&gt;Computational efficiency and processing capabilities&lt;/li&gt;&lt;li&gt;Power consumption and thermal management&lt;/li&gt;&lt;li&gt;Manufacturing scalability and cost implications&lt;/li&gt;&lt;li&gt;Integration complexity with existing systems&lt;/li&gt;&lt;/ul&gt;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Ai Chips Overview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&lt;h3&gt;AI Chip Technology Landscape&lt;/h3&gt;&lt;p&gt;AI chips represent &lt;strong&gt;specialized processors&lt;/strong&gt; designed specifically for artificial intelligence workloads, incorporating multiple components including processors, memory, and interconnects on a single silicon die. These systems-on-chip solutions offer integrated functionality optimized for machine learning operations.&lt;/p&gt;&lt;p&gt;Current AI chip architectures demonstrate significant advantages in &lt;em&gt;parallel processing capabilities&lt;/em&gt;, with dedicated tensor processing units and optimized memory hierarchies. Leading implementations include neuromorphic processors, GPU-accelerated chips, and custom ASIC solutions tailored for specific AI applications.&lt;/p&gt;&lt;p&gt;Key technological features include:&lt;/p&gt;&lt;ul&gt;&lt;li&gt;Multi-core parallel processing architectures&lt;/li&gt;&lt;li&gt;Dedicated neural network acceleration units&lt;/li&gt;&lt;li&gt;Integrated high-bandwidth memory systems&lt;/li&gt;&lt;li&gt;Advanced power management and thermal control&lt;/li&gt;&lt;li&gt;Programmable inference and training capabilities&lt;/li&gt;&lt;/ul&gt;&lt;p&gt;Performance benchmarks show AI chips delivering &lt;strong&gt;10-100x improvements&lt;/strong&gt; in AI-specific tasks compared to traditional processors.&lt;/p&gt;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Ai Transistors Overview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&lt;h3&gt;AI Transistor Technology Fundamentals&lt;/h3&gt;&lt;p&gt;AI transistors represent a &lt;strong&gt;foundational component-level approach&lt;/strong&gt; to artificial intelligence processing, focusing on individual transistor-level optimizations for neural network operations. These specialized transistors incorporate novel materials and architectures designed to mimic biological neural behaviors.&lt;/p&gt;&lt;p&gt;Advanced AI transistor technologies include &lt;em&gt;memristive devices&lt;/em&gt;, ferroelectric transistors, and phase-change memory transistors that can perform both logic and memory functions simultaneously. This convergence enables in-memory computing architectures that significantly reduce data movement overhead.&lt;/p&gt;&lt;p&gt;Core technological innovations encompass:&lt;/p&gt;&lt;ul&gt;&lt;li&gt;Neuromorphic transistor designs with synaptic plasticity&lt;/li&gt;&lt;li&gt;Multi-state memory capabilities within single devices&lt;/li&gt;&lt;li&gt;Ultra-low power operation for edge computing&lt;/li&gt;&lt;li&gt;Analog computing capabilities for continuous processing&lt;/li&gt;&lt;li&gt;Self-learning and adaptive threshold mechanisms&lt;/li&gt;&lt;/ul&gt;&lt;p&gt;AI transistors excel in &lt;strong&gt;energy-efficient processing&lt;/strong&gt; scenarios where traditional digital approaches face fundamental limitations in power consumption and speed.&lt;/p&gt;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Comparative Analysis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&lt;h3&gt;Performance and Efficiency Comparison Matrix&lt;/h3&gt;&lt;table&gt;&lt;tr&gt;&lt;th&gt;Comparison Factor&lt;/th&gt;&lt;th&gt;AI Chips&lt;/th&gt;&lt;th&gt;AI Transistors&lt;/th&gt;&lt;th&gt;Performance Impact&lt;/th&gt;&lt;/tr&gt;&lt;tr&gt;&lt;td&gt;Processing Speed&lt;/td&gt;&lt;td&gt;High parallel throughput&lt;/td&gt;&lt;td&gt;Ultra-fast switching&lt;/td&gt;&lt;td&gt;Chips: batch processing, Transistors: real-time&lt;/td&gt;&lt;/tr&gt;&lt;tr&gt;&lt;td&gt;Power Consumption&lt;/td&gt;&lt;td&gt;Moderate to high&lt;/td&gt;&lt;td&gt;Ultra-low power&lt;/td&gt;&lt;td&gt;Transistors 100-1000x more efficient&lt;/td&gt;&lt;/tr&gt;&lt;tr&gt;&lt;td&gt;Scalability&lt;/td&gt;&lt;td&gt;System-level scaling&lt;/td&gt;&lt;td&gt;Device-level density&lt;/td&gt;&lt;td&gt;Different scaling paradigms&lt;/td&gt;&lt;/tr&gt;&lt;tr&gt;&lt;td&gt;Development Cost&lt;/td&gt;&lt;td&gt;High initial investment&lt;/td&gt;&lt;td&gt;Lower per-unit cost&lt;/td&gt;&lt;td&gt;Volume-dependent economics&lt;/td&gt;&lt;/tr&gt;&lt;tr&gt;&lt;td&gt;Integration Complexity&lt;/td&gt;&lt;td&gt;Standard interfaces&lt;/td&gt;&lt;td&gt;Novel architectures required&lt;/td&gt;&lt;td&gt;Chips: easier integration&lt;/td&gt;&lt;/tr&gt;&lt;tr&gt;&lt;td&gt;Flexibility&lt;/td&gt;&lt;td&gt;Programmable platforms&lt;/td&gt;&lt;td&gt;Application-specific optimization&lt;/td&gt;&lt;td&gt;Chips: general purpose, Transistors: specialized&lt;/td&gt;&lt;/tr&gt;&lt;/table&gt;&lt;p&gt;&lt;strong&gt;Cost-benefit analysis&lt;/strong&gt; reveals that AI chips provide immediate deployment advantages with proven performance metrics, while AI transistors offer &lt;em&gt;revolutionary potential&lt;/em&gt; for next-generation ultra-efficient AI systems requiring specialized development approaches.&lt;/p&gt;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Working Scenarios Evaluation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&lt;h3&gt;Practical Implementation Scenarios&lt;/h3&gt;&lt;p&gt;&lt;strong&gt;AI Chip Optimal Scenarios:&lt;/strong&gt;&lt;/p&gt;&lt;ul&gt;&lt;li&gt;Large-scale data center AI training and inference operations&lt;/li&gt;&lt;li&gt;Autonomous vehicle processing systems requiring high computational throughput&lt;/li&gt;&lt;li&gt;Cloud-based AI services with standardized hardware requirements&lt;/li&gt;&lt;li&gt;Real-time video analytics and computer vision applications&lt;/li&gt;&lt;li&gt;Enterprise AI deployments with existing infrastructure integration needs&lt;/li&gt;&lt;/ul&gt;&lt;p&gt;&lt;strong&gt;AI Transistor Optimal Scenarios:&lt;/strong&gt;&lt;/p&gt;&lt;ul&gt;&lt;li&gt;IoT edge devices with severe power constraints&lt;/li&gt;&lt;li&gt;Wearable technology requiring continuous AI processing&lt;/li&gt;&lt;li&gt;Sensor networks with battery-powered operation requirements&lt;/li&gt;&lt;li&gt;Neuromorphic computing research and brain-computer interfaces&lt;/li&gt;&lt;li&gt;Ultra-miniaturized AI systems in medical implants&lt;/li&gt;&lt;/ul&gt;&lt;p&gt;Hybrid approaches combining both technologies show &lt;em&gt;promising potential&lt;/em&gt; for applications requiring both high performance and energy efficiency. Consider AI chips for primary processing with AI transistor arrays for specialized, low-power auxiliary functions.&lt;/p&gt;&lt;p&gt;Market readiness varies significantly: AI chips offer &lt;strong&gt;immediate deployment capabilities&lt;/strong&gt; with mature toolchains, while AI transistors represent emerging technology requiring specialized development expertise and longer implementation timelines.&lt;/p&gt;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Strategic Recommendations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&lt;h3&gt;Technology Adoption Strategy and Next Steps&lt;/h3&gt;&lt;p&gt;Based on our comparative analysis, we recommend a &lt;strong&gt;dual-track technology strategy&lt;/strong&gt; that leverages the immediate advantages of AI chips while investing in AI transistor technology development for future competitive advantage.&lt;/p&gt;&lt;p&gt;&lt;em&gt;Short-term recommendations (6-12 months):&lt;/em&gt;&lt;/p&gt;&lt;ul&gt;&lt;li&gt;Implement AI chip solutions for current high-priority projects requiring immediate deployment&lt;/li&gt;&lt;li&gt;Establish partnerships with leading AI chip manufacturers for volume procurement&lt;/li&gt;&lt;li&gt;Develop internal expertise in AI chip integration and optimization&lt;/li&gt;&lt;/ul&gt;&lt;p&gt;&lt;em&gt;Medium-term strategy (1-3 years):&lt;/em&gt;&lt;/p&gt;&lt;ul&gt;&lt;li&gt;Initiate AI transistor research partnerships with academic institutions&lt;/li&gt;&lt;li&gt;Prototype hybrid AI chip-transistor architectures for specific use cases&lt;/li&gt;&lt;li&gt;Evaluate emerging AI transistor technologies for pilot implementations&lt;/li&gt;&lt;/ul&gt;&lt;p&gt;&lt;em&gt;Long-term vision (3-5 years):&lt;/em&gt;&lt;/p&gt;&lt;ul&gt;&lt;li&gt;Develop proprietary AI transistor-based solutions for competitive differentiation&lt;/li&gt;&lt;li&gt;Establish manufacturing capabilities for custom AI transistor arrays&lt;/li&gt;&lt;li&gt;Lead market adoption in ultra-efficient AI processing applications&lt;/li&gt;&lt;/ul&gt;&lt;p&gt;Resource allocation should prioritize &lt;strong&gt;70% AI chips, 30% AI transistors&lt;/strong&gt; to balance immediate needs with future innovation requirements.&lt;/p&gt;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Expected Outcomes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Clear understanding of technology trade-offs and strategic direction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Target Audience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Internal technical team and stakeholders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/>
    </w:pPr>
    <w:r>
      <w:rPr>
        <w:rFonts w:ascii="Arial" w:cs="Arial" w:eastAsia="Arial" w:hAnsi="Arial"/>
        <w:color w:val="999999"/>
        <w:sz w:val="16"/>
        <w:szCs w:val="16"/>
      </w:rPr>
      <w:t xml:space="preserve">Custom Presentation Document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single" w:color="2E75B6" w:sz="8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1F4E79"/>
              <w:sz w:val="24"/>
              <w:szCs w:val="24"/>
            </w:rPr>
            <w:t xml:space="preserve">CUSTOM PRESENTATION DOCUMENT</w:t>
          </w:r>
        </w:p>
        <w:p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Professional Custom Presentation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single" w:color="2E75B6" w:sz="8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0"/>
          </w:tcMar>
          <w:vAlign w:val="bottom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999999"/>
              <w:sz w:val="16"/>
              <w:szCs w:val="16"/>
            </w:rPr>
            <w:t xml:space="preserve">Confidential | Internal Use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2026-05-04T21:15:12.350Z</dcterms:created>
  <dcterms:modified xsi:type="dcterms:W3CDTF">2026-05-04T21:15:12.350Z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