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22"/>
          <w:szCs w:val="22"/>
        </w:rPr>
        <w:t xml:space="preserve">DOCUMENT INFORMATION</w:t>
      </w:r>
    </w:p>
    <w:p>
      <w:pPr>
        <w:pBdr>
          <w:bottom w:val="single" w:color="2E75B6" w:sz="6"/>
        </w:pBdr>
        <w:spacing w:after="160" w:before="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Prepared By:</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Date:</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Department:</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Version:</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 Executive Summary</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 Key Findings</w:t>
      </w:r>
    </w:p>
    <w:p>
      <w:pPr>
        <w:pStyle w:val="ListParagraph"/>
        <w:numPr>
          <w:ilvl w:val="0"/>
          <w:numId w:val="1"/>
        </w:numPr>
        <w:spacing w:after="60" w:before="60"/>
      </w:pPr>
      <w:r>
        <w:rPr>
          <w:rFonts w:ascii="Arial" w:cs="Arial" w:eastAsia="Arial" w:hAnsi="Arial"/>
          <w:color w:val="2C2C2C"/>
          <w:sz w:val="20"/>
          <w:szCs w:val="20"/>
        </w:rPr>
        <w:t xml:space="preserve">&lt;strong&gt;Economic interdependence paradox:&lt;/strong&gt; Despite trade tensions and decoupling rhetoric, USA-China trade reached $690.6 billion in 2022, highlighting the complex nature of their economic relationship where competition coexists with deep mutual dependence across supply chains and consumer markets.</w:t>
      </w:r>
    </w:p>
    <w:p>
      <w:pPr>
        <w:pStyle w:val="ListParagraph"/>
        <w:numPr>
          <w:ilvl w:val="0"/>
          <w:numId w:val="1"/>
        </w:numPr>
        <w:spacing w:after="60" w:before="60"/>
      </w:pPr>
      <w:r>
        <w:rPr>
          <w:rFonts w:ascii="Arial" w:cs="Arial" w:eastAsia="Arial" w:hAnsi="Arial"/>
          <w:color w:val="2C2C2C"/>
          <w:sz w:val="20"/>
          <w:szCs w:val="20"/>
        </w:rPr>
        <w:t xml:space="preserve">&lt;strong&gt;Technological bifurcation accelerating:&lt;/strong&gt; The rivalry has created parallel technological ecosystems, with China advancing in 5G, electric vehicles, and renewable energy while the USA maintains leadership in semiconductors, cloud computing, and artificial intelligence, creating distinct spheres of influence.</w:t>
      </w:r>
    </w:p>
    <w:p>
      <w:pPr>
        <w:pStyle w:val="ListParagraph"/>
        <w:numPr>
          <w:ilvl w:val="0"/>
          <w:numId w:val="1"/>
        </w:numPr>
        <w:spacing w:after="60" w:before="60"/>
      </w:pPr>
      <w:r>
        <w:rPr>
          <w:rFonts w:ascii="Arial" w:cs="Arial" w:eastAsia="Arial" w:hAnsi="Arial"/>
          <w:color w:val="2C2C2C"/>
          <w:sz w:val="20"/>
          <w:szCs w:val="20"/>
        </w:rPr>
        <w:t xml:space="preserve">&lt;strong&gt;Alliance competition intensifying:&lt;/strong&gt; Both powers are actively reshaping global partnerships, with the USA strengthening QUAD, AUKUS, and NATO relationships while China expands Belt and Road Initiative coverage to 149 countries, fundamentally altering traditional alliance structures.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 Strategic Implications</w:t>
      </w:r>
    </w:p>
    <w:p>
      <w:pPr>
        <w:spacing w:after="120" w:before="80"/>
      </w:pPr>
      <w:r>
        <w:rPr>
          <w:rFonts w:ascii="Arial" w:cs="Arial" w:eastAsia="Arial" w:hAnsi="Arial"/>
          <w:b w:val="false"/>
          <w:bCs w:val="false"/>
          <w:color w:val="2C2C2C"/>
          <w:sz w:val="20"/>
          <w:szCs w:val="20"/>
        </w:rPr>
        <w:t xml:space="preserve">&lt;p&gt;The USA-China rivalry represents the defining geopolitical competition of the 21st century, fundamentally reshaping global governance, trade patterns, and security architectures. This multidimensional contest extends beyond traditional great power competition to encompass technological standards, economic models, and ideological frameworks. &lt;strong&gt;The rivalry's outcome will determine whether the international system evolves toward multipolarity, bipolarity, or fragmented spheres of influence.&lt;/strong&gt;&lt;/p&gt;&lt;p&gt;Critical implications include the potential for economic decoupling in strategic sectors, the emergence of competing technological standards and supply chains, and the polarization of international institutions. &lt;em&gt;The competition's intensity suggests a prolonged period of strategic uncertainty&lt;/em&gt;, requiring adaptive strategies that balance competitive positioning with crisis management and selective cooperation on global challenges like climate change and pandemic response.&lt;/p&gt;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 Critical Recommendations</w:t>
      </w:r>
    </w:p>
    <w:p>
      <w:pPr>
        <w:pStyle w:val="ListParagraph"/>
        <w:numPr>
          <w:ilvl w:val="0"/>
          <w:numId w:val="1"/>
        </w:numPr>
        <w:spacing w:after="60" w:before="60"/>
      </w:pPr>
      <w:r>
        <w:rPr>
          <w:rFonts w:ascii="Arial" w:cs="Arial" w:eastAsia="Arial" w:hAnsi="Arial"/>
          <w:color w:val="2C2C2C"/>
          <w:sz w:val="20"/>
          <w:szCs w:val="20"/>
        </w:rPr>
        <w:t xml:space="preserve">&lt;strong&gt;Implement strategic patience framework:&lt;/strong&gt; Develop long-term competitive strategies that avoid overreaction to short-term provocations while maintaining consistent pressure on core national interests, particularly in technology transfer, intellectual property protection, and military modernization.</w:t>
      </w:r>
    </w:p>
    <w:p>
      <w:pPr>
        <w:pStyle w:val="ListParagraph"/>
        <w:numPr>
          <w:ilvl w:val="0"/>
          <w:numId w:val="1"/>
        </w:numPr>
        <w:spacing w:after="60" w:before="60"/>
      </w:pPr>
      <w:r>
        <w:rPr>
          <w:rFonts w:ascii="Arial" w:cs="Arial" w:eastAsia="Arial" w:hAnsi="Arial"/>
          <w:color w:val="2C2C2C"/>
          <w:sz w:val="20"/>
          <w:szCs w:val="20"/>
        </w:rPr>
        <w:t xml:space="preserve">&lt;strong&gt;Strengthen alliance resilience:&lt;/strong&gt; Invest in alliance burden-sharing mechanisms, technology sharing agreements, and coordinated responses to Chinese economic coercion, ensuring partners remain committed despite potential economic costs and Chinese counter-pressures.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 Vision And Mission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 Rivalry Framework</w:t>
      </w:r>
    </w:p>
    <w:p>
      <w:pPr>
        <w:spacing w:after="120" w:before="80"/>
      </w:pPr>
      <w:r>
        <w:rPr>
          <w:rFonts w:ascii="Arial" w:cs="Arial" w:eastAsia="Arial" w:hAnsi="Arial"/>
          <w:b w:val="false"/>
          <w:bCs w:val="false"/>
          <w:color w:val="2C2C2C"/>
          <w:sz w:val="20"/>
          <w:szCs w:val="20"/>
        </w:rPr>
        <w:t xml:space="preserve">&lt;h3&gt;Comprehensive Strategic Competition Framework&lt;/h3&gt;&lt;p&gt;The USA-China rivalry operates across multiple domains simultaneously, creating a complex competition matrix that defies simple categorization. This &lt;strong&gt;systemic rivalry&lt;/strong&gt; encompasses economic competition for market access and technological leadership, military competition for regional and global influence, and ideological competition between democratic governance and authoritarian capitalism.&lt;/p&gt;&lt;p&gt;The framework recognizes that this rivalry differs fundamentally from the Cold War model, as both nations remain deeply integrated in global economic systems while competing for influence. &lt;em&gt;The competition is characterized by simultaneous cooperation and competition&lt;/em&gt; - competing in some domains while collaborating in others, creating unprecedented strategic complexity.&lt;/p&gt;&lt;p&gt;Key dimensions include: technological standard-setting, supply chain control, alliance building, economic instrument utilization, military modernization, space and cyber domains, and soft power projection. The rivalry's outcome will likely determine global governance structures for the next several decades.&lt;/p&gt;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 Global Leadership Dynamics</w:t>
      </w:r>
    </w:p>
    <w:p>
      <w:pPr>
        <w:spacing w:after="120" w:before="80"/>
      </w:pPr>
      <w:r>
        <w:rPr>
          <w:rFonts w:ascii="Arial" w:cs="Arial" w:eastAsia="Arial" w:hAnsi="Arial"/>
          <w:b w:val="false"/>
          <w:bCs w:val="false"/>
          <w:color w:val="2C2C2C"/>
          <w:sz w:val="20"/>
          <w:szCs w:val="20"/>
        </w:rPr>
        <w:t xml:space="preserve">&lt;h3&gt;Shifting Power Equilibrium&lt;/h3&gt;&lt;p&gt;The global leadership landscape is experiencing its most significant transformation since World War II, with China's rise challenging America's post-Cold War unipolar moment. &lt;strong&gt;Current dynamics suggest a transition toward strategic bipolarity&lt;/strong&gt; in key domains, though regional variations create complex multi-alignment patterns.&lt;/p&gt;&lt;p&gt;The USA maintains advantages in military technology, financial systems, alliance networks, and soft power projection, while China has gained ground in manufacturing capacity, infrastructure development, renewable energy technology, and economic influence in developing nations. This creates a &lt;em&gt;competitive equilibrium&lt;/em&gt; where neither nation can decisively dominate across all domains.&lt;/p&gt;&lt;p&gt;Third parties increasingly adopt hedging strategies, seeking economic benefits from China while maintaining security relationships with the USA. This hedging behavior limits both powers' ability to create exclusive spheres of influence, instead generating competitive pluralism where nations pick and choose engagement based on specific interests.&lt;/p&gt;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 Historical Context</w:t>
      </w:r>
    </w:p>
    <w:p>
      <w:pPr>
        <w:spacing w:after="120" w:before="80"/>
      </w:pPr>
      <w:r>
        <w:rPr>
          <w:rFonts w:ascii="Arial" w:cs="Arial" w:eastAsia="Arial" w:hAnsi="Arial"/>
          <w:b w:val="false"/>
          <w:bCs w:val="false"/>
          <w:color w:val="2C2C2C"/>
          <w:sz w:val="20"/>
          <w:szCs w:val="20"/>
        </w:rPr>
        <w:t xml:space="preserve">&lt;h3&gt;Evolution of USA-China Relations&lt;/h3&gt;&lt;p&gt;The current rivalry represents a dramatic shift from the engagement paradigm that dominated USA-China relations from the 1970s through the early 2010s. The relationship evolved through distinct phases: &lt;strong&gt;strategic alignment against the Soviet Union (1972-1989)&lt;/strong&gt;, economic engagement and integration (1990-2008), growing strategic mistrust (2009-2016), and open strategic competition (2017-present).&lt;/p&gt;&lt;p&gt;The engagement period was premised on assumptions that economic integration would promote Chinese political liberalization and strategic cooperation. However, &lt;em&gt;China's authoritarian resilience and growing assertiveness challenged these assumptions&lt;/em&gt;, leading to bipartisan consensus in Washington that engagement had failed to achieve its strategic objectives.&lt;/p&gt;&lt;p&gt;Key turning points include China's 2013 Belt and Road Initiative launch, the 2015 South China Sea island-building campaign, trade war initiation in 2018, technology competition intensification around Huawei and semiconductors, and COVID-19 pandemic responses that exacerbated mutual suspicions and blame.&lt;/p&gt;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9. Current State Assessment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10. Economic Comparison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11. Usa Metrics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12. Gdp</w:t>
      </w:r>
    </w:p>
    <w:p>
      <w:pPr>
        <w:spacing w:after="120" w:before="80"/>
      </w:pPr>
      <w:r>
        <w:rPr>
          <w:rFonts w:ascii="Arial" w:cs="Arial" w:eastAsia="Arial" w:hAnsi="Arial"/>
          <w:b w:val="false"/>
          <w:bCs w:val="false"/>
          <w:color w:val="2C2C2C"/>
          <w:sz w:val="20"/>
          <w:szCs w:val="20"/>
        </w:rPr>
        <w:t xml:space="preserve">&lt;strong&gt;$25.46 trillion nominal GDP (2022)&lt;/strong&gt;, representing approximately 25.8% of global output with per capita income of $76,330, maintaining the world's largest consumer market and most liquid financial systems despite growing federal debt levels reaching 120% of GDP.</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13. Trade Volume</w:t>
      </w:r>
    </w:p>
    <w:p>
      <w:pPr>
        <w:spacing w:after="120" w:before="80"/>
      </w:pPr>
      <w:r>
        <w:rPr>
          <w:rFonts w:ascii="Arial" w:cs="Arial" w:eastAsia="Arial" w:hAnsi="Arial"/>
          <w:b w:val="false"/>
          <w:bCs w:val="false"/>
          <w:color w:val="2C2C2C"/>
          <w:sz w:val="20"/>
          <w:szCs w:val="20"/>
        </w:rPr>
        <w:t xml:space="preserve">&lt;strong&gt;$5.86 trillion total trade volume (2022)&lt;/strong&gt;, with exports of $2.11 trillion and imports of $3.75 trillion, maintaining trade relationships with 190+ countries while running persistent current account deficits averaging 3.2% of GDP over the past decade.</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14. Technological Capabilities</w:t>
      </w:r>
    </w:p>
    <w:p>
      <w:pPr>
        <w:spacing w:after="120" w:before="80"/>
      </w:pPr>
      <w:r>
        <w:rPr>
          <w:rFonts w:ascii="Arial" w:cs="Arial" w:eastAsia="Arial" w:hAnsi="Arial"/>
          <w:b w:val="false"/>
          <w:bCs w:val="false"/>
          <w:color w:val="2C2C2C"/>
          <w:sz w:val="20"/>
          <w:szCs w:val="20"/>
        </w:rPr>
        <w:t xml:space="preserve">&lt;strong&gt;Global leadership in advanced semiconductors, artificial intelligence research, cloud computing, and biotechnology&lt;/strong&gt;, with R&amp;D spending of $679.5 billion (3.5% of GDP) and patent applications in AI, quantum computing, and advanced materials maintaining competitive advantages in frontier technologies.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15. China Metrics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16. Gdp</w:t>
      </w:r>
    </w:p>
    <w:p>
      <w:pPr>
        <w:spacing w:after="120" w:before="80"/>
      </w:pPr>
      <w:r>
        <w:rPr>
          <w:rFonts w:ascii="Arial" w:cs="Arial" w:eastAsia="Arial" w:hAnsi="Arial"/>
          <w:b w:val="false"/>
          <w:bCs w:val="false"/>
          <w:color w:val="2C2C2C"/>
          <w:sz w:val="20"/>
          <w:szCs w:val="20"/>
        </w:rPr>
        <w:t xml:space="preserve">&lt;strong&gt;$17.73 trillion nominal GDP (2022)&lt;/strong&gt;, representing approximately 18% of global output with per capita income of $12,556, achieving the world's second-largest economy through manufacturing-led growth and infrastructure investment, though facing demographic and debt sustainability challenges.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17. Trade Volume</w:t>
      </w:r>
    </w:p>
    <w:p>
      <w:pPr>
        <w:spacing w:after="120" w:before="80"/>
      </w:pPr>
      <w:r>
        <w:rPr>
          <w:rFonts w:ascii="Arial" w:cs="Arial" w:eastAsia="Arial" w:hAnsi="Arial"/>
          <w:b w:val="false"/>
          <w:bCs w:val="false"/>
          <w:color w:val="2C2C2C"/>
          <w:sz w:val="20"/>
          <w:szCs w:val="20"/>
        </w:rPr>
        <w:t xml:space="preserve">&lt;strong&gt;$6.31 trillion total trade volume (2022)&lt;/strong&gt;, with exports of $3.59 trillion and imports of $2.72 trillion, maintaining the world's largest trading nation status and persistent current account surpluses while diversifying from export-dependent growth model.</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18. Technological Capabilities</w:t>
      </w:r>
    </w:p>
    <w:p>
      <w:pPr>
        <w:spacing w:after="120" w:before="80"/>
      </w:pPr>
      <w:r>
        <w:rPr>
          <w:rFonts w:ascii="Arial" w:cs="Arial" w:eastAsia="Arial" w:hAnsi="Arial"/>
          <w:b w:val="false"/>
          <w:bCs w:val="false"/>
          <w:color w:val="2C2C2C"/>
          <w:sz w:val="20"/>
          <w:szCs w:val="20"/>
        </w:rPr>
        <w:t xml:space="preserve">&lt;strong&gt;Leading positions in 5G infrastructure, electric vehicles, renewable energy systems, and high-speed rail technology&lt;/strong&gt;, with R&amp;D spending of $431 billion (2.4% of GDP) and rapid advancement in quantum communications, digital payments, and manufacturing automation despite semiconductor dependencies.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19. Military Balance</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20. Usa Capabilities</w:t>
      </w:r>
    </w:p>
    <w:p>
      <w:pPr>
        <w:spacing w:after="120" w:before="80"/>
      </w:pPr>
      <w:r>
        <w:rPr>
          <w:rFonts w:ascii="Arial" w:cs="Arial" w:eastAsia="Arial" w:hAnsi="Arial"/>
          <w:b w:val="false"/>
          <w:bCs w:val="false"/>
          <w:color w:val="2C2C2C"/>
          <w:sz w:val="20"/>
          <w:szCs w:val="20"/>
        </w:rPr>
        <w:t xml:space="preserve">&lt;p&gt;&lt;strong&gt;Global force projection superiority with 11 aircraft carrier strike groups, 400+ overseas bases, and $816 billion defense budget (2023)&lt;/strong&gt;. Maintains technological advantages in stealth aircraft, submarine warfare, precision-guided munitions, and satellite-based intelligence systems. Nuclear triad modernization ongoing with 1,670 deployed strategic warheads.&lt;/p&gt;&lt;p&gt;Key strengths include &lt;em&gt;expeditionary warfare capabilities, air-sea battle doctrine, and integrated command structures&lt;/em&gt; enabling rapid global response. However, faces challenges in peer-competitor scenarios, particularly in anti-access/area-denial environments and sustained operations in the Western Pacific theater.&lt;/p&gt;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21. China Capabilities</w:t>
      </w:r>
    </w:p>
    <w:p>
      <w:pPr>
        <w:spacing w:after="120" w:before="80"/>
      </w:pPr>
      <w:r>
        <w:rPr>
          <w:rFonts w:ascii="Arial" w:cs="Arial" w:eastAsia="Arial" w:hAnsi="Arial"/>
          <w:b w:val="false"/>
          <w:bCs w:val="false"/>
          <w:color w:val="2C2C2C"/>
          <w:sz w:val="20"/>
          <w:szCs w:val="20"/>
        </w:rPr>
        <w:t xml:space="preserve">&lt;p&gt;&lt;strong&gt;Regional anti-access/area-denial focus with $293 billion defense budget (2023) and rapid military modernization&lt;/strong&gt;. Developed advanced missile systems including DF-21D and DF-26 anti-ship ballistic missiles, expanding naval capabilities with 3 aircraft carriers and growing submarine fleet, plus hypersonic weapon development.&lt;/p&gt;&lt;p&gt;Emphasis on &lt;em&gt;asymmetric capabilities designed to challenge USA force projection&lt;/em&gt; in the South China Sea and Taiwan Strait. Integrated air defense systems, cyber warfare units, and space-based assets complement conventional forces, though limited global reach and combat experience remain constraints.&lt;/p&gt;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22. Strategic Parity</w:t>
      </w:r>
    </w:p>
    <w:p>
      <w:pPr>
        <w:spacing w:after="120" w:before="80"/>
      </w:pPr>
      <w:r>
        <w:rPr>
          <w:rFonts w:ascii="Arial" w:cs="Arial" w:eastAsia="Arial" w:hAnsi="Arial"/>
          <w:b w:val="false"/>
          <w:bCs w:val="false"/>
          <w:color w:val="2C2C2C"/>
          <w:sz w:val="20"/>
          <w:szCs w:val="20"/>
        </w:rPr>
        <w:t xml:space="preserve">&lt;p&gt;&lt;strong&gt;Regional military balance shifting toward competitive equilibrium&lt;/strong&gt;, particularly in the Western Pacific where China's geographical advantages and missile capabilities increasingly challenge traditional USA dominance. The military balance varies significantly by domain and geographic region.&lt;/p&gt;&lt;p&gt;In the South China Sea, Chinese advantages in land-based missiles and proximity create &lt;em&gt;favorable conditions for area-denial strategies&lt;/em&gt;, while USA maintains superiority in global force projection and alliance integration. Nuclear balance remains heavily favored toward the USA (1,670 vs 350 warheads), though China's modernization and expansion program aims to achieve credible deterrence.&lt;/p&gt;&lt;p&gt;Technology competition focuses on hypersonic weapons, artificial intelligence integration, quantum communications, and space-based capabilities, with both nations investing heavily in next-generation warfare systems that could alter military balance dynamics over the next decade.&lt;/p&gt;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23. Global Arena Analysis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24. Alliance Networks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25. Usa Alliances</w:t>
      </w:r>
    </w:p>
    <w:p>
      <w:pPr>
        <w:pStyle w:val="ListParagraph"/>
        <w:numPr>
          <w:ilvl w:val="0"/>
          <w:numId w:val="1"/>
        </w:numPr>
        <w:spacing w:after="60" w:before="60"/>
      </w:pPr>
      <w:r>
        <w:rPr>
          <w:rFonts w:ascii="Arial" w:cs="Arial" w:eastAsia="Arial" w:hAnsi="Arial"/>
          <w:color w:val="2C2C2C"/>
          <w:sz w:val="20"/>
          <w:szCs w:val="20"/>
        </w:rPr>
        <w:t xml:space="preserve">&lt;strong&gt;NATO Alliance:&lt;/strong&gt; 31-member collective defense organization with Article 5 mutual defense commitment, $1.17 trillion combined defense spending, and integrated command structures spanning Europe and North America, recently strengthened through Finland and Sweden membership applications.</w:t>
      </w:r>
    </w:p>
    <w:p>
      <w:pPr>
        <w:pStyle w:val="ListParagraph"/>
        <w:numPr>
          <w:ilvl w:val="0"/>
          <w:numId w:val="1"/>
        </w:numPr>
        <w:spacing w:after="60" w:before="60"/>
      </w:pPr>
      <w:r>
        <w:rPr>
          <w:rFonts w:ascii="Arial" w:cs="Arial" w:eastAsia="Arial" w:hAnsi="Arial"/>
          <w:color w:val="2C2C2C"/>
          <w:sz w:val="20"/>
          <w:szCs w:val="20"/>
        </w:rPr>
        <w:t xml:space="preserve">&lt;strong&gt;QUAD Partnership:&lt;/strong&gt; Strategic dialogue between USA, Japan, India, and Australia focusing on Indo-Pacific security cooperation, technology sharing, vaccine diplomacy, and infrastructure development as counter to Chinese Belt and Road Initiative influence.</w:t>
      </w:r>
    </w:p>
    <w:p>
      <w:pPr>
        <w:pStyle w:val="ListParagraph"/>
        <w:numPr>
          <w:ilvl w:val="0"/>
          <w:numId w:val="1"/>
        </w:numPr>
        <w:spacing w:after="60" w:before="60"/>
      </w:pPr>
      <w:r>
        <w:rPr>
          <w:rFonts w:ascii="Arial" w:cs="Arial" w:eastAsia="Arial" w:hAnsi="Arial"/>
          <w:color w:val="2C2C2C"/>
          <w:sz w:val="20"/>
          <w:szCs w:val="20"/>
        </w:rPr>
        <w:t xml:space="preserve">&lt;strong&gt;AUKUS Security Pact:&lt;/strong&gt; Trilateral security partnership with Australia and United Kingdom emphasizing advanced technology sharing, submarine capabilities development, and quantum computing research collaboration representing deepest integration since World War II.</w:t>
      </w:r>
    </w:p>
    <w:p>
      <w:pPr>
        <w:pStyle w:val="ListParagraph"/>
        <w:numPr>
          <w:ilvl w:val="0"/>
          <w:numId w:val="1"/>
        </w:numPr>
        <w:spacing w:after="60" w:before="60"/>
      </w:pPr>
      <w:r>
        <w:rPr>
          <w:rFonts w:ascii="Arial" w:cs="Arial" w:eastAsia="Arial" w:hAnsi="Arial"/>
          <w:color w:val="2C2C2C"/>
          <w:sz w:val="20"/>
          <w:szCs w:val="20"/>
        </w:rPr>
        <w:t xml:space="preserve">&lt;strong&gt;Five Eyes Intelligence:&lt;/strong&gt; Intelligence sharing arrangement with Australia, Canada, New Zealand, and United Kingdom providing global surveillance capabilities and coordinated responses to Chinese technology and security threats.</w:t>
      </w:r>
    </w:p>
    <w:p>
      <w:pPr>
        <w:pStyle w:val="ListParagraph"/>
        <w:numPr>
          <w:ilvl w:val="0"/>
          <w:numId w:val="1"/>
        </w:numPr>
        <w:spacing w:after="60" w:before="60"/>
      </w:pPr>
      <w:r>
        <w:rPr>
          <w:rFonts w:ascii="Arial" w:cs="Arial" w:eastAsia="Arial" w:hAnsi="Arial"/>
          <w:color w:val="2C2C2C"/>
          <w:sz w:val="20"/>
          <w:szCs w:val="20"/>
        </w:rPr>
        <w:t xml:space="preserve">&lt;strong&gt;US-Japan Security Treaty:&lt;/strong&gt; Cornerstone alliance in East Asia with 54,000 USA troops stationed in Japan, integrated missile defense systems, and expanded roles including Taiwan Strait stability and regional deterrence.</w:t>
      </w:r>
    </w:p>
    <w:p>
      <w:pPr>
        <w:pStyle w:val="ListParagraph"/>
        <w:numPr>
          <w:ilvl w:val="0"/>
          <w:numId w:val="1"/>
        </w:numPr>
        <w:spacing w:after="60" w:before="60"/>
      </w:pPr>
      <w:r>
        <w:rPr>
          <w:rFonts w:ascii="Arial" w:cs="Arial" w:eastAsia="Arial" w:hAnsi="Arial"/>
          <w:color w:val="2C2C2C"/>
          <w:sz w:val="20"/>
          <w:szCs w:val="20"/>
        </w:rPr>
        <w:t xml:space="preserve">&lt;strong&gt;US-South Korea Alliance:&lt;/strong&gt; Mutual defense treaty maintaining 28,500 USA troops on peninsula, coordinated responses to North Korean threats, and growing cooperation on China-related security challenges.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26. China Partnerships</w:t>
      </w:r>
    </w:p>
    <w:p>
      <w:pPr>
        <w:pStyle w:val="ListParagraph"/>
        <w:numPr>
          <w:ilvl w:val="0"/>
          <w:numId w:val="1"/>
        </w:numPr>
        <w:spacing w:after="60" w:before="60"/>
      </w:pPr>
      <w:r>
        <w:rPr>
          <w:rFonts w:ascii="Arial" w:cs="Arial" w:eastAsia="Arial" w:hAnsi="Arial"/>
          <w:color w:val="2C2C2C"/>
          <w:sz w:val="20"/>
          <w:szCs w:val="20"/>
        </w:rPr>
        <w:t xml:space="preserve">&lt;strong&gt;Russia Strategic Partnership:&lt;/strong&gt; Comprehensive partnership featuring energy cooperation, military technology sharing, coordinated UN Security Council positions, and joint military exercises representing alignment against USA-led international order despite historical tensions.</w:t>
      </w:r>
    </w:p>
    <w:p>
      <w:pPr>
        <w:pStyle w:val="ListParagraph"/>
        <w:numPr>
          <w:ilvl w:val="0"/>
          <w:numId w:val="1"/>
        </w:numPr>
        <w:spacing w:after="60" w:before="60"/>
      </w:pPr>
      <w:r>
        <w:rPr>
          <w:rFonts w:ascii="Arial" w:cs="Arial" w:eastAsia="Arial" w:hAnsi="Arial"/>
          <w:color w:val="2C2C2C"/>
          <w:sz w:val="20"/>
          <w:szCs w:val="20"/>
        </w:rPr>
        <w:t xml:space="preserve">&lt;strong&gt;Belt and Road Initiative:&lt;/strong&gt; Infrastructure development program spanning 149 countries with $1 trillion+ in pledged investments, creating economic dependencies and political influence through ports, railways, digital infrastructure, and energy projects.</w:t>
      </w:r>
    </w:p>
    <w:p>
      <w:pPr>
        <w:pStyle w:val="ListParagraph"/>
        <w:numPr>
          <w:ilvl w:val="0"/>
          <w:numId w:val="1"/>
        </w:numPr>
        <w:spacing w:after="60" w:before="60"/>
      </w:pPr>
      <w:r>
        <w:rPr>
          <w:rFonts w:ascii="Arial" w:cs="Arial" w:eastAsia="Arial" w:hAnsi="Arial"/>
          <w:color w:val="2C2C2C"/>
          <w:sz w:val="20"/>
          <w:szCs w:val="20"/>
        </w:rPr>
        <w:t xml:space="preserve">&lt;strong&gt;Shanghai Cooperation Organization:&lt;/strong&gt; Regional security organization including Russia, Central Asian states, India, and Pakistan, focusing on counterterrorism, economic cooperation, and coordination against Western influence in Eurasia.</w:t>
      </w:r>
    </w:p>
    <w:p>
      <w:pPr>
        <w:pStyle w:val="ListParagraph"/>
        <w:numPr>
          <w:ilvl w:val="0"/>
          <w:numId w:val="1"/>
        </w:numPr>
        <w:spacing w:after="60" w:before="60"/>
      </w:pPr>
      <w:r>
        <w:rPr>
          <w:rFonts w:ascii="Arial" w:cs="Arial" w:eastAsia="Arial" w:hAnsi="Arial"/>
          <w:color w:val="2C2C2C"/>
          <w:sz w:val="20"/>
          <w:szCs w:val="20"/>
        </w:rPr>
        <w:t xml:space="preserve">&lt;strong&gt;BRICS Partnership:&lt;/strong&gt; Economic cooperation forum with Brazil, Russia, India, and South Africa representing 40% of global population and 26% of global GDP, emphasizing alternative financial institutions and South-South cooperation.</w:t>
      </w:r>
    </w:p>
    <w:p>
      <w:pPr>
        <w:pStyle w:val="ListParagraph"/>
        <w:numPr>
          <w:ilvl w:val="0"/>
          <w:numId w:val="1"/>
        </w:numPr>
        <w:spacing w:after="60" w:before="60"/>
      </w:pPr>
      <w:r>
        <w:rPr>
          <w:rFonts w:ascii="Arial" w:cs="Arial" w:eastAsia="Arial" w:hAnsi="Arial"/>
          <w:color w:val="2C2C2C"/>
          <w:sz w:val="20"/>
          <w:szCs w:val="20"/>
        </w:rPr>
        <w:t xml:space="preserve">&lt;strong&gt;China-Pakistan Economic Corridor:&lt;/strong&gt; Flagship BRI project worth $62 billion creating strategic access to Arabian Sea through Gwadar Port and extensive infrastructure development throughout Pakistan.</w:t>
      </w:r>
    </w:p>
    <w:p>
      <w:pPr>
        <w:pStyle w:val="ListParagraph"/>
        <w:numPr>
          <w:ilvl w:val="0"/>
          <w:numId w:val="1"/>
        </w:numPr>
        <w:spacing w:after="60" w:before="60"/>
      </w:pPr>
      <w:r>
        <w:rPr>
          <w:rFonts w:ascii="Arial" w:cs="Arial" w:eastAsia="Arial" w:hAnsi="Arial"/>
          <w:color w:val="2C2C2C"/>
          <w:sz w:val="20"/>
          <w:szCs w:val="20"/>
        </w:rPr>
        <w:t xml:space="preserve">&lt;strong&gt;ASEAN Plus One Framework:&lt;/strong&gt; Comprehensive economic partnership making China ASEAN's largest trading partner with $878 billion bilateral trade, though political relationships remain complicated by South China Sea disputes.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27. Spheres Of Influence</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28.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Region Name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Usa Influence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China Influence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Contested Areas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29. Strategic Dimensions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30. Economic Rivalry</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31. Trade War Impacts</w:t>
      </w:r>
    </w:p>
    <w:p>
      <w:pPr>
        <w:spacing w:after="120" w:before="80"/>
      </w:pPr>
      <w:r>
        <w:rPr>
          <w:rFonts w:ascii="Arial" w:cs="Arial" w:eastAsia="Arial" w:hAnsi="Arial"/>
          <w:b w:val="false"/>
          <w:bCs w:val="false"/>
          <w:color w:val="2C2C2C"/>
          <w:sz w:val="20"/>
          <w:szCs w:val="20"/>
        </w:rPr>
        <w:t xml:space="preserve">&lt;p&gt;The trade conflict initiated in 2018 fundamentally altered USA-China economic relationships, with tariffs imposed on over $550 billion in bilateral trade. &lt;strong&gt;USA tariffs averaging 21% on Chinese imports and Chinese retaliatory tariffs of 20.7% on USA goods&lt;/strong&gt; disrupted established supply chains and forced companies to diversify sourcing strategies.&lt;/p&gt;&lt;p&gt;Phase One trade agreement in January 2020 provided temporary de-escalation but failed to address structural issues around technology transfer, intellectual property protection, and state-subsidized competition. &lt;em&gt;Chinese purchases fell short of commitments by $200+ billion over two years&lt;/em&gt;, while fundamental trade practices remained unchanged, leading to continued tensions under the Biden administration.&lt;/p&gt;&lt;p&gt;Long-term impacts include supply chain fragmentation, friend-shoring initiatives, and the weaponization of economic interdependence, with both nations viewing trade relationships through security lenses rather than purely economic optimization frameworks.&lt;/p&gt;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32. Supply Chain Decoupling</w:t>
      </w:r>
    </w:p>
    <w:p>
      <w:pPr>
        <w:spacing w:after="120" w:before="80"/>
      </w:pPr>
      <w:r>
        <w:rPr>
          <w:rFonts w:ascii="Arial" w:cs="Arial" w:eastAsia="Arial" w:hAnsi="Arial"/>
          <w:b w:val="false"/>
          <w:bCs w:val="false"/>
          <w:color w:val="2C2C2C"/>
          <w:sz w:val="20"/>
          <w:szCs w:val="20"/>
        </w:rPr>
        <w:t xml:space="preserve">&lt;p&gt;&lt;strong&gt;Strategic decoupling accelerating in critical technology sectors&lt;/strong&gt; including semiconductors, telecommunications equipment, renewable energy components, and rare earth minerals, driven by national security concerns and supply chain resilience priorities.&lt;/p&gt;&lt;p&gt;USA initiatives include the CHIPS and Science Act ($280 billion investment), Export Administration Regulations expansion, and friend-shoring partnerships to reduce Chinese dependencies. China responds with &lt;em&gt;dual circulation strategy emphasizing domestic consumption and indigenous innovation&lt;/em&gt; to reduce foreign technology reliance.&lt;/p&gt;&lt;p&gt;Complete decoupling remains economically prohibitive given $690+ billion bilateral trade relationship, leading to selective decoupling in sensitive sectors while maintaining integration in consumer goods, services, and non-strategic manufacturing.&lt;/p&gt;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33. Economic Weapons</w:t>
      </w:r>
    </w:p>
    <w:p>
      <w:pPr>
        <w:pStyle w:val="ListParagraph"/>
        <w:numPr>
          <w:ilvl w:val="0"/>
          <w:numId w:val="1"/>
        </w:numPr>
        <w:spacing w:after="60" w:before="60"/>
      </w:pPr>
      <w:r>
        <w:rPr>
          <w:rFonts w:ascii="Arial" w:cs="Arial" w:eastAsia="Arial" w:hAnsi="Arial"/>
          <w:color w:val="2C2C2C"/>
          <w:sz w:val="20"/>
          <w:szCs w:val="20"/>
        </w:rPr>
        <w:t xml:space="preserve">&lt;strong&gt;Export controls and entity lists:&lt;/strong&gt; USA restricting Chinese access to advanced semiconductors, quantum computing technology, and artificial intelligence systems through Commerce Department regulations affecting 200+ Chinese companies</w:t>
      </w:r>
    </w:p>
    <w:p>
      <w:pPr>
        <w:pStyle w:val="ListParagraph"/>
        <w:numPr>
          <w:ilvl w:val="0"/>
          <w:numId w:val="1"/>
        </w:numPr>
        <w:spacing w:after="60" w:before="60"/>
      </w:pPr>
      <w:r>
        <w:rPr>
          <w:rFonts w:ascii="Arial" w:cs="Arial" w:eastAsia="Arial" w:hAnsi="Arial"/>
          <w:color w:val="2C2C2C"/>
          <w:sz w:val="20"/>
          <w:szCs w:val="20"/>
        </w:rPr>
        <w:t xml:space="preserve">&lt;strong&gt;Financial system leverage:&lt;/strong&gt; SWIFT payment system exclusion threats, dollar-denominated transaction restrictions, and banking relationship limitations creating vulnerabilities for Chinese financial institutions</w:t>
      </w:r>
    </w:p>
    <w:p>
      <w:pPr>
        <w:pStyle w:val="ListParagraph"/>
        <w:numPr>
          <w:ilvl w:val="0"/>
          <w:numId w:val="1"/>
        </w:numPr>
        <w:spacing w:after="60" w:before="60"/>
      </w:pPr>
      <w:r>
        <w:rPr>
          <w:rFonts w:ascii="Arial" w:cs="Arial" w:eastAsia="Arial" w:hAnsi="Arial"/>
          <w:color w:val="2C2C2C"/>
          <w:sz w:val="20"/>
          <w:szCs w:val="20"/>
        </w:rPr>
        <w:t xml:space="preserve">&lt;strong&gt;Investment screening mechanisms:&lt;/strong&gt; Committee on Foreign Investment in the United States (CFIUS) blocking Chinese acquisitions in critical infrastructure, technology, and defense sectors worth $50+ billion annually</w:t>
      </w:r>
    </w:p>
    <w:p>
      <w:pPr>
        <w:pStyle w:val="ListParagraph"/>
        <w:numPr>
          <w:ilvl w:val="0"/>
          <w:numId w:val="1"/>
        </w:numPr>
        <w:spacing w:after="60" w:before="60"/>
      </w:pPr>
      <w:r>
        <w:rPr>
          <w:rFonts w:ascii="Arial" w:cs="Arial" w:eastAsia="Arial" w:hAnsi="Arial"/>
          <w:color w:val="2C2C2C"/>
          <w:sz w:val="20"/>
          <w:szCs w:val="20"/>
        </w:rPr>
        <w:t xml:space="preserve">&lt;strong&gt;Tariff escalation:&lt;/strong&gt; Punitive tariffs on strategic sectors including solar panels, electric vehicles, and steel products, with potential expansion to additional sectors during trade disputes</w:t>
      </w:r>
    </w:p>
    <w:p>
      <w:pPr>
        <w:pStyle w:val="ListParagraph"/>
        <w:numPr>
          <w:ilvl w:val="0"/>
          <w:numId w:val="1"/>
        </w:numPr>
        <w:spacing w:after="60" w:before="60"/>
      </w:pPr>
      <w:r>
        <w:rPr>
          <w:rFonts w:ascii="Arial" w:cs="Arial" w:eastAsia="Arial" w:hAnsi="Arial"/>
          <w:color w:val="2C2C2C"/>
          <w:sz w:val="20"/>
          <w:szCs w:val="20"/>
        </w:rPr>
        <w:t xml:space="preserve">&lt;strong&gt;Sanctions regimes:&lt;/strong&gt; Secondary sanctions targeting third parties conducting business with designated Chinese entities, creating compliance burdens and relationship risks for multinational corporations</w:t>
      </w:r>
    </w:p>
    <w:p>
      <w:pPr>
        <w:pStyle w:val="ListParagraph"/>
        <w:numPr>
          <w:ilvl w:val="0"/>
          <w:numId w:val="1"/>
        </w:numPr>
        <w:spacing w:after="60" w:before="60"/>
      </w:pPr>
      <w:r>
        <w:rPr>
          <w:rFonts w:ascii="Arial" w:cs="Arial" w:eastAsia="Arial" w:hAnsi="Arial"/>
          <w:color w:val="2C2C2C"/>
          <w:sz w:val="20"/>
          <w:szCs w:val="20"/>
        </w:rPr>
        <w:t xml:space="preserve">&lt;strong&gt;Rare earth dependencies:&lt;/strong&gt; Chinese control over 80% of rare earth processing creates supply vulnerabilities for USA technology and defense industries despite domestic mining capabilities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34. Market Access</w:t>
      </w:r>
    </w:p>
    <w:p>
      <w:pPr>
        <w:spacing w:after="120" w:before="80"/>
      </w:pPr>
      <w:r>
        <w:rPr>
          <w:rFonts w:ascii="Arial" w:cs="Arial" w:eastAsia="Arial" w:hAnsi="Arial"/>
          <w:b w:val="false"/>
          <w:bCs w:val="false"/>
          <w:color w:val="2C2C2C"/>
          <w:sz w:val="20"/>
          <w:szCs w:val="20"/>
        </w:rPr>
        <w:t xml:space="preserve">&lt;p&gt;&lt;strong&gt;Asymmetric market access remains a core USA grievance&lt;/strong&gt;, with American companies facing ownership restrictions, forced technology transfers, and regulatory discrimination in Chinese markets while Chinese firms enjoy relatively open access to USA markets and investment opportunities.&lt;/p&gt;&lt;p&gt;Chinese market barriers include foreign ownership caps in strategic sectors, joint venture requirements, data localization mandates, and discriminatory licensing practices affecting financial services, telecommunications, and internet companies. &lt;em&gt;USA companies report $50+ billion in annual losses from market access restrictions&lt;/em&gt;.&lt;/p&gt;&lt;p&gt;Reciprocity demands focus on equal treatment principles, intellectual property protection, state subsidy transparency, and competitive neutrality in government procurement, though Chinese resistance based on sovereignty and development model differences limits progress on structural reforms.&lt;/p&gt;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35. Technological Competition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36. Artificial Intelligence</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37. Usa Position</w:t>
      </w:r>
    </w:p>
    <w:p>
      <w:pPr>
        <w:spacing w:after="120" w:before="80"/>
      </w:pPr>
      <w:r>
        <w:rPr>
          <w:rFonts w:ascii="Arial" w:cs="Arial" w:eastAsia="Arial" w:hAnsi="Arial"/>
          <w:b w:val="false"/>
          <w:bCs w:val="false"/>
          <w:color w:val="2C2C2C"/>
          <w:sz w:val="20"/>
          <w:szCs w:val="20"/>
        </w:rPr>
        <w:t xml:space="preserve">&lt;p&gt;&lt;strong&gt;Leading in AI research quality and commercial applications&lt;/strong&gt; with advantages in foundational research, venture capital funding ($17.9 billion in 2022), and talent concentration in Silicon Valley. Major corporations including Google, Microsoft, and OpenAI driving breakthrough developments in large language models and general-purpose AI systems.&lt;/p&gt;&lt;p&gt;Strengths include &lt;em&gt;university research excellence, private sector innovation, and international talent attraction&lt;/em&gt;, though concerns about ethical AI development, regulatory frameworks, and maintaining technological leadership amid increasing Chinese competition drive policy responses.&lt;/p&gt;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38. China Position</w:t>
      </w:r>
    </w:p>
    <w:p>
      <w:pPr>
        <w:spacing w:after="120" w:before="80"/>
      </w:pPr>
      <w:r>
        <w:rPr>
          <w:rFonts w:ascii="Arial" w:cs="Arial" w:eastAsia="Arial" w:hAnsi="Arial"/>
          <w:b w:val="false"/>
          <w:bCs w:val="false"/>
          <w:color w:val="2C2C2C"/>
          <w:sz w:val="20"/>
          <w:szCs w:val="20"/>
        </w:rPr>
        <w:t xml:space="preserve">&lt;p&gt;&lt;strong&gt;Rapidly advancing through government investment and data advantages&lt;/strong&gt; with $15.3 billion in AI funding and comprehensive national strategy targeting AI leadership by 2030. Chinese companies like Baidu, Alibaba, and SenseTime leading in computer vision, facial recognition, and applied AI systems.&lt;/p&gt;&lt;p&gt;Advantages include &lt;em&gt;massive data sets, government support, and integrated development approach&lt;/em&gt; combining research institutions, private companies, and state resources, though limitations in foundational research and semiconductor dependencies create vulnerabilities.&lt;/p&gt;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39. Competitive Gaps</w:t>
      </w:r>
    </w:p>
    <w:p>
      <w:pPr>
        <w:spacing w:after="120" w:before="80"/>
      </w:pPr>
      <w:r>
        <w:rPr>
          <w:rFonts w:ascii="Arial" w:cs="Arial" w:eastAsia="Arial" w:hAnsi="Arial"/>
          <w:b w:val="false"/>
          <w:bCs w:val="false"/>
          <w:color w:val="2C2C2C"/>
          <w:sz w:val="20"/>
          <w:szCs w:val="20"/>
        </w:rPr>
        <w:t xml:space="preserve">&lt;p&gt;USA maintains leadership in &lt;strong&gt;foundational AI research, chip architecture design, and software development platforms&lt;/strong&gt;, while China leads in AI applications, data collection, and deployment scale. Competition focuses on talent acquisition, standard-setting, and military AI applications.&lt;/p&gt;&lt;p&gt;Critical gaps emerge in semiconductor supply chains, with &lt;em&gt;USA controlling advanced chip design and manufacturing equipment while China seeks indigenous capabilities&lt;/em&gt; through massive investment programs and potential technology acquisition efforts.&lt;/p&gt;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40. Semiconductor Supremacy</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41. Supply Chain Control</w:t>
      </w:r>
    </w:p>
    <w:p>
      <w:pPr>
        <w:spacing w:after="120" w:before="80"/>
      </w:pPr>
      <w:r>
        <w:rPr>
          <w:rFonts w:ascii="Arial" w:cs="Arial" w:eastAsia="Arial" w:hAnsi="Arial"/>
          <w:b w:val="false"/>
          <w:bCs w:val="false"/>
          <w:color w:val="2C2C2C"/>
          <w:sz w:val="20"/>
          <w:szCs w:val="20"/>
        </w:rPr>
        <w:t xml:space="preserve">&lt;p&gt;&lt;strong&gt;Complex global supply chain with USA design dominance and Asian manufacturing concentration&lt;/strong&gt; creates strategic vulnerabilities and competitive opportunities. USA companies control 65% of global semiconductor design through Intel, AMD, Nvidia, and Qualcomm, while Taiwan produces 63% of advanced chips and China represents 25% of global demand.&lt;/p&gt;&lt;p&gt;USA export controls target Chinese access to advanced manufacturing equipment from ASML, Applied Materials, and KLA Corporation, potentially limiting Chinese advancement in sub-7nm processes. &lt;em&gt;China responds with $150+ billion domestic investment programs&lt;/em&gt; and efforts to develop indigenous equipment capabilities.&lt;/p&gt;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42. Innovation Capacity</w:t>
      </w:r>
    </w:p>
    <w:p>
      <w:pPr>
        <w:spacing w:after="120" w:before="80"/>
      </w:pPr>
      <w:r>
        <w:rPr>
          <w:rFonts w:ascii="Arial" w:cs="Arial" w:eastAsia="Arial" w:hAnsi="Arial"/>
          <w:b w:val="false"/>
          <w:bCs w:val="false"/>
          <w:color w:val="2C2C2C"/>
          <w:sz w:val="20"/>
          <w:szCs w:val="20"/>
        </w:rPr>
        <w:t xml:space="preserve">&lt;p&gt;&lt;strong&gt;USA leading in advanced chip architecture and design software&lt;/strong&gt; through companies like ARM, Cadence, and Synopsys, while China focuses on manufacturing scale and application-specific integrated circuits. R&amp;D spending patterns show USA emphasis on frontier technologies versus Chinese focus on commercial deployment.&lt;/p&gt;&lt;p&gt;Innovation competition extends to emerging technologies including quantum processors, neuromorphic chips, and photonic computing, where &lt;em&gt;both nations invest heavily in next-generation architectures&lt;/em&gt; that could disrupt current competitive advantages.&lt;/p&gt;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43. Export Controls</w:t>
      </w:r>
    </w:p>
    <w:p>
      <w:pPr>
        <w:spacing w:after="120" w:before="80"/>
      </w:pPr>
      <w:r>
        <w:rPr>
          <w:rFonts w:ascii="Arial" w:cs="Arial" w:eastAsia="Arial" w:hAnsi="Arial"/>
          <w:b w:val="false"/>
          <w:bCs w:val="false"/>
          <w:color w:val="2C2C2C"/>
          <w:sz w:val="20"/>
          <w:szCs w:val="20"/>
        </w:rPr>
        <w:t xml:space="preserve">&lt;p&gt;&lt;strong&gt;October 2022 USA export controls represent most comprehensive technology restriction regime&lt;/strong&gt; since Cold War, targeting Chinese access to advanced computing chips, manufacturing equipment, and software tools necessary for AI and supercomputing development.&lt;/p&gt;&lt;p&gt;Controls affect global supply chains by restricting not only direct exports but also foreign-produced items using USA technology, creating compliance burdens for allies and &lt;em&gt;potential retaliation risks from Chinese market access restrictions&lt;/em&gt; on cooperating companies.&lt;/p&gt;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44. Emerging Technologies</w:t>
      </w:r>
    </w:p>
    <w:p>
      <w:pPr>
        <w:pStyle w:val="ListParagraph"/>
        <w:numPr>
          <w:ilvl w:val="0"/>
          <w:numId w:val="1"/>
        </w:numPr>
        <w:spacing w:after="60" w:before="60"/>
      </w:pPr>
      <w:r>
        <w:rPr>
          <w:rFonts w:ascii="Arial" w:cs="Arial" w:eastAsia="Arial" w:hAnsi="Arial"/>
          <w:color w:val="2C2C2C"/>
          <w:sz w:val="20"/>
          <w:szCs w:val="20"/>
        </w:rPr>
        <w:t xml:space="preserve">&lt;strong&gt;Quantum Computing:&lt;/strong&gt; USA leading in quantum research through IBM, Google, and national laboratories with 1000+ qubit systems under development, while China invests heavily in quantum communications and has achieved quantum supremacy claims in specific applications</w:t>
      </w:r>
    </w:p>
    <w:p>
      <w:pPr>
        <w:pStyle w:val="ListParagraph"/>
        <w:numPr>
          <w:ilvl w:val="0"/>
          <w:numId w:val="1"/>
        </w:numPr>
        <w:spacing w:after="60" w:before="60"/>
      </w:pPr>
      <w:r>
        <w:rPr>
          <w:rFonts w:ascii="Arial" w:cs="Arial" w:eastAsia="Arial" w:hAnsi="Arial"/>
          <w:color w:val="2C2C2C"/>
          <w:sz w:val="20"/>
          <w:szCs w:val="20"/>
        </w:rPr>
        <w:t xml:space="preserve">&lt;strong&gt;Biotechnology and Genomics:&lt;/strong&gt; Competitive race in gene editing, synthetic biology, and personalized medicine with USA advantages in venture funding and regulatory frameworks versus Chinese scale in clinical trials and government support</w:t>
      </w:r>
    </w:p>
    <w:p>
      <w:pPr>
        <w:pStyle w:val="ListParagraph"/>
        <w:numPr>
          <w:ilvl w:val="0"/>
          <w:numId w:val="1"/>
        </w:numPr>
        <w:spacing w:after="60" w:before="60"/>
      </w:pPr>
      <w:r>
        <w:rPr>
          <w:rFonts w:ascii="Arial" w:cs="Arial" w:eastAsia="Arial" w:hAnsi="Arial"/>
          <w:color w:val="2C2C2C"/>
          <w:sz w:val="20"/>
          <w:szCs w:val="20"/>
        </w:rPr>
        <w:t xml:space="preserve">&lt;strong&gt;Advanced Materials:&lt;/strong&gt; Competition in graphene, carbon nanotubes, and metamaterials development with military and civilian applications, including next-generation batteries, superconductors, and composite materials</w:t>
      </w:r>
    </w:p>
    <w:p>
      <w:pPr>
        <w:pStyle w:val="ListParagraph"/>
        <w:numPr>
          <w:ilvl w:val="0"/>
          <w:numId w:val="1"/>
        </w:numPr>
        <w:spacing w:after="60" w:before="60"/>
      </w:pPr>
      <w:r>
        <w:rPr>
          <w:rFonts w:ascii="Arial" w:cs="Arial" w:eastAsia="Arial" w:hAnsi="Arial"/>
          <w:color w:val="2C2C2C"/>
          <w:sz w:val="20"/>
          <w:szCs w:val="20"/>
        </w:rPr>
        <w:t xml:space="preserve">&lt;strong&gt;Hypersonic Weapons:&lt;/strong&gt; Military technology competition in vehicles exceeding Mach 5 with China demonstrating fractional orbital bombardment capabilities while USA focuses on conventional prompt strike systems</w:t>
      </w:r>
    </w:p>
    <w:p>
      <w:pPr>
        <w:pStyle w:val="ListParagraph"/>
        <w:numPr>
          <w:ilvl w:val="0"/>
          <w:numId w:val="1"/>
        </w:numPr>
        <w:spacing w:after="60" w:before="60"/>
      </w:pPr>
      <w:r>
        <w:rPr>
          <w:rFonts w:ascii="Arial" w:cs="Arial" w:eastAsia="Arial" w:hAnsi="Arial"/>
          <w:color w:val="2C2C2C"/>
          <w:sz w:val="20"/>
          <w:szCs w:val="20"/>
        </w:rPr>
        <w:t xml:space="preserve">&lt;strong&gt;Space Technology:&lt;/strong&gt; Commercial space race including reusable rockets, satellite constellations, and lunar exploration with SpaceX leading innovation while China rapidly expanding launch capabilities and space station development</w:t>
      </w:r>
    </w:p>
    <w:p>
      <w:pPr>
        <w:pStyle w:val="ListParagraph"/>
        <w:numPr>
          <w:ilvl w:val="0"/>
          <w:numId w:val="1"/>
        </w:numPr>
        <w:spacing w:after="60" w:before="60"/>
      </w:pPr>
      <w:r>
        <w:rPr>
          <w:rFonts w:ascii="Arial" w:cs="Arial" w:eastAsia="Arial" w:hAnsi="Arial"/>
          <w:color w:val="2C2C2C"/>
          <w:sz w:val="20"/>
          <w:szCs w:val="20"/>
        </w:rPr>
        <w:t xml:space="preserve">&lt;strong&gt;Autonomous Systems:&lt;/strong&gt; Self-driving vehicles, military drones, and robotic systems with China leading in deployment scale and data collection while USA maintains advantages in underlying AI and sensor technologies</w:t>
      </w:r>
    </w:p>
    <w:p>
      <w:pPr>
        <w:pStyle w:val="ListParagraph"/>
        <w:numPr>
          <w:ilvl w:val="0"/>
          <w:numId w:val="1"/>
        </w:numPr>
        <w:spacing w:after="60" w:before="60"/>
      </w:pPr>
      <w:r>
        <w:rPr>
          <w:rFonts w:ascii="Arial" w:cs="Arial" w:eastAsia="Arial" w:hAnsi="Arial"/>
          <w:color w:val="2C2C2C"/>
          <w:sz w:val="20"/>
          <w:szCs w:val="20"/>
        </w:rPr>
        <w:t xml:space="preserve">&lt;strong&gt;Clean Energy Technologies:&lt;/strong&gt; Solar panel manufacturing, battery storage systems, and electric vehicle components with China dominating production scale while USA focuses on next-generation technologies and supply chain resilience</w:t>
      </w:r>
    </w:p>
    <w:p>
      <w:pPr>
        <w:pStyle w:val="ListParagraph"/>
        <w:numPr>
          <w:ilvl w:val="0"/>
          <w:numId w:val="1"/>
        </w:numPr>
        <w:spacing w:after="60" w:before="60"/>
      </w:pPr>
      <w:r>
        <w:rPr>
          <w:rFonts w:ascii="Arial" w:cs="Arial" w:eastAsia="Arial" w:hAnsi="Arial"/>
          <w:color w:val="2C2C2C"/>
          <w:sz w:val="20"/>
          <w:szCs w:val="20"/>
        </w:rPr>
        <w:t xml:space="preserve">&lt;strong&gt;Digital Infrastructure:&lt;/strong&gt; 5G networks, data centers, and cloud computing platforms with competitive standards-setting efforts between USA (Open RAN) and Chinese (Huawei) approaches to network architecture</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45. Geopolitical Contestation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46. South China Sea Dispute</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47. Territorial Claims</w:t>
      </w:r>
    </w:p>
    <w:p>
      <w:pPr>
        <w:spacing w:after="120" w:before="80"/>
      </w:pPr>
      <w:r>
        <w:rPr>
          <w:rFonts w:ascii="Arial" w:cs="Arial" w:eastAsia="Arial" w:hAnsi="Arial"/>
          <w:b w:val="false"/>
          <w:bCs w:val="false"/>
          <w:color w:val="2C2C2C"/>
          <w:sz w:val="20"/>
          <w:szCs w:val="20"/>
        </w:rPr>
        <w:t xml:space="preserve">&lt;p&gt;&lt;strong&gt;China's Nine-Dash Line claiming 80% of South China Sea conflicts with overlapping claims&lt;/strong&gt; from Vietnam, Philippines, Malaysia, Brunei, and Taiwan, while USA maintains freedom of navigation principles and rejects excessive maritime claims under international law.&lt;/p&gt;&lt;p&gt;Disputed features include Spratly Islands, Paracel Islands, and Scarborough Shoal, with &lt;em&gt;China constructing artificial islands and military facilities on seven reefs&lt;/em&gt; since 2013, creating facts on the ground despite 2016 Permanent Court of Arbitration ruling against Chinese claims.&lt;/p&gt;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48. Military Posture</w:t>
      </w:r>
    </w:p>
    <w:p>
      <w:pPr>
        <w:spacing w:after="120" w:before="80"/>
      </w:pPr>
      <w:r>
        <w:rPr>
          <w:rFonts w:ascii="Arial" w:cs="Arial" w:eastAsia="Arial" w:hAnsi="Arial"/>
          <w:b w:val="false"/>
          <w:bCs w:val="false"/>
          <w:color w:val="2C2C2C"/>
          <w:sz w:val="20"/>
          <w:szCs w:val="20"/>
        </w:rPr>
        <w:t xml:space="preserve">&lt;p&gt;&lt;strong&gt;Chinese military buildup includes radar systems, missile batteries, and aircraft hangars on artificial islands&lt;/strong&gt; creating anti-access/area-denial capabilities threatening regional shipping lanes carrying $3.4 trillion in annual trade.&lt;/p&gt;&lt;p&gt;USA responds with freedom of navigation operations (FONOPS) conducting 9-12 transits annually, alliance coordination with Philippines and Australia, and &lt;em&gt;enhanced military cooperation with Vietnam and other claimant states&lt;/em&gt; to maintain regional balance and international law principles.&lt;/p&gt;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49. International Response</w:t>
      </w:r>
    </w:p>
    <w:p>
      <w:pPr>
        <w:spacing w:after="120" w:before="80"/>
      </w:pPr>
      <w:r>
        <w:rPr>
          <w:rFonts w:ascii="Arial" w:cs="Arial" w:eastAsia="Arial" w:hAnsi="Arial"/>
          <w:b w:val="false"/>
          <w:bCs w:val="false"/>
          <w:color w:val="2C2C2C"/>
          <w:sz w:val="20"/>
          <w:szCs w:val="20"/>
        </w:rPr>
        <w:t xml:space="preserve">&lt;p&gt;&lt;strong&gt;ASEAN nations adopt hedging strategies balancing economic relationships with China against security concerns&lt;/strong&gt; about territorial coercion and maritime access restrictions. Regional responses include enhanced defense cooperation with USA while avoiding direct confrontation with China.&lt;/p&gt;&lt;p&gt;International support for freedom of navigation includes European naval presence, Japanese and Australian joint operations, and &lt;em&gt;coordinated diplomatic pressure through multilateral forums&lt;/em&gt;, though economic dependencies limit stronger responses from regional nations.&lt;/p&gt;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50. Space Competition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51. Capabilities</w:t>
      </w:r>
    </w:p>
    <w:p>
      <w:pPr>
        <w:spacing w:after="120" w:before="80"/>
      </w:pPr>
      <w:r>
        <w:rPr>
          <w:rFonts w:ascii="Arial" w:cs="Arial" w:eastAsia="Arial" w:hAnsi="Arial"/>
          <w:b w:val="false"/>
          <w:bCs w:val="false"/>
          <w:color w:val="2C2C2C"/>
          <w:sz w:val="20"/>
          <w:szCs w:val="20"/>
        </w:rPr>
        <w:t xml:space="preserve">&lt;p&gt;&lt;strong&gt;USA maintains overall space superiority with 2,944 active satellites versus China's 499&lt;/strong&gt;, led by commercial sector innovation through SpaceX, Blue Origin, and traditional aerospace contractors. Military space assets include GPS constellation, reconnaissance satellites, and communication systems supporting global operations.&lt;/p&gt;&lt;p&gt;Chinese space program advancing rapidly with &lt;em&gt;successful Mars rover mission, space station construction, and anti-satellite weapon development&lt;/em&gt;, plus growing commercial sector through companies like Landspace and iSpace competing in launch services and satellite manufacturing.&lt;/p&gt;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52. Militarization</w:t>
      </w:r>
    </w:p>
    <w:p>
      <w:pPr>
        <w:spacing w:after="120" w:before="80"/>
      </w:pPr>
      <w:r>
        <w:rPr>
          <w:rFonts w:ascii="Arial" w:cs="Arial" w:eastAsia="Arial" w:hAnsi="Arial"/>
          <w:b w:val="false"/>
          <w:bCs w:val="false"/>
          <w:color w:val="2C2C2C"/>
          <w:sz w:val="20"/>
          <w:szCs w:val="20"/>
        </w:rPr>
        <w:t xml:space="preserve">&lt;p&gt;&lt;strong&gt;Both nations developing space-based military capabilities including satellite jammers, directed energy weapons, and kinetic kill vehicles&lt;/strong&gt; despite outer space treaty limitations on weapons of mass destruction placement in orbit.&lt;/p&gt;&lt;p&gt;Concerns about space debris from anti-satellite tests and &lt;em&gt;escalation risks from military space competition&lt;/em&gt; drive discussions about space traffic management, norms of behavior, and arms control measures, though verification challenges limit formal agreements.&lt;/p&gt;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53. Commercial Race</w:t>
      </w:r>
    </w:p>
    <w:p>
      <w:pPr>
        <w:spacing w:after="120" w:before="80"/>
      </w:pPr>
      <w:r>
        <w:rPr>
          <w:rFonts w:ascii="Arial" w:cs="Arial" w:eastAsia="Arial" w:hAnsi="Arial"/>
          <w:b w:val="false"/>
          <w:bCs w:val="false"/>
          <w:color w:val="2C2C2C"/>
          <w:sz w:val="20"/>
          <w:szCs w:val="20"/>
        </w:rPr>
        <w:t xml:space="preserve">&lt;p&gt;&lt;strong&gt;Commercial space economy worth $469 billion globally with USA companies dominating launch services, satellite internet, and space tourism&lt;/strong&gt; through SpaceX Starlink constellation, Amazon's Project Kuiper, and emerging space manufacturing capabilities.&lt;/p&gt;&lt;p&gt;Chinese commercial space sector supported by government investments and &lt;em&gt;strategic coordination between state-owned and private companies&lt;/em&gt; targeting satellite manufacturing, launch services, and space-based solar power development as potential economic and strategic advantages.&lt;/p&gt;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54. Key Battlegrounds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55. Primary Conflict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Location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Strategic Importance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Current Tensions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Escalation Risks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56. Proxy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Region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Usa Involvement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China Involvement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Local Partners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57. Alliance Building Strategies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58. Usa Approach</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59. Core Alliances</w:t>
      </w:r>
    </w:p>
    <w:p>
      <w:pPr>
        <w:pStyle w:val="ListParagraph"/>
        <w:numPr>
          <w:ilvl w:val="0"/>
          <w:numId w:val="1"/>
        </w:numPr>
        <w:spacing w:after="60" w:before="60"/>
      </w:pPr>
      <w:r>
        <w:rPr>
          <w:rFonts w:ascii="Arial" w:cs="Arial" w:eastAsia="Arial" w:hAnsi="Arial"/>
          <w:color w:val="2C2C2C"/>
          <w:sz w:val="20"/>
          <w:szCs w:val="20"/>
        </w:rPr>
        <w:t xml:space="preserve">&lt;strong&gt;NATO Transatlantic Partnership:&lt;/strong&gt; Article 5 collective defense commitment binding 31 democracies with $1.17 trillion combined defense spending, integrated command structures, and burden-sharing agreements requiring 2% GDP defense investment from all members</w:t>
      </w:r>
    </w:p>
    <w:p>
      <w:pPr>
        <w:pStyle w:val="ListParagraph"/>
        <w:numPr>
          <w:ilvl w:val="0"/>
          <w:numId w:val="1"/>
        </w:numPr>
        <w:spacing w:after="60" w:before="60"/>
      </w:pPr>
      <w:r>
        <w:rPr>
          <w:rFonts w:ascii="Arial" w:cs="Arial" w:eastAsia="Arial" w:hAnsi="Arial"/>
          <w:color w:val="2C2C2C"/>
          <w:sz w:val="20"/>
          <w:szCs w:val="20"/>
        </w:rPr>
        <w:t xml:space="preserve">&lt;strong&gt;US-Japan Security Alliance:&lt;/strong&gt; Cornerstone of Indo-Pacific strategy with 54,000 troops stationed in Japan, integrated missile defense systems, intelligence sharing, and expanding cooperation on China containment and regional deterrence capabilities</w:t>
      </w:r>
    </w:p>
    <w:p>
      <w:pPr>
        <w:pStyle w:val="ListParagraph"/>
        <w:numPr>
          <w:ilvl w:val="0"/>
          <w:numId w:val="1"/>
        </w:numPr>
        <w:spacing w:after="60" w:before="60"/>
      </w:pPr>
      <w:r>
        <w:rPr>
          <w:rFonts w:ascii="Arial" w:cs="Arial" w:eastAsia="Arial" w:hAnsi="Arial"/>
          <w:color w:val="2C2C2C"/>
          <w:sz w:val="20"/>
          <w:szCs w:val="20"/>
        </w:rPr>
        <w:t xml:space="preserve">&lt;strong&gt;ANZUS Treaty with Australia:&lt;/strong&gt; Pacific security partnership enhanced through AUKUS submarine technology sharing, joint military exercises, intelligence cooperation, and coordinated responses to Chinese assertiveness in South Pacific region</w:t>
      </w:r>
    </w:p>
    <w:p>
      <w:pPr>
        <w:pStyle w:val="ListParagraph"/>
        <w:numPr>
          <w:ilvl w:val="0"/>
          <w:numId w:val="1"/>
        </w:numPr>
        <w:spacing w:after="60" w:before="60"/>
      </w:pPr>
      <w:r>
        <w:rPr>
          <w:rFonts w:ascii="Arial" w:cs="Arial" w:eastAsia="Arial" w:hAnsi="Arial"/>
          <w:color w:val="2C2C2C"/>
          <w:sz w:val="20"/>
          <w:szCs w:val="20"/>
        </w:rPr>
        <w:t xml:space="preserve">&lt;strong&gt;US-South Korea Mutual Defense Treaty:&lt;/strong&gt; Peninsula security guarantee with 28,500 troops maintaining deterrence against North Korea while expanding cooperation on China-related regional security challenges and technology partnerships</w:t>
      </w:r>
    </w:p>
    <w:p>
      <w:pPr>
        <w:pStyle w:val="ListParagraph"/>
        <w:numPr>
          <w:ilvl w:val="0"/>
          <w:numId w:val="1"/>
        </w:numPr>
        <w:spacing w:after="60" w:before="60"/>
      </w:pPr>
      <w:r>
        <w:rPr>
          <w:rFonts w:ascii="Arial" w:cs="Arial" w:eastAsia="Arial" w:hAnsi="Arial"/>
          <w:color w:val="2C2C2C"/>
          <w:sz w:val="20"/>
          <w:szCs w:val="20"/>
        </w:rPr>
        <w:t xml:space="preserve">&lt;strong&gt;US-Philippines Mutual Defense Treaty:&lt;/strong&gt; Southeast Asian alliance providing strategic access to South China Sea, enhanced defense cooperation agreement, and coordinated responses to Chinese territorial assertiveness and maritime coercion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60. Emerging Partnerships</w:t>
      </w:r>
    </w:p>
    <w:p>
      <w:pPr>
        <w:pStyle w:val="ListParagraph"/>
        <w:numPr>
          <w:ilvl w:val="0"/>
          <w:numId w:val="1"/>
        </w:numPr>
        <w:spacing w:after="60" w:before="60"/>
      </w:pPr>
      <w:r>
        <w:rPr>
          <w:rFonts w:ascii="Arial" w:cs="Arial" w:eastAsia="Arial" w:hAnsi="Arial"/>
          <w:color w:val="2C2C2C"/>
          <w:sz w:val="20"/>
          <w:szCs w:val="20"/>
        </w:rPr>
        <w:t xml:space="preserve">&lt;strong&gt;QUAD Strategic Dialogue:&lt;/strong&gt; Minilateral partnership with Japan, India, and Australia focusing on Indo-Pacific security, technology cooperation, infrastructure development, and vaccine diplomacy as alternative to Chinese Belt and Road Initiative</w:t>
      </w:r>
    </w:p>
    <w:p>
      <w:pPr>
        <w:pStyle w:val="ListParagraph"/>
        <w:numPr>
          <w:ilvl w:val="0"/>
          <w:numId w:val="1"/>
        </w:numPr>
        <w:spacing w:after="60" w:before="60"/>
      </w:pPr>
      <w:r>
        <w:rPr>
          <w:rFonts w:ascii="Arial" w:cs="Arial" w:eastAsia="Arial" w:hAnsi="Arial"/>
          <w:color w:val="2C2C2C"/>
          <w:sz w:val="20"/>
          <w:szCs w:val="20"/>
        </w:rPr>
        <w:t xml:space="preserve">&lt;strong&gt;AUKUS Technology Alliance:&lt;/strong&gt; Deep integration with Australia and United Kingdom on advanced military technologies, submarine capabilities, quantum computing, artificial intelligence, and critical mineral supply chain security</w:t>
      </w:r>
    </w:p>
    <w:p>
      <w:pPr>
        <w:pStyle w:val="ListParagraph"/>
        <w:numPr>
          <w:ilvl w:val="0"/>
          <w:numId w:val="1"/>
        </w:numPr>
        <w:spacing w:after="60" w:before="60"/>
      </w:pPr>
      <w:r>
        <w:rPr>
          <w:rFonts w:ascii="Arial" w:cs="Arial" w:eastAsia="Arial" w:hAnsi="Arial"/>
          <w:color w:val="2C2C2C"/>
          <w:sz w:val="20"/>
          <w:szCs w:val="20"/>
        </w:rPr>
        <w:t xml:space="preserve">&lt;strong&gt;India Strategic Partnership:&lt;/strong&gt; Growing defense cooperation, technology sharing agreements, trade relationship expansion, and coordination on China containment despite India's strategic autonomy preferences and Russia relationships</w:t>
      </w:r>
    </w:p>
    <w:p>
      <w:pPr>
        <w:pStyle w:val="ListParagraph"/>
        <w:numPr>
          <w:ilvl w:val="0"/>
          <w:numId w:val="1"/>
        </w:numPr>
        <w:spacing w:after="60" w:before="60"/>
      </w:pPr>
      <w:r>
        <w:rPr>
          <w:rFonts w:ascii="Arial" w:cs="Arial" w:eastAsia="Arial" w:hAnsi="Arial"/>
          <w:color w:val="2C2C2C"/>
          <w:sz w:val="20"/>
          <w:szCs w:val="20"/>
        </w:rPr>
        <w:t xml:space="preserve">&lt;strong&gt;Vietnam Comprehensive Partnership:&lt;/strong&gt; Expanding security cooperation, arms sales, coast guard training, and diplomatic coordination on South China Sea issues despite historical conflicts and Vietnam's bamboo diplomacy approach</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61. Institutional Frameworks</w:t>
      </w:r>
    </w:p>
    <w:p>
      <w:pPr>
        <w:pStyle w:val="ListParagraph"/>
        <w:numPr>
          <w:ilvl w:val="0"/>
          <w:numId w:val="1"/>
        </w:numPr>
        <w:spacing w:after="60" w:before="60"/>
      </w:pPr>
      <w:r>
        <w:rPr>
          <w:rFonts w:ascii="Arial" w:cs="Arial" w:eastAsia="Arial" w:hAnsi="Arial"/>
          <w:color w:val="2C2C2C"/>
          <w:sz w:val="20"/>
          <w:szCs w:val="20"/>
        </w:rPr>
        <w:t xml:space="preserve">&lt;strong&gt;G7 Democratic Coordination:&lt;/strong&gt; Economic and political coordination among advanced democracies on China policy, technology standards, human rights issues, and economic security measures affecting global governance structures</w:t>
      </w:r>
    </w:p>
    <w:p>
      <w:pPr>
        <w:pStyle w:val="ListParagraph"/>
        <w:numPr>
          <w:ilvl w:val="0"/>
          <w:numId w:val="1"/>
        </w:numPr>
        <w:spacing w:after="60" w:before="60"/>
      </w:pPr>
      <w:r>
        <w:rPr>
          <w:rFonts w:ascii="Arial" w:cs="Arial" w:eastAsia="Arial" w:hAnsi="Arial"/>
          <w:color w:val="2C2C2C"/>
          <w:sz w:val="20"/>
          <w:szCs w:val="20"/>
        </w:rPr>
        <w:t xml:space="preserve">&lt;strong&gt;Five Eyes Intelligence Sharing:&lt;/strong&gt; Comprehensive intelligence cooperation with Australia, Canada, New Zealand, and United Kingdom providing global surveillance capabilities and coordinated responses to Chinese espionage and influence operations</w:t>
      </w:r>
    </w:p>
    <w:p>
      <w:pPr>
        <w:pStyle w:val="ListParagraph"/>
        <w:numPr>
          <w:ilvl w:val="0"/>
          <w:numId w:val="1"/>
        </w:numPr>
        <w:spacing w:after="60" w:before="60"/>
      </w:pPr>
      <w:r>
        <w:rPr>
          <w:rFonts w:ascii="Arial" w:cs="Arial" w:eastAsia="Arial" w:hAnsi="Arial"/>
          <w:color w:val="2C2C2C"/>
          <w:sz w:val="20"/>
          <w:szCs w:val="20"/>
        </w:rPr>
        <w:t xml:space="preserve">&lt;strong&gt;NATO Article 5 Extension:&lt;/strong&gt; Expanding collective defense principles to cyber warfare, space-based attacks, and hybrid threats potentially targeting alliance members from state and non-state actors</w:t>
      </w:r>
    </w:p>
    <w:p>
      <w:pPr>
        <w:pStyle w:val="ListParagraph"/>
        <w:numPr>
          <w:ilvl w:val="0"/>
          <w:numId w:val="1"/>
        </w:numPr>
        <w:spacing w:after="60" w:before="60"/>
      </w:pPr>
      <w:r>
        <w:rPr>
          <w:rFonts w:ascii="Arial" w:cs="Arial" w:eastAsia="Arial" w:hAnsi="Arial"/>
          <w:color w:val="2C2C2C"/>
          <w:sz w:val="20"/>
          <w:szCs w:val="20"/>
        </w:rPr>
        <w:t xml:space="preserve">&lt;strong&gt;Indo-Pacific Economic Framework:&lt;/strong&gt; Regional economic coordination mechanism focusing on supply chain resilience, clean energy transition, tax policy, and anti-corruption measures as alternative to Chinese economic integration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62. China Approach</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63. Belt And Road Initiative</w:t>
      </w:r>
    </w:p>
    <w:p>
      <w:pPr>
        <w:spacing w:after="120" w:before="80"/>
      </w:pPr>
      <w:r>
        <w:rPr>
          <w:rFonts w:ascii="Arial" w:cs="Arial" w:eastAsia="Arial" w:hAnsi="Arial"/>
          <w:b w:val="false"/>
          <w:bCs w:val="false"/>
          <w:color w:val="2C2C2C"/>
          <w:sz w:val="20"/>
          <w:szCs w:val="20"/>
        </w:rPr>
        <w:t xml:space="preserve">&lt;p&gt;&lt;strong&gt;Massive infrastructure development program spanning 149 countries with $1+ trillion in pledged investments&lt;/strong&gt; creating economic dependencies through port management, railway construction, energy projects, and digital infrastructure development across Asia, Africa, and Latin America.&lt;/p&gt;&lt;p&gt;Strategic objectives include &lt;em&gt;securing raw material access, creating alternative trade routes, establishing political influence through economic relationships, and promoting Chinese development model&lt;/em&gt; as alternative to Western-led international financial institutions and governance frameworks.&lt;/p&gt;&lt;p&gt;Challenges include debt sustainability concerns, environmental opposition, governance issues, and geopolitical backlash from recipient countries experiencing Chinese economic coercion or political interference, leading to project cancellations and renegotiations in several nations.&lt;/p&gt;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64. Economic Partnerships</w:t>
      </w:r>
    </w:p>
    <w:p>
      <w:pPr>
        <w:pStyle w:val="ListParagraph"/>
        <w:numPr>
          <w:ilvl w:val="0"/>
          <w:numId w:val="1"/>
        </w:numPr>
        <w:spacing w:after="60" w:before="60"/>
      </w:pPr>
      <w:r>
        <w:rPr>
          <w:rFonts w:ascii="Arial" w:cs="Arial" w:eastAsia="Arial" w:hAnsi="Arial"/>
          <w:color w:val="2C2C2C"/>
          <w:sz w:val="20"/>
          <w:szCs w:val="20"/>
        </w:rPr>
        <w:t xml:space="preserve">&lt;strong&gt;Regional Comprehensive Economic Partnership:&lt;/strong&gt; World's largest trade agreement covering 30% of global GDP and population, including ASEAN nations, Japan, South Korea, Australia, and New Zealand, creating China-centered trade relationships</w:t>
      </w:r>
    </w:p>
    <w:p>
      <w:pPr>
        <w:pStyle w:val="ListParagraph"/>
        <w:numPr>
          <w:ilvl w:val="0"/>
          <w:numId w:val="1"/>
        </w:numPr>
        <w:spacing w:after="60" w:before="60"/>
      </w:pPr>
      <w:r>
        <w:rPr>
          <w:rFonts w:ascii="Arial" w:cs="Arial" w:eastAsia="Arial" w:hAnsi="Arial"/>
          <w:color w:val="2C2C2C"/>
          <w:sz w:val="20"/>
          <w:szCs w:val="20"/>
        </w:rPr>
        <w:t xml:space="preserve">&lt;strong&gt;ASEAN Plus One Framework:&lt;/strong&gt; Comprehensive economic partnership making China ASEAN's largest trading partner with $878 billion bilateral trade and extensive investment relationships despite South China Sea political tensions</w:t>
      </w:r>
    </w:p>
    <w:p>
      <w:pPr>
        <w:pStyle w:val="ListParagraph"/>
        <w:numPr>
          <w:ilvl w:val="0"/>
          <w:numId w:val="1"/>
        </w:numPr>
        <w:spacing w:after="60" w:before="60"/>
      </w:pPr>
      <w:r>
        <w:rPr>
          <w:rFonts w:ascii="Arial" w:cs="Arial" w:eastAsia="Arial" w:hAnsi="Arial"/>
          <w:color w:val="2C2C2C"/>
          <w:sz w:val="20"/>
          <w:szCs w:val="20"/>
        </w:rPr>
        <w:t xml:space="preserve">&lt;strong&gt;African Development Cooperation:&lt;/strong&gt; $282 billion in Belt and Road investments across 46 African countries, debt-for-equity arrangements, infrastructure projects, and resource extraction partnerships creating strategic dependencies</w:t>
      </w:r>
    </w:p>
    <w:p>
      <w:pPr>
        <w:pStyle w:val="ListParagraph"/>
        <w:numPr>
          <w:ilvl w:val="0"/>
          <w:numId w:val="1"/>
        </w:numPr>
        <w:spacing w:after="60" w:before="60"/>
      </w:pPr>
      <w:r>
        <w:rPr>
          <w:rFonts w:ascii="Arial" w:cs="Arial" w:eastAsia="Arial" w:hAnsi="Arial"/>
          <w:color w:val="2C2C2C"/>
          <w:sz w:val="20"/>
          <w:szCs w:val="20"/>
        </w:rPr>
        <w:t xml:space="preserve">&lt;strong&gt;Latin American Strategic Partnerships:&lt;/strong&gt; $150+ billion in BRI commitments, commodity import relationships, infrastructure financing, and technology partnerships with 19 countries despite USA regional influence</w:t>
      </w:r>
    </w:p>
    <w:p>
      <w:pPr>
        <w:pStyle w:val="ListParagraph"/>
        <w:numPr>
          <w:ilvl w:val="0"/>
          <w:numId w:val="1"/>
        </w:numPr>
        <w:spacing w:after="60" w:before="60"/>
      </w:pPr>
      <w:r>
        <w:rPr>
          <w:rFonts w:ascii="Arial" w:cs="Arial" w:eastAsia="Arial" w:hAnsi="Arial"/>
          <w:color w:val="2C2C2C"/>
          <w:sz w:val="20"/>
          <w:szCs w:val="20"/>
        </w:rPr>
        <w:t xml:space="preserve">&lt;strong&gt;Central Asian Integration:&lt;/strong&gt; Energy imports, transportation infrastructure, manufacturing partnerships, and security cooperation through Shanghai Cooperation Organization creating regional economic integration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65. Multilateral Engagement</w:t>
      </w:r>
    </w:p>
    <w:p>
      <w:pPr>
        <w:spacing w:after="120" w:before="80"/>
      </w:pPr>
      <w:r>
        <w:rPr>
          <w:rFonts w:ascii="Arial" w:cs="Arial" w:eastAsia="Arial" w:hAnsi="Arial"/>
          <w:b w:val="false"/>
          <w:bCs w:val="false"/>
          <w:color w:val="2C2C2C"/>
          <w:sz w:val="20"/>
          <w:szCs w:val="20"/>
        </w:rPr>
        <w:t xml:space="preserve">&lt;p&gt;&lt;strong&gt;Active participation in UN system, WTO dispute resolution, and alternative international institutions&lt;/strong&gt; including BRICS development bank, Asian Infrastructure Investment Bank, and Shanghai Cooperation Organization to create parallel governance structures.&lt;/p&gt;&lt;p&gt;Strategy emphasizes &lt;em&gt;Global South leadership, developing country solidarity, and alternative models to Western-dominated institutions&lt;/em&gt; through South-South cooperation, technology transfer, and infrastructure financing unavailable from traditional donors.&lt;/p&gt;&lt;p&gt;Challenges include resistance from established powers, governance concerns about transparency and environmental standards, and competition with democratic values promotion efforts from USA and European allies limiting China's soft power appeal.&lt;/p&gt;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66. Third Party Positioning</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67. Neutral States</w:t>
      </w:r>
    </w:p>
    <w:p>
      <w:pPr>
        <w:pStyle w:val="ListParagraph"/>
        <w:numPr>
          <w:ilvl w:val="0"/>
          <w:numId w:val="1"/>
        </w:numPr>
        <w:spacing w:after="60" w:before="60"/>
      </w:pPr>
      <w:r>
        <w:rPr>
          <w:rFonts w:ascii="Arial" w:cs="Arial" w:eastAsia="Arial" w:hAnsi="Arial"/>
          <w:color w:val="2C2C2C"/>
          <w:sz w:val="20"/>
          <w:szCs w:val="20"/>
        </w:rPr>
        <w:t xml:space="preserve">&lt;strong&gt;Switzerland:&lt;/strong&gt; Traditional neutrality balanced with economic relationships to both powers, hosting diplomatic meetings, and maintaining banking relationships while implementing limited sanctions on Russia affecting Chinese interests</w:t>
      </w:r>
    </w:p>
    <w:p>
      <w:pPr>
        <w:pStyle w:val="ListParagraph"/>
        <w:numPr>
          <w:ilvl w:val="0"/>
          <w:numId w:val="1"/>
        </w:numPr>
        <w:spacing w:after="60" w:before="60"/>
      </w:pPr>
      <w:r>
        <w:rPr>
          <w:rFonts w:ascii="Arial" w:cs="Arial" w:eastAsia="Arial" w:hAnsi="Arial"/>
          <w:color w:val="2C2C2C"/>
          <w:sz w:val="20"/>
          <w:szCs w:val="20"/>
        </w:rPr>
        <w:t xml:space="preserve">&lt;strong&gt;Singapore:&lt;/strong&gt; Strategic hedging between USA security relationships and Chinese economic partnerships, serving as neutral meeting ground and maintaining military cooperation with USA while expanding trade with China</w:t>
      </w:r>
    </w:p>
    <w:p>
      <w:pPr>
        <w:pStyle w:val="ListParagraph"/>
        <w:numPr>
          <w:ilvl w:val="0"/>
          <w:numId w:val="1"/>
        </w:numPr>
        <w:spacing w:after="60" w:before="60"/>
      </w:pPr>
      <w:r>
        <w:rPr>
          <w:rFonts w:ascii="Arial" w:cs="Arial" w:eastAsia="Arial" w:hAnsi="Arial"/>
          <w:color w:val="2C2C2C"/>
          <w:sz w:val="20"/>
          <w:szCs w:val="20"/>
        </w:rPr>
        <w:t xml:space="preserve">&lt;strong&gt;Ireland:&lt;/strong&gt; EU member maintaining neutrality in military conflicts while participating in economic sanctions and hosting USA technology companies creating tension with Chinese market access</w:t>
      </w:r>
    </w:p>
    <w:p>
      <w:pPr>
        <w:pStyle w:val="ListParagraph"/>
        <w:numPr>
          <w:ilvl w:val="0"/>
          <w:numId w:val="1"/>
        </w:numPr>
        <w:spacing w:after="60" w:before="60"/>
      </w:pPr>
      <w:r>
        <w:rPr>
          <w:rFonts w:ascii="Arial" w:cs="Arial" w:eastAsia="Arial" w:hAnsi="Arial"/>
          <w:color w:val="2C2C2C"/>
          <w:sz w:val="20"/>
          <w:szCs w:val="20"/>
        </w:rPr>
        <w:t xml:space="preserve">&lt;strong&gt;Austria:&lt;/strong&gt; European neutrality complicated by EU membership requiring coordination on China policy while maintaining economic relationships and serving as diplomatic bridge between powers</w:t>
      </w:r>
    </w:p>
    <w:p>
      <w:pPr>
        <w:pStyle w:val="ListParagraph"/>
        <w:numPr>
          <w:ilvl w:val="0"/>
          <w:numId w:val="1"/>
        </w:numPr>
        <w:spacing w:after="60" w:before="60"/>
      </w:pPr>
      <w:r>
        <w:rPr>
          <w:rFonts w:ascii="Arial" w:cs="Arial" w:eastAsia="Arial" w:hAnsi="Arial"/>
          <w:color w:val="2C2C2C"/>
          <w:sz w:val="20"/>
          <w:szCs w:val="20"/>
        </w:rPr>
        <w:t xml:space="preserve">&lt;strong&gt;Sweden:&lt;/strong&gt; Non-aligned tradition evolving toward NATO membership application following Russia's Ukraine invasion, creating new security relationships affecting China policy coordination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68. Swing States</w:t>
      </w:r>
    </w:p>
    <w:p>
      <w:pPr>
        <w:pStyle w:val="ListParagraph"/>
        <w:numPr>
          <w:ilvl w:val="0"/>
          <w:numId w:val="1"/>
        </w:numPr>
        <w:spacing w:after="60" w:before="60"/>
      </w:pPr>
      <w:r>
        <w:rPr>
          <w:rFonts w:ascii="Arial" w:cs="Arial" w:eastAsia="Arial" w:hAnsi="Arial"/>
          <w:color w:val="2C2C2C"/>
          <w:sz w:val="20"/>
          <w:szCs w:val="20"/>
        </w:rPr>
        <w:t xml:space="preserve">&lt;strong&gt;India:&lt;/strong&gt; Strategic autonomy approach balancing QUAD participation with SCO membership, Russia relationships, and independent China policy despite border tensions and economic competition concerns</w:t>
      </w:r>
    </w:p>
    <w:p>
      <w:pPr>
        <w:pStyle w:val="ListParagraph"/>
        <w:numPr>
          <w:ilvl w:val="0"/>
          <w:numId w:val="1"/>
        </w:numPr>
        <w:spacing w:after="60" w:before="60"/>
      </w:pPr>
      <w:r>
        <w:rPr>
          <w:rFonts w:ascii="Arial" w:cs="Arial" w:eastAsia="Arial" w:hAnsi="Arial"/>
          <w:color w:val="2C2C2C"/>
          <w:sz w:val="20"/>
          <w:szCs w:val="20"/>
        </w:rPr>
        <w:t xml:space="preserve">&lt;strong&gt;Brazil:&lt;/strong&gt; BRICS membership and Chinese commodity partnerships balanced with USA trade relationships, democratic governance cooperation, and Amazon environmental issues creating complex policy challenges</w:t>
      </w:r>
    </w:p>
    <w:p>
      <w:pPr>
        <w:pStyle w:val="ListParagraph"/>
        <w:numPr>
          <w:ilvl w:val="0"/>
          <w:numId w:val="1"/>
        </w:numPr>
        <w:spacing w:after="60" w:before="60"/>
      </w:pPr>
      <w:r>
        <w:rPr>
          <w:rFonts w:ascii="Arial" w:cs="Arial" w:eastAsia="Arial" w:hAnsi="Arial"/>
          <w:color w:val="2C2C2C"/>
          <w:sz w:val="20"/>
          <w:szCs w:val="20"/>
        </w:rPr>
        <w:t xml:space="preserve">&lt;strong&gt;Turkey:&lt;/strong&gt; NATO member with growing authoritarian governance, Chinese technology partnerships, USA defense cooperation, and independent regional policy creating alliance management challenges</w:t>
      </w:r>
    </w:p>
    <w:p>
      <w:pPr>
        <w:pStyle w:val="ListParagraph"/>
        <w:numPr>
          <w:ilvl w:val="0"/>
          <w:numId w:val="1"/>
        </w:numPr>
        <w:spacing w:after="60" w:before="60"/>
      </w:pPr>
      <w:r>
        <w:rPr>
          <w:rFonts w:ascii="Arial" w:cs="Arial" w:eastAsia="Arial" w:hAnsi="Arial"/>
          <w:color w:val="2C2C2C"/>
          <w:sz w:val="20"/>
          <w:szCs w:val="20"/>
        </w:rPr>
        <w:t xml:space="preserve">&lt;strong&gt;Saudi Arabia:&lt;/strong&gt; Energy partnerships with China, security relationships with USA, regional rivalry with Iran, and economic diversification plans creating complex international relationships requiring careful balance</w:t>
      </w:r>
    </w:p>
    <w:p>
      <w:pPr>
        <w:pStyle w:val="ListParagraph"/>
        <w:numPr>
          <w:ilvl w:val="0"/>
          <w:numId w:val="1"/>
        </w:numPr>
        <w:spacing w:after="60" w:before="60"/>
      </w:pPr>
      <w:r>
        <w:rPr>
          <w:rFonts w:ascii="Arial" w:cs="Arial" w:eastAsia="Arial" w:hAnsi="Arial"/>
          <w:color w:val="2C2C2C"/>
          <w:sz w:val="20"/>
          <w:szCs w:val="20"/>
        </w:rPr>
        <w:t xml:space="preserve">&lt;strong&gt;Indonesia:&lt;/strong&gt; ASEAN leadership balancing Chinese economic relationships with USA security cooperation, maritime boundary disputes, and democratic governance while maintaining non-aligned tradition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69. Hedging Strategies</w:t>
      </w:r>
    </w:p>
    <w:p>
      <w:pPr>
        <w:spacing w:after="120" w:before="80"/>
      </w:pPr>
      <w:r>
        <w:rPr>
          <w:rFonts w:ascii="Arial" w:cs="Arial" w:eastAsia="Arial" w:hAnsi="Arial"/>
          <w:b w:val="false"/>
          <w:bCs w:val="false"/>
          <w:color w:val="2C2C2C"/>
          <w:sz w:val="20"/>
          <w:szCs w:val="20"/>
        </w:rPr>
        <w:t xml:space="preserve">&lt;p&gt;&lt;strong&gt;Most nations adopt sophisticated hedging approaches seeking economic benefits from China while maintaining security relationships with USA&lt;/strong&gt;, avoiding exclusive alignment with either power and maximizing strategic autonomy through diversified partnerships.&lt;/p&gt;&lt;p&gt;Common strategies include &lt;em&gt;economic integration with China combined with security cooperation with USA, participation in multiple international forums, maintaining diplomatic flexibility, and avoiding public positions on contentious bilateral issues&lt;/em&gt; affecting USA-China relations.&lt;/p&gt;&lt;p&gt;Hedging limitations emerge during crisis periods requiring explicit policy choices, economic coercion from either power demanding exclusive relationships, and alliance obligations conflicting with economic interests, forcing difficult strategic decisions about long-term alignment preferences.&lt;/p&gt;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70. Success Metrics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71. Economic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Metric</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Measurement Method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Target Benchmarks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72. Geopolitical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Milestone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Timeline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Success Criteria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73. Technology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Domain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Assessment Criteria</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Competitive Position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74. Strategic Recommendations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75. Monitoring Framework</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76. Key Indicators</w:t>
      </w:r>
    </w:p>
    <w:p>
      <w:pPr>
        <w:pStyle w:val="ListParagraph"/>
        <w:numPr>
          <w:ilvl w:val="0"/>
          <w:numId w:val="1"/>
        </w:numPr>
        <w:spacing w:after="60" w:before="60"/>
      </w:pPr>
      <w:r>
        <w:rPr>
          <w:rFonts w:ascii="Arial" w:cs="Arial" w:eastAsia="Arial" w:hAnsi="Arial"/>
          <w:color w:val="2C2C2C"/>
          <w:sz w:val="20"/>
          <w:szCs w:val="20"/>
        </w:rPr>
        <w:t xml:space="preserve">&lt;strong&gt;Military buildup indicators:&lt;/strong&gt; Defense spending changes, weapons system deployments, joint exercise frequency, alliance cooperation levels, and military technology transfer patterns indicating strategic intentions and capability development</w:t>
      </w:r>
    </w:p>
    <w:p>
      <w:pPr>
        <w:pStyle w:val="ListParagraph"/>
        <w:numPr>
          <w:ilvl w:val="0"/>
          <w:numId w:val="1"/>
        </w:numPr>
        <w:spacing w:after="60" w:before="60"/>
      </w:pPr>
      <w:r>
        <w:rPr>
          <w:rFonts w:ascii="Arial" w:cs="Arial" w:eastAsia="Arial" w:hAnsi="Arial"/>
          <w:color w:val="2C2C2C"/>
          <w:sz w:val="20"/>
          <w:szCs w:val="20"/>
        </w:rPr>
        <w:t xml:space="preserve">&lt;strong&gt;Economic coercion metrics:&lt;/strong&gt; Trade dependency ratios, investment screening decisions, technology transfer restrictions, sanctions implementation, and third-party economic pressure tactics affecting partner nation relationships</w:t>
      </w:r>
    </w:p>
    <w:p>
      <w:pPr>
        <w:pStyle w:val="ListParagraph"/>
        <w:numPr>
          <w:ilvl w:val="0"/>
          <w:numId w:val="1"/>
        </w:numPr>
        <w:spacing w:after="60" w:before="60"/>
      </w:pPr>
      <w:r>
        <w:rPr>
          <w:rFonts w:ascii="Arial" w:cs="Arial" w:eastAsia="Arial" w:hAnsi="Arial"/>
          <w:color w:val="2C2C2C"/>
          <w:sz w:val="20"/>
          <w:szCs w:val="20"/>
        </w:rPr>
        <w:t xml:space="preserve">&lt;strong&gt;Technology competition markers:&lt;/strong&gt; Patent filing rates, R&amp;D investment levels, talent recruitment patterns, standard-setting participation, and export control violations indicating technological advancement and competitive positioning</w:t>
      </w:r>
    </w:p>
    <w:p>
      <w:pPr>
        <w:pStyle w:val="ListParagraph"/>
        <w:numPr>
          <w:ilvl w:val="0"/>
          <w:numId w:val="1"/>
        </w:numPr>
        <w:spacing w:after="60" w:before="60"/>
      </w:pPr>
      <w:r>
        <w:rPr>
          <w:rFonts w:ascii="Arial" w:cs="Arial" w:eastAsia="Arial" w:hAnsi="Arial"/>
          <w:color w:val="2C2C2C"/>
          <w:sz w:val="20"/>
          <w:szCs w:val="20"/>
        </w:rPr>
        <w:t xml:space="preserve">&lt;strong&gt;Alliance relationship indicators:&lt;/strong&gt; Defense cooperation agreements, intelligence sharing levels, joint operation participation, burden-sharing compliance, and political coordination on China policy across partner nations</w:t>
      </w:r>
    </w:p>
    <w:p>
      <w:pPr>
        <w:pStyle w:val="ListParagraph"/>
        <w:numPr>
          <w:ilvl w:val="0"/>
          <w:numId w:val="1"/>
        </w:numPr>
        <w:spacing w:after="60" w:before="60"/>
      </w:pPr>
      <w:r>
        <w:rPr>
          <w:rFonts w:ascii="Arial" w:cs="Arial" w:eastAsia="Arial" w:hAnsi="Arial"/>
          <w:color w:val="2C2C2C"/>
          <w:sz w:val="20"/>
          <w:szCs w:val="20"/>
        </w:rPr>
        <w:t xml:space="preserve">&lt;strong&gt;Domestic stability factors:&lt;/strong&gt; Economic growth rates, social unrest indicators, leadership transitions, policy consistency measures, and domestic political support for international engagement and competition strategies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77. Alert Thresholds</w:t>
      </w:r>
    </w:p>
    <w:p>
      <w:pPr>
        <w:pStyle w:val="ListParagraph"/>
        <w:numPr>
          <w:ilvl w:val="0"/>
          <w:numId w:val="1"/>
        </w:numPr>
        <w:spacing w:after="60" w:before="60"/>
      </w:pPr>
      <w:r>
        <w:rPr>
          <w:rFonts w:ascii="Arial" w:cs="Arial" w:eastAsia="Arial" w:hAnsi="Arial"/>
          <w:color w:val="2C2C2C"/>
          <w:sz w:val="20"/>
          <w:szCs w:val="20"/>
        </w:rPr>
        <w:t xml:space="preserve">&lt;strong&gt;Military escalation triggers:&lt;/strong&gt; 20%+ defense spending increases, new weapons deployments in contested areas, joint exercise expansion above historical norms, or alliance treaty modifications requiring immediate policy response</w:t>
      </w:r>
    </w:p>
    <w:p>
      <w:pPr>
        <w:pStyle w:val="ListParagraph"/>
        <w:numPr>
          <w:ilvl w:val="0"/>
          <w:numId w:val="1"/>
        </w:numPr>
        <w:spacing w:after="60" w:before="60"/>
      </w:pPr>
      <w:r>
        <w:rPr>
          <w:rFonts w:ascii="Arial" w:cs="Arial" w:eastAsia="Arial" w:hAnsi="Arial"/>
          <w:color w:val="2C2C2C"/>
          <w:sz w:val="20"/>
          <w:szCs w:val="20"/>
        </w:rPr>
        <w:t xml:space="preserve">&lt;strong&gt;Economic warfare indicators:&lt;/strong&gt; 30%+ trade volume disruptions, critical supply chain restrictions affecting national security, or coordinated third-party economic pressure campaigns requiring counter-measures activation</w:t>
      </w:r>
    </w:p>
    <w:p>
      <w:pPr>
        <w:pStyle w:val="ListParagraph"/>
        <w:numPr>
          <w:ilvl w:val="0"/>
          <w:numId w:val="1"/>
        </w:numPr>
        <w:spacing w:after="60" w:before="60"/>
      </w:pPr>
      <w:r>
        <w:rPr>
          <w:rFonts w:ascii="Arial" w:cs="Arial" w:eastAsia="Arial" w:hAnsi="Arial"/>
          <w:color w:val="2C2C2C"/>
          <w:sz w:val="20"/>
          <w:szCs w:val="20"/>
        </w:rPr>
        <w:t xml:space="preserve">&lt;strong&gt;Technology competition red lines:&lt;/strong&gt; Breakthrough achievements in strategic technologies, successful circumvention of export controls, or major talent/IP acquisition affecting competitive balance requiring policy adjustment</w:t>
      </w:r>
    </w:p>
    <w:p>
      <w:pPr>
        <w:pStyle w:val="ListParagraph"/>
        <w:numPr>
          <w:ilvl w:val="0"/>
          <w:numId w:val="1"/>
        </w:numPr>
        <w:spacing w:after="60" w:before="60"/>
      </w:pPr>
      <w:r>
        <w:rPr>
          <w:rFonts w:ascii="Arial" w:cs="Arial" w:eastAsia="Arial" w:hAnsi="Arial"/>
          <w:color w:val="2C2C2C"/>
          <w:sz w:val="20"/>
          <w:szCs w:val="20"/>
        </w:rPr>
        <w:t xml:space="preserve">&lt;strong&gt;Alliance stability warnings:&lt;/strong&gt; Partner defection risks above 25% probability, burden-sharing failures below treaty commitments, or coordination breakdown on major policy issues requiring diplomatic intervention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78. Reporting Cadence</w:t>
      </w:r>
    </w:p>
    <w:p>
      <w:pPr>
        <w:spacing w:after="120" w:before="80"/>
      </w:pPr>
      <w:r>
        <w:rPr>
          <w:rFonts w:ascii="Arial" w:cs="Arial" w:eastAsia="Arial" w:hAnsi="Arial"/>
          <w:b w:val="false"/>
          <w:bCs w:val="false"/>
          <w:color w:val="2C2C2C"/>
          <w:sz w:val="20"/>
          <w:szCs w:val="20"/>
        </w:rPr>
        <w:t xml:space="preserve">&lt;strong&gt;Weekly intelligence updates on immediate threats, monthly strategic assessment reports, quarterly alliance coordination reviews, and annual comprehensive strategy evaluation&lt;/strong&gt; with special reporting protocols for crisis situations requiring immediate policy response and decision-maker briefings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79.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Risk Category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Mitigation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Responsible Party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80. Strategic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Option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Pros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Cons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Implementation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999999"/>
        <w:sz w:val="16"/>
        <w:szCs w:val="16"/>
      </w:rPr>
      <w:t xml:space="preserve">Custom Presentation Document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single" w:color="2E75B6" w:sz="8"/>
            <w:right w:val="none" w:color="FFFFFF" w:sz="0"/>
          </w:tcBorders>
          <w:tcMar>
            <w:top w:type="dxa" w:w="60"/>
            <w:left w:type="dxa" w:w="0"/>
            <w:bottom w:type="dxa" w:w="60"/>
            <w:right w:type="dxa" w:w="120"/>
          </w:tcMar>
        </w:tcPr>
        <w:p>
          <w:r>
            <w:rPr>
              <w:rFonts w:ascii="Arial" w:cs="Arial" w:eastAsia="Arial" w:hAnsi="Arial"/>
              <w:b/>
              <w:bCs/>
              <w:color w:val="1F4E79"/>
              <w:sz w:val="24"/>
              <w:szCs w:val="24"/>
            </w:rPr>
            <w:t xml:space="preserve">CUSTOM PRESENTATION DOCUMENT</w:t>
          </w:r>
        </w:p>
        <w:p>
          <w:r>
            <w:rPr>
              <w:rFonts w:ascii="Arial" w:cs="Arial" w:eastAsia="Arial" w:hAnsi="Arial"/>
              <w:color w:val="666666"/>
              <w:sz w:val="18"/>
              <w:szCs w:val="18"/>
            </w:rPr>
            <w:t xml:space="preserve">Professional Custom Presentation</w:t>
          </w:r>
        </w:p>
      </w:tc>
      <w:tc>
        <w:tcPr>
          <w:tcW w:type="dxa" w:w="3000"/>
          <w:tcBorders>
            <w:top w:val="none" w:color="FFFFFF" w:sz="0"/>
            <w:left w:val="none" w:color="FFFFFF" w:sz="0"/>
            <w:bottom w:val="single" w:color="2E75B6" w:sz="8"/>
            <w:right w:val="none" w:color="FFFFFF" w:sz="0"/>
          </w:tcBorders>
          <w:tcMar>
            <w:top w:type="dxa" w:w="60"/>
            <w:left w:type="dxa" w:w="120"/>
            <w:bottom w:type="dxa" w:w="60"/>
            <w:right w:type="dxa" w:w="0"/>
          </w:tcMar>
          <w:vAlign w:val="bottom"/>
        </w:tcPr>
        <w:p>
          <w:pPr>
            <w:jc w:val="right"/>
          </w:pPr>
          <w:r>
            <w:rPr>
              <w:rFonts w:ascii="Arial" w:cs="Arial" w:eastAsia="Arial" w:hAnsi="Arial"/>
              <w:i/>
              <w:iCs/>
              <w:color w:val="999999"/>
              <w:sz w:val="16"/>
              <w:szCs w:val="16"/>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2026-05-04T18:03:11.208Z</dcterms:created>
  <dcterms:modified xsi:type="dcterms:W3CDTF">2026-05-04T18:03:11.208Z</dcterms:modified>
</cp:coreProperties>
</file>

<file path=docProps/custom.xml><?xml version="1.0" encoding="utf-8"?>
<Properties xmlns="http://schemas.openxmlformats.org/officeDocument/2006/custom-properties" xmlns:vt="http://schemas.openxmlformats.org/officeDocument/2006/docPropsVTypes"/>
</file>