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5D6B8" w:sz="12"/>
              <w:right w:val="none" w:color="FFFFFF" w:sz="0"/>
            </w:tcBorders>
            <w:shd w:fill="E8F5EE" w:val="clear"/>
            <w:tcMar>
              <w:top w:type="dxa" w:w="400"/>
              <w:left w:type="dxa" w:w="480"/>
              <w:bottom w:type="dxa" w:w="400"/>
              <w:right w:type="dxa" w:w="4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56"/>
                <w:szCs w:val="56"/>
              </w:rPr>
              <w:t xml:space="preserve">HR &amp; Staffing</w:t>
            </w:r>
          </w:p>
          <w:p>
            <w:r>
              <w:rPr>
                <w:rFonts w:ascii="Arial" w:cs="Arial" w:eastAsia="Arial" w:hAnsi="Arial"/>
                <w:b/>
                <w:bCs/>
                <w:color w:val="2E7D5E"/>
                <w:sz w:val="56"/>
                <w:szCs w:val="56"/>
              </w:rPr>
              <w:t xml:space="preserve">Operations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Human Resources Planning  ·  Recruitment  ·  Workforce Management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Confidential  |  Internal Use Only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Date: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Department: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Review Period: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42"/>
          <w:sz w:val="18"/>
          <w:szCs w:val="18"/>
        </w:rPr>
        <w:t xml:space="preserve">HR Manager / Owner:</w:t>
      </w:r>
    </w:p>
    <w:p>
      <w:pPr>
        <w:pBdr>
          <w:bottom w:val="single" w:color="A5D6B8" w:sz="4"/>
        </w:pBdr>
        <w:shd w:fill="E8F5EE" w:val="clear"/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42"/>
          <w:sz w:val="18"/>
          <w:szCs w:val="18"/>
        </w:rPr>
        <w:t xml:space="preserve">Reviewed By:</w:t>
      </w:r>
    </w:p>
    <w:p>
      <w:pPr>
        <w:pBdr>
          <w:bottom w:val="single" w:color="A5D6B8" w:sz="4"/>
        </w:pBdr>
        <w:shd w:fill="E8F5EE" w:val="clear"/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E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A5D6B8"/>
                <w:sz w:val="14"/>
                <w:szCs w:val="14"/>
              </w:rPr>
              <w:t xml:space="preserve">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Workforce Overview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Snapshot of current headcount, structure, and staffing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Total Headcount: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Full-Time Employees: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Part-Time Employees: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Contractors / Freelancers: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Open Positions: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Attrition Rate (YTD):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B5E42"/>
          <w:sz w:val="18"/>
          <w:szCs w:val="18"/>
        </w:rPr>
        <w:t xml:space="preserve">Departments Covered:</w:t>
      </w:r>
    </w:p>
    <w:p>
      <w:pPr>
        <w:pBdr>
          <w:bottom w:val="single" w:color="A5D6B8" w:sz="4"/>
        </w:pBdr>
        <w:shd w:fill="E8F5EE" w:val="clear"/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color w:val="A5D6B8"/>
          <w:sz w:val="18"/>
          <w:szCs w:val="18"/>
        </w:rPr>
        <w:t xml:space="preserve">— </w:t>
      </w:r>
      <w:r>
        <w:rPr>
          <w:rFonts w:ascii="Arial" w:cs="Arial" w:eastAsia="Arial" w:hAnsi="Arial"/>
          <w:b/>
          <w:bCs/>
          <w:color w:val="1B5E42"/>
          <w:sz w:val="20"/>
          <w:szCs w:val="20"/>
        </w:rPr>
        <w:t xml:space="preserve">Department Headcount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000"/>
        <w:gridCol w:w="1000"/>
        <w:gridCol w:w="1200"/>
        <w:gridCol w:w="1000"/>
        <w:gridCol w:w="21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Department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Manager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FTE Count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Part-Time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Contractors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Open Roles</w:t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E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A5D6B8"/>
                <w:sz w:val="14"/>
                <w:szCs w:val="14"/>
              </w:rPr>
              <w:t xml:space="preserve">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Recruitment &amp; Hiring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Track active roles, pipeline candidates, and hiring timelines.</w:t>
      </w:r>
    </w:p>
    <w:p>
      <w:pPr>
        <w:spacing w:after="100" w:before="280"/>
      </w:pPr>
      <w:r>
        <w:rPr>
          <w:rFonts w:ascii="Arial" w:cs="Arial" w:eastAsia="Arial" w:hAnsi="Arial"/>
          <w:color w:val="A5D6B8"/>
          <w:sz w:val="18"/>
          <w:szCs w:val="18"/>
        </w:rPr>
        <w:t xml:space="preserve">— </w:t>
      </w:r>
      <w:r>
        <w:rPr>
          <w:rFonts w:ascii="Arial" w:cs="Arial" w:eastAsia="Arial" w:hAnsi="Arial"/>
          <w:b/>
          <w:bCs/>
          <w:color w:val="1B5E42"/>
          <w:sz w:val="20"/>
          <w:szCs w:val="20"/>
        </w:rPr>
        <w:t xml:space="preserve">Open Positions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900"/>
        <w:gridCol w:w="800"/>
        <w:gridCol w:w="1200"/>
        <w:gridCol w:w="1200"/>
        <w:gridCol w:w="12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Job Title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Department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Req. #</w:t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Priority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Posted Date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Target Start</w:t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color w:val="A5D6B8"/>
          <w:sz w:val="18"/>
          <w:szCs w:val="18"/>
        </w:rPr>
        <w:t xml:space="preserve">— </w:t>
      </w:r>
      <w:r>
        <w:rPr>
          <w:rFonts w:ascii="Arial" w:cs="Arial" w:eastAsia="Arial" w:hAnsi="Arial"/>
          <w:b/>
          <w:bCs/>
          <w:color w:val="1B5E42"/>
          <w:sz w:val="20"/>
          <w:szCs w:val="20"/>
        </w:rPr>
        <w:t xml:space="preserve">Candidate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000"/>
        <w:gridCol w:w="1200"/>
        <w:gridCol w:w="1200"/>
        <w:gridCol w:w="1000"/>
        <w:gridCol w:w="20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Candidate 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Role Applied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Stage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Recruiter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Interview Date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Decision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color w:val="A5D6B8"/>
          <w:sz w:val="18"/>
          <w:szCs w:val="18"/>
        </w:rPr>
        <w:t xml:space="preserve">— </w:t>
      </w:r>
      <w:r>
        <w:rPr>
          <w:rFonts w:ascii="Arial" w:cs="Arial" w:eastAsia="Arial" w:hAnsi="Arial"/>
          <w:b/>
          <w:bCs/>
          <w:color w:val="1B5E42"/>
          <w:sz w:val="20"/>
          <w:szCs w:val="20"/>
        </w:rPr>
        <w:t xml:space="preserve">Hiring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Time to Fill (avg days):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Time to Hire (avg days):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Offer Acceptance Rate: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Cost Per Hire: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Sourcing Channel (top):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Diversity Hire %: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E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A5D6B8"/>
                <w:sz w:val="14"/>
                <w:szCs w:val="14"/>
              </w:rPr>
              <w:t xml:space="preserve">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Onboarding &amp; Offboarding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40" w:before="60"/>
      </w:pPr>
      <w:r>
        <w:rPr>
          <w:rFonts w:ascii="Arial" w:cs="Arial" w:eastAsia="Arial" w:hAnsi="Arial"/>
          <w:i/>
          <w:iCs/>
          <w:color w:val="546E7A"/>
          <w:sz w:val="17"/>
          <w:szCs w:val="17"/>
        </w:rPr>
        <w:t xml:space="preserve">Track new starters and departing employees through their transition.</w:t>
      </w:r>
    </w:p>
    <w:p>
      <w:pPr>
        <w:spacing w:after="100" w:before="280"/>
      </w:pPr>
      <w:r>
        <w:rPr>
          <w:rFonts w:ascii="Arial" w:cs="Arial" w:eastAsia="Arial" w:hAnsi="Arial"/>
          <w:color w:val="A5D6B8"/>
          <w:sz w:val="18"/>
          <w:szCs w:val="18"/>
        </w:rPr>
        <w:t xml:space="preserve">— </w:t>
      </w:r>
      <w:r>
        <w:rPr>
          <w:rFonts w:ascii="Arial" w:cs="Arial" w:eastAsia="Arial" w:hAnsi="Arial"/>
          <w:b/>
          <w:bCs/>
          <w:color w:val="1B5E42"/>
          <w:sz w:val="20"/>
          <w:szCs w:val="20"/>
        </w:rPr>
        <w:t xml:space="preserve">New Starters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100"/>
        <w:gridCol w:w="1200"/>
        <w:gridCol w:w="1400"/>
        <w:gridCol w:w="1200"/>
        <w:gridCol w:w="10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Employee 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Role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Start Date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Manager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Buddy Assigned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Probation End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color w:val="A5D6B8"/>
          <w:sz w:val="18"/>
          <w:szCs w:val="18"/>
        </w:rPr>
        <w:t xml:space="preserve">— </w:t>
      </w:r>
      <w:r>
        <w:rPr>
          <w:rFonts w:ascii="Arial" w:cs="Arial" w:eastAsia="Arial" w:hAnsi="Arial"/>
          <w:b/>
          <w:bCs/>
          <w:color w:val="1B5E42"/>
          <w:sz w:val="20"/>
          <w:szCs w:val="20"/>
        </w:rPr>
        <w:t xml:space="preserve">Onboarding Checklist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☐  Offer letter &amp; contract signed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☐  IT equipment &amp; access provisioned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☐  Payroll &amp; benefits enrolled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☐  Induction training scheduled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☐  Manager intro meeting completed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☐  30/60/90 day goals set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19"/>
          <w:szCs w:val="19"/>
        </w:rPr>
        <w:t xml:space="preserve">☐  Compliance &amp; policy training completed</w:t>
      </w:r>
    </w:p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color w:val="A5D6B8"/>
          <w:sz w:val="18"/>
          <w:szCs w:val="18"/>
        </w:rPr>
        <w:t xml:space="preserve">— </w:t>
      </w:r>
      <w:r>
        <w:rPr>
          <w:rFonts w:ascii="Arial" w:cs="Arial" w:eastAsia="Arial" w:hAnsi="Arial"/>
          <w:b/>
          <w:bCs/>
          <w:color w:val="1B5E42"/>
          <w:sz w:val="20"/>
          <w:szCs w:val="20"/>
        </w:rPr>
        <w:t xml:space="preserve">Leavers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00"/>
        <w:gridCol w:w="1100"/>
        <w:gridCol w:w="1400"/>
        <w:gridCol w:w="1800"/>
        <w:gridCol w:w="210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Employee Name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Role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Last Day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Reason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Exit Interview Done?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Handover Status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E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A5D6B8"/>
                <w:sz w:val="14"/>
                <w:szCs w:val="14"/>
              </w:rPr>
              <w:t xml:space="preserve">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Performance Management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color w:val="A5D6B8"/>
          <w:sz w:val="18"/>
          <w:szCs w:val="18"/>
        </w:rPr>
        <w:t xml:space="preserve">— </w:t>
      </w:r>
      <w:r>
        <w:rPr>
          <w:rFonts w:ascii="Arial" w:cs="Arial" w:eastAsia="Arial" w:hAnsi="Arial"/>
          <w:b/>
          <w:bCs/>
          <w:color w:val="1B5E42"/>
          <w:sz w:val="20"/>
          <w:szCs w:val="20"/>
        </w:rPr>
        <w:t xml:space="preserve">Appraisal Tracker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300"/>
        <w:gridCol w:w="1200"/>
        <w:gridCol w:w="900"/>
        <w:gridCol w:w="1000"/>
        <w:gridCol w:w="11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Employee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Role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Manager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Rating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Goals Set?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color w:val="A5D6B8"/>
          <w:sz w:val="18"/>
          <w:szCs w:val="18"/>
        </w:rPr>
        <w:t xml:space="preserve">— </w:t>
      </w:r>
      <w:r>
        <w:rPr>
          <w:rFonts w:ascii="Arial" w:cs="Arial" w:eastAsia="Arial" w:hAnsi="Arial"/>
          <w:b/>
          <w:bCs/>
          <w:color w:val="1B5E42"/>
          <w:sz w:val="20"/>
          <w:szCs w:val="20"/>
        </w:rPr>
        <w:t xml:space="preserve">Performance Improvement Plans (PIPs)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000"/>
        <w:gridCol w:w="1200"/>
        <w:gridCol w:w="1200"/>
        <w:gridCol w:w="23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Employee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Department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Issue / Concern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PIP Start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Review Date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Outcome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E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A5D6B8"/>
                <w:sz w:val="14"/>
                <w:szCs w:val="14"/>
              </w:rPr>
              <w:t xml:space="preserve">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Learning &amp; Development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color w:val="A5D6B8"/>
          <w:sz w:val="18"/>
          <w:szCs w:val="18"/>
        </w:rPr>
        <w:t xml:space="preserve">— </w:t>
      </w:r>
      <w:r>
        <w:rPr>
          <w:rFonts w:ascii="Arial" w:cs="Arial" w:eastAsia="Arial" w:hAnsi="Arial"/>
          <w:b/>
          <w:bCs/>
          <w:color w:val="1B5E42"/>
          <w:sz w:val="20"/>
          <w:szCs w:val="20"/>
        </w:rPr>
        <w:t xml:space="preserve">Training Schedule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200"/>
        <w:gridCol w:w="1000"/>
        <w:gridCol w:w="1160"/>
        <w:gridCol w:w="10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Programme / Course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Provider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Audience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Date(s)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Cost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Completion %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Mandatory?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Total L&amp;D Budget: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Spend to Date: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Training Hours (avg per employee):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Certifications Completed: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E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A5D6B8"/>
                <w:sz w:val="14"/>
                <w:szCs w:val="14"/>
              </w:rPr>
              <w:t xml:space="preserve">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Payroll &amp; Compensation Summary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Payroll Period: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Pay Date: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Total Payroll Cost: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Currency: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Avg Salary (all staff):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120"/>
            </w:pPr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Salary Range (min–max):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4"/>
              <w:right w:val="none" w:color="FFFFFF" w:sz="0"/>
            </w:tcBorders>
            <w:shd w:fill="E8F5EE" w:val="clear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color w:val="A5D6B8"/>
          <w:sz w:val="18"/>
          <w:szCs w:val="18"/>
        </w:rPr>
        <w:t xml:space="preserve">— </w:t>
      </w:r>
      <w:r>
        <w:rPr>
          <w:rFonts w:ascii="Arial" w:cs="Arial" w:eastAsia="Arial" w:hAnsi="Arial"/>
          <w:b/>
          <w:bCs/>
          <w:color w:val="1B5E42"/>
          <w:sz w:val="20"/>
          <w:szCs w:val="20"/>
        </w:rPr>
        <w:t xml:space="preserve">Compensation by Band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000"/>
        <w:gridCol w:w="1600"/>
        <w:gridCol w:w="1400"/>
        <w:gridCol w:w="1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Band / Level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Role Examples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Headcount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Salary Range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Avg Salary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Review Due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E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A5D6B8"/>
                <w:sz w:val="14"/>
                <w:szCs w:val="14"/>
              </w:rPr>
              <w:t xml:space="preserve">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HR Compliance &amp; Policy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300"/>
        <w:gridCol w:w="1300"/>
        <w:gridCol w:w="1160"/>
        <w:gridCol w:w="2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Policy / Obligation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Owner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Next Review</w:t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Status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12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AF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16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8E8E8" w:sz="2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E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A5D6B8"/>
                <w:sz w:val="14"/>
                <w:szCs w:val="14"/>
              </w:rPr>
              <w:t xml:space="preserve">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Notes &amp; HR Actions Log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A5D6B8" w:sz="3"/>
        </w:pBdr>
        <w:shd w:fill="FAFAF8" w:val="clear"/>
        <w:spacing w:after="20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5D6B8" w:sz="3"/>
        </w:pBdr>
        <w:shd w:fill="FAFAF8" w:val="clear"/>
        <w:spacing w:after="20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5D6B8" w:sz="3"/>
        </w:pBdr>
        <w:shd w:fill="FAFAF8" w:val="clear"/>
        <w:spacing w:after="20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5D6B8" w:sz="3"/>
        </w:pBdr>
        <w:shd w:fill="FAFAF8" w:val="clear"/>
        <w:spacing w:after="20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5D6B8" w:sz="3"/>
        </w:pBdr>
        <w:shd w:fill="FAFAF8" w:val="clear"/>
        <w:spacing w:after="200" w:before="0"/>
      </w:pPr>
      <w:r>
        <w:rPr>
          <w:sz w:val="20"/>
          <w:szCs w:val="20"/>
        </w:rPr>
        <w:t xml:space="preserve"/>
      </w:r>
    </w:p>
    <w:p>
      <w:pPr>
        <w:pBdr>
          <w:bottom w:val="single" w:color="A5D6B8" w:sz="3"/>
        </w:pBdr>
        <w:shd w:fill="FAFAF8" w:val="clear"/>
        <w:spacing w:after="200" w:before="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E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A5D6B8"/>
                <w:sz w:val="14"/>
                <w:szCs w:val="14"/>
              </w:rPr>
              <w:t xml:space="preserve">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Approval &amp; Sign-Off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E" w:val="clear"/>
            <w:tcMar>
              <w:top w:type="dxa" w:w="130"/>
              <w:left w:type="dxa" w:w="200"/>
              <w:bottom w:type="dxa" w:w="1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5E" w:val="clear"/>
            <w:tcMar>
              <w:top w:type="dxa" w:w="130"/>
              <w:left w:type="dxa" w:w="200"/>
              <w:bottom w:type="dxa" w:w="13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Name: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Name: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Title: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Title: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Signature: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Signature: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Date: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none" w:color="FFFFFF" w:sz="0"/>
              <w:bottom w:val="single" w:color="A5D6B8" w:sz="2"/>
              <w:right w:val="none" w:color="FFFFFF" w:sz="0"/>
            </w:tcBorders>
            <w:shd w:fill="E8F5EE" w:val="clear"/>
            <w:tcMar>
              <w:top w:type="dxa" w:w="110"/>
              <w:left w:type="dxa" w:w="200"/>
              <w:bottom w:type="dxa" w:w="11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42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B8" w:sz="2" w:space="4"/>
      </w:pBdr>
      <w:spacing w:before="80"/>
    </w:pPr>
    <w:r>
      <w:rPr>
        <w:rFonts w:ascii="Arial" w:cs="Arial" w:eastAsia="Arial" w:hAnsi="Arial"/>
        <w:color w:val="546E7A"/>
        <w:sz w:val="16"/>
        <w:szCs w:val="16"/>
      </w:rPr>
      <w:t xml:space="preserve">HR &amp; Staffing Operations  |  Page </w:t>
    </w:r>
    <w:r>
      <w:rPr>
        <w:rFonts w:ascii="Arial" w:cs="Arial" w:eastAsia="Arial" w:hAnsi="Arial"/>
        <w:color w:val="2E7D5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46E7A"/>
        <w:sz w:val="16"/>
        <w:szCs w:val="16"/>
      </w:rPr>
      <w:t xml:space="preserve"> of </w:t>
    </w:r>
    <w:r>
      <w:rPr>
        <w:rFonts w:ascii="Arial" w:cs="Arial" w:eastAsia="Arial" w:hAnsi="Arial"/>
        <w:color w:val="546E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 w:color="FFFFFF" w:sz="0"/>
            <w:left w:val="none" w:color="FFFFFF" w:sz="0"/>
            <w:bottom w:val="single" w:color="A5D6B8" w:sz="2"/>
            <w:right w:val="none" w:color="FFFFFF" w:sz="0"/>
          </w:tcBorders>
          <w:shd w:fill="E8F5EE" w:val="clear"/>
          <w:tcMar>
            <w:top w:type="dxa" w:w="80"/>
            <w:left w:type="dxa" w:w="200"/>
            <w:bottom w:type="dxa" w:w="8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2E7D5E"/>
              <w:sz w:val="18"/>
              <w:szCs w:val="18"/>
            </w:rPr>
            <w:t xml:space="preserve">HR &amp; STAFFING OPERATIONS  </w:t>
          </w:r>
          <w:r>
            <w:rPr>
              <w:rFonts w:ascii="Arial" w:cs="Arial" w:eastAsia="Arial" w:hAnsi="Arial"/>
              <w:color w:val="546E7A"/>
              <w:sz w:val="16"/>
              <w:szCs w:val="16"/>
            </w:rPr>
            <w:t xml:space="preserve">|  Human Resources Planning &amp; Workforce Management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5E4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2026-04-30T00:11:12.188Z</dcterms:created>
  <dcterms:modified xsi:type="dcterms:W3CDTF">2026-04-30T00:11:12.189Z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