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1473835" cy="40767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3835" cy="407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  <w:bookmarkStart w:colFirst="0" w:colLast="0" w:name="bookmark=id.911205ur2cqd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TOBB ETU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Economy &amp; Technology University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BIL 495 / YAP 495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Test Plan (STP)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Reference: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IEEE 829-2008 / ISO/IEC/IEEE 29119-3 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jb4ad34c35m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Document Control Table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 Closure Report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 ID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(To be assigned)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Prepared By (Author)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manifetch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Reviewed By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Approved By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Preparation Date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02.12.2025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Approval Date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Version / Revision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Confidentiality Level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Internal / Restricted /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 Standards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IEEE 15288, IEEE 12207, INCOSE SE Handbook v5</w:t>
            </w:r>
          </w:p>
        </w:tc>
      </w:tr>
    </w:tbl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xzr7f2p8j8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Change Record (Revision History Table)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Revision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Prepared By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Reviewed/Approved By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 of Change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(Date)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(Author)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(Approver)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Initial Release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Minor editorial updates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Added stakeholder feedback section</w:t>
            </w:r>
          </w:p>
        </w:tc>
      </w:tr>
    </w:tbl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0416210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6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 Introduction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1.1 Purpose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1.2 References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 Test Items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3. Features to be Tested / Not Tested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4. Test Approach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5. Pass/Fail Criteria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6. Test Deliverables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7. Schedule and Responsibilities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8. Risks and Contingencies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h.m3t19x6tgn82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9. Appendix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h.dw7fta3k7laj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10. References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Introduction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1.1 Purpose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purpose of this Software Test Plan (STP) is to define the testing strategy, scope, resources, and schedule for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NICU Clinical Dashboard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project. This document ensures that the system meets the functional and non-functional requirements defined in the SRS, specifically focusing on real-time signal monitoring accuracy, AI-assisted diagnosis reliability, and system performance.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It serves as a guideline for the development team (manifetch) to verify that the integrated modules (IoMT Ingestion, Backend, AI, Frontend) function correctly before the final prototype delivery.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1.2 References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 Management Plan (PMP):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manifetch_IEEE_PMP.docx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Requirements Specification (SRS):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manifetch_IEEE_SRS.docx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(v2.0)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Design Description (SDD):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IEEE_SDD_manifetch.docx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Constraint Analysis: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Proje_K_s_t_ve_Etkiler.docx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Standard: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IEEE 829-2008 Standard for Software and System Test Documentation.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2. Test Items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following software artifacts and subsystems will be tested as defined in the SDD:</w:t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Frontend Dashboard (React):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User Interface for clinicians, including charts, alerts, and patient management.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Backend API (Flask/Node.js):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RESTful endpoints for management and WebSockets for real-time streaming.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 Inference Module (Python):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The machine learning component responsible for predicting respiratory and cardiac distress.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IoMT Ingestion Service: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The middleware ensuring data normalization from simulators (BioSPPy/NeuroKit2).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Database Layer (PostgreSQL/MongoDB):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Verification of data persistence for patient records and audit logs.</w:t>
      </w:r>
    </w:p>
    <w:p w:rsidR="00000000" w:rsidDel="00000000" w:rsidP="00000000" w:rsidRDefault="00000000" w:rsidRPr="00000000" w14:paraId="0000006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 test items are evaluated assuming a cloud-based deployment model that supports multiple hospitals. Each hospital is represented as a logical tenant identified by a unique HospitalID.</w:t>
      </w:r>
    </w:p>
    <w:p w:rsidR="00000000" w:rsidDel="00000000" w:rsidP="00000000" w:rsidRDefault="00000000" w:rsidRPr="00000000" w14:paraId="0000006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Testing is performed by simulating multiple tenants within the same test environment to ensure data isolation, correct access control, and independent dashboard behavior per hospital.</w:t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Note: All test items are evaluated within a hospital-scoped context. For multi-hospital scenarios, the same components are tested using different HospitalID/Tenant configurations.</w:t>
      </w:r>
    </w:p>
    <w:p w:rsidR="00000000" w:rsidDel="00000000" w:rsidP="00000000" w:rsidRDefault="00000000" w:rsidRPr="00000000" w14:paraId="0000006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 Features to be Tested / Not Tested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oh2ue69rbcvp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3.1 Features to be Tested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Based on the SRS Functional Requirements:</w:t>
      </w:r>
    </w:p>
    <w:p w:rsidR="00000000" w:rsidDel="00000000" w:rsidP="00000000" w:rsidRDefault="00000000" w:rsidRPr="00000000" w14:paraId="00000070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F-1 Real-Time Signal Monitoring: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Visualization of ECG, SpO2, and respiration with latency checks.</w:t>
      </w:r>
    </w:p>
    <w:p w:rsidR="00000000" w:rsidDel="00000000" w:rsidP="00000000" w:rsidRDefault="00000000" w:rsidRPr="00000000" w14:paraId="0000007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F-2 AI Diagnostic Visualization: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Verification that risk scores and alerts appear correctly on the dashboard.</w:t>
      </w:r>
    </w:p>
    <w:p w:rsidR="00000000" w:rsidDel="00000000" w:rsidP="00000000" w:rsidRDefault="00000000" w:rsidRPr="00000000" w14:paraId="0000007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F-3 Role-Based Access Control (RBAC):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Login validation for Admin, Doctor, and Nurse roles, including hospital-scoped access control and tenant isolation in multi-hospital cloud configurations.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F-5 Alert System: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Triggering of visual/audio alerts when thresholds are exceeded or AI detects high risk.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Security (NFR-1):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Validation of JWT token generation and HTTPS enforcement.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Performance (NFR-2):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System stability under a load of 10 concurrent simulated devices.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Multi-Hospital Data Isolation: Verification that users from one hospital cannot view or access patient data, alerts, or dashboards belonging to another hospital when using the same cloud-based system instance.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20zqx2qoji84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sgsewjf8ny1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acbyx0uzeh5h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3.2 Features Not Tested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Physical Medical Device Integration: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 per the project constraints, integration with physical hardware (ventilators/monitors) is out of scope for this phase; simulators will be used instead.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HIS (Hospital Information System) Integration: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Integration with hospital legacy systems (HL7/FHIR) is planned for future work.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Real Patient Data: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Due to ethical constraints (KVKK/GDPR), no real patient data will be used; synthetic/anonymized datasets (PhysioNet) will be used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4. Test Approach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.The testing strategy assumes a centralized cloud environment where multiple hospitals access the system concurrently. Cloud-specific concerns such as tenant isolation, authentication boundaries, and concurrent access are validated through configuration-based test scenarios rather than physical infrastructure separation.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b w:val="0"/>
          <w:bCs w:val="0"/>
          <w:color w:val="000000"/>
          <w:sz w:val="26"/>
          <w:szCs w:val="26"/>
        </w:rPr>
      </w:pPr>
      <w:bookmarkStart w:colFirst="0" w:colLast="0" w:name="_heading=h.b7zxxctrzx9m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4.1 Unit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Scope: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Individual functions and classes (e.g., Signal normalization algorithms, Token validation logic).</w:t>
      </w:r>
    </w:p>
    <w:p w:rsidR="00000000" w:rsidDel="00000000" w:rsidP="00000000" w:rsidRDefault="00000000" w:rsidRPr="00000000" w14:paraId="0000008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Tools: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React (Frontend),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PyTest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Python (Backend/AI).</w:t>
      </w:r>
    </w:p>
    <w:p w:rsidR="00000000" w:rsidDel="00000000" w:rsidP="00000000" w:rsidRDefault="00000000" w:rsidRPr="00000000" w14:paraId="00000084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Responsibility: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Developers responsible for the respective module.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761afxazmj7s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4.2 Integration Testing</w:t>
      </w:r>
    </w:p>
    <w:p w:rsidR="00000000" w:rsidDel="00000000" w:rsidP="00000000" w:rsidRDefault="00000000" w:rsidRPr="00000000" w14:paraId="00000086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Scope: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Interaction between modules.</w:t>
      </w:r>
    </w:p>
    <w:p w:rsidR="00000000" w:rsidDel="00000000" w:rsidP="00000000" w:rsidRDefault="00000000" w:rsidRPr="00000000" w14:paraId="00000087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&lt;-&gt; Database: Verify CRUD operations.</w:t>
      </w:r>
    </w:p>
    <w:p w:rsidR="00000000" w:rsidDel="00000000" w:rsidP="00000000" w:rsidRDefault="00000000" w:rsidRPr="00000000" w14:paraId="00000088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&lt;-&gt; AI Module: Verify that signal data sent receives a prediction response within 3 seconds.</w:t>
      </w:r>
    </w:p>
    <w:p w:rsidR="00000000" w:rsidDel="00000000" w:rsidP="00000000" w:rsidRDefault="00000000" w:rsidRPr="00000000" w14:paraId="00000089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IoMT &lt;-&gt; Backend: Verify MQTT/WebSocket stream continuity.</w:t>
      </w:r>
    </w:p>
    <w:p w:rsidR="00000000" w:rsidDel="00000000" w:rsidP="00000000" w:rsidRDefault="00000000" w:rsidRPr="00000000" w14:paraId="0000008A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Tools: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Postman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(API testing),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Supertest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dstelszhf5z7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4.3 System &amp; Performance Testing</w:t>
      </w:r>
    </w:p>
    <w:p w:rsidR="00000000" w:rsidDel="00000000" w:rsidP="00000000" w:rsidRDefault="00000000" w:rsidRPr="00000000" w14:paraId="0000008C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Scope: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End-to-end validation of the complete prototype.</w:t>
      </w:r>
    </w:p>
    <w:p w:rsidR="00000000" w:rsidDel="00000000" w:rsidP="00000000" w:rsidRDefault="00000000" w:rsidRPr="00000000" w14:paraId="0000008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Method:</w:t>
      </w:r>
    </w:p>
    <w:p w:rsidR="00000000" w:rsidDel="00000000" w:rsidP="00000000" w:rsidRDefault="00000000" w:rsidRPr="00000000" w14:paraId="0000008E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Load Testing:</w:t>
      </w:r>
      <w:sdt>
        <w:sdtPr>
          <w:id w:val="-1660486343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Simulate 10-50 concurrent users/devices to ensure latency stays ≤1s.</w:t>
          </w:r>
        </w:sdtContent>
      </w:sdt>
    </w:p>
    <w:p w:rsidR="00000000" w:rsidDel="00000000" w:rsidP="00000000" w:rsidRDefault="00000000" w:rsidRPr="00000000" w14:paraId="0000008F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Reliability: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the system for defined periods to check for memory leaks or crashes (Target: 99% uptime during test).</w:t>
      </w:r>
    </w:p>
    <w:p w:rsidR="00000000" w:rsidDel="00000000" w:rsidP="00000000" w:rsidRDefault="00000000" w:rsidRPr="00000000" w14:paraId="00000090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Tools: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JMeter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Locust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z5tms3v5gqve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4.4 User Acceptance Testing (UAT)</w:t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Scope: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Validation of UI/UX by team members acting as "Clinicians".</w:t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Method: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Scenario-based testing (e.g., "Login as Nurse, view Patient X, observe Alert Y").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5. Pass/Fail Criteria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test case or the overall system verification is considered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PASSED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only if:</w:t>
      </w:r>
    </w:p>
    <w:p w:rsidR="00000000" w:rsidDel="00000000" w:rsidP="00000000" w:rsidRDefault="00000000" w:rsidRPr="00000000" w14:paraId="00000098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Functional: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100% of high-priority functional requirements (F-1, F-2, F-5) are met.</w:t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Performance:</w:t>
      </w:r>
      <w:sdt>
        <w:sdtPr>
          <w:id w:val="-1818582289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Real-time signal latency is consistently ≤1 second under nominal load.</w:t>
          </w:r>
        </w:sdtContent>
      </w:sdt>
    </w:p>
    <w:p w:rsidR="00000000" w:rsidDel="00000000" w:rsidP="00000000" w:rsidRDefault="00000000" w:rsidRPr="00000000" w14:paraId="0000009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 Performance:</w:t>
      </w:r>
      <w:sdt>
        <w:sdtPr>
          <w:id w:val="481004472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Inference time per sample is ≤3 seconds.</w:t>
          </w:r>
        </w:sdtContent>
      </w:sdt>
    </w:p>
    <w:p w:rsidR="00000000" w:rsidDel="00000000" w:rsidP="00000000" w:rsidRDefault="00000000" w:rsidRPr="00000000" w14:paraId="0000009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Stability: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No critical system crashes (Severity 1 bugs) remain open.</w:t>
      </w:r>
    </w:p>
    <w:p w:rsidR="00000000" w:rsidDel="00000000" w:rsidP="00000000" w:rsidRDefault="00000000" w:rsidRPr="00000000" w14:paraId="0000009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 Coverage:</w:t>
      </w:r>
      <w:sdt>
        <w:sdtPr>
          <w:id w:val="1812303881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Unit test code coverage is ≥70% for core business logic.</w:t>
          </w:r>
        </w:sdtContent>
      </w:sdt>
    </w:p>
    <w:p w:rsidR="00000000" w:rsidDel="00000000" w:rsidP="00000000" w:rsidRDefault="00000000" w:rsidRPr="00000000" w14:paraId="0000009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FAIL: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Any critical functionality (e.g., failure to display an alert) is broken or performance metrics exceed thresholds by &gt;20%.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6. Test Deliverables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 Plan (This Document):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The strategy document.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 Cases (TC):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Detailed steps mapping to requirements (Traceability Matrix in SRS Section 4.5).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afterAutospacing="0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 Scripts/Code: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Automated test files (e.g.,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*.test.js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test_*.py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 Summary Report: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final report summarizing pass/fail rates, defect density, and remaining risks.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Defect Reports: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Logged issues in the project management tool (e.g., Jira/GitHub Issues).</w:t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7. Schedule and Responsibilities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following dates are assigned starting from the next school term first week.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Layout w:type="fixed"/>
        <w:tblLook w:val="0600"/>
      </w:tblPr>
      <w:tblGrid>
        <w:gridCol w:w="1347.6449461262187"/>
        <w:gridCol w:w="3568.5992816829144"/>
        <w:gridCol w:w="1041.7650076962545"/>
        <w:gridCol w:w="975.2693689071318"/>
        <w:gridCol w:w="1706.7213955874809"/>
        <w:tblGridChange w:id="0">
          <w:tblGrid>
            <w:gridCol w:w="1347.6449461262187"/>
            <w:gridCol w:w="3568.5992816829144"/>
            <w:gridCol w:w="1041.7650076962545"/>
            <w:gridCol w:w="975.2693689071318"/>
            <w:gridCol w:w="1706.7213955874809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Start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End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Unit Testing – Data Handling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data collection &amp; preprocessing functions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Developers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Unit Testing – Backend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backend setup, API endpoints, database CRUD functions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Backend Developers</w:t>
            </w:r>
          </w:p>
          <w:tbl>
            <w:tblPr>
              <w:tblStyle w:val="Table4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9">
                  <w:pPr>
                    <w:spacing w:after="480" w:line="276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A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Unit Testing – AI Model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feature extraction, model loading, forward pass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AI Developer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Unit Testing – Dashboard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UI component tests, frontend logic tests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Frontend Developer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Integration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sdt>
              <w:sdtPr>
                <w:id w:val="-315148867"/>
                <w:tag w:val="goog_rdk_4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Backend ↔ Database ↔ API integration; Backend ↔ AI ↔ Dashboard data flow</w:t>
                </w:r>
              </w:sdtContent>
            </w:sdt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Backend Lead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System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sdt>
              <w:sdtPr>
                <w:id w:val="1434041382"/>
                <w:tag w:val="goog_rdk_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Full system flow test (sensor → backend → AI model → dashboard), load &amp; performance test</w:t>
                </w:r>
              </w:sdtContent>
            </w:sdt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Test Lead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UAT / Fixes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UI validation, AI result checking, workflow testing, bug fixing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 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All Team</w:t>
            </w:r>
          </w:p>
        </w:tc>
      </w:tr>
    </w:tbl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Roles:</w:t>
      </w:r>
    </w:p>
    <w:p w:rsidR="00000000" w:rsidDel="00000000" w:rsidP="00000000" w:rsidRDefault="00000000" w:rsidRPr="00000000" w14:paraId="000000D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 Lead: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Neva Varol.</w:t>
      </w:r>
    </w:p>
    <w:p w:rsidR="00000000" w:rsidDel="00000000" w:rsidP="00000000" w:rsidRDefault="00000000" w:rsidRPr="00000000" w14:paraId="000000D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Testers: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execute test cases and log defects.</w:t>
      </w:r>
    </w:p>
    <w:p w:rsidR="00000000" w:rsidDel="00000000" w:rsidP="00000000" w:rsidRDefault="00000000" w:rsidRPr="00000000" w14:paraId="000000D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Developers: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Fix bugs and write unit tests. </w:t>
      </w:r>
    </w:p>
    <w:p w:rsidR="00000000" w:rsidDel="00000000" w:rsidP="00000000" w:rsidRDefault="00000000" w:rsidRPr="00000000" w14:paraId="000000D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 members of the team will take roles in all parts.</w:t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8. Risks and Contingencies</w:t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Layout w:type="fixed"/>
        <w:tblLook w:val="0600"/>
      </w:tblPr>
      <w:tblGrid>
        <w:gridCol w:w="1414.656"/>
        <w:gridCol w:w="2396.16"/>
        <w:gridCol w:w="4829.183999999999"/>
        <w:tblGridChange w:id="0">
          <w:tblGrid>
            <w:gridCol w:w="1414.656"/>
            <w:gridCol w:w="2396.16"/>
            <w:gridCol w:w="4829.183999999999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Mitigation Strategy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AI Model Inaccuracy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False alarms may reduce user trust.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validated PhysioNet datasets (PICS-DB) for training; clearly label predictions as "beta/supportive"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vertAlign w:val="superscript"/>
                <w:rtl w:val="0"/>
              </w:rPr>
              <w:t xml:space="preserve">17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Simulator Latency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Network lag in simulation might mimic system lag.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Run simulators on the same local network as the server during initial performance tuning.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Data Privacy Leaks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Violation of simulated "patient" privacy.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Ensure all test data is strictly synthetic or anonymized public data; verify encryption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vertAlign w:val="superscript"/>
                <w:rtl w:val="0"/>
              </w:rPr>
              <w:t xml:space="preserve">18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Incomplete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Running out of time for all features.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Prioritize "Real-time Monitoring" and "Alerts" (MVP); drop "Report Export" if necessary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40"/>
                <w:szCs w:val="40"/>
                <w:vertAlign w:val="superscript"/>
                <w:rtl w:val="0"/>
              </w:rPr>
              <w:t xml:space="preserve">19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80"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Multi-Tenant Misconfiguration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Cross-hospital data leakage in tests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48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HospitalID-based test cases; verify isolation in every integration and system test</w:t>
            </w:r>
          </w:p>
        </w:tc>
      </w:tr>
    </w:tbl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m3t19x6tgn82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9. Appendix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9.1 Sequence Diagram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486400" cy="3937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Figure 1: NICU Dashboard System Flow Sequence Diagram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diagram illustrates the message flow and execution sequence between the IoMT Simulator, Backend, AI Module, Database, and Frontend.</w:t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bookmarkStart w:colFirst="0" w:colLast="0" w:name="_heading=h.udy95jdua7g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b w:val="0"/>
          <w:bCs w:val="0"/>
          <w:color w:val="000000"/>
          <w:sz w:val="24"/>
          <w:szCs w:val="24"/>
        </w:rPr>
      </w:pPr>
      <w:bookmarkStart w:colFirst="0" w:colLast="0" w:name="_heading=h.za3b0ojtbts5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9.2 State Machine Diagram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sz w:val="24"/>
          <w:szCs w:val="24"/>
        </w:rPr>
        <w:drawing>
          <wp:inline distB="114300" distT="114300" distL="114300" distR="114300">
            <wp:extent cx="5486400" cy="12954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Figure 2: Alert System State Machine Diagram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diagram depicts the state transitions of the critical alert system within the dashboard:</w:t>
      </w:r>
    </w:p>
    <w:p w:rsidR="00000000" w:rsidDel="00000000" w:rsidP="00000000" w:rsidRDefault="00000000" w:rsidRPr="00000000" w14:paraId="000000FA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Normal, Threshold Exceeded, Alert Triggered, Acknowledged.</w:t>
      </w:r>
    </w:p>
    <w:p w:rsidR="00000000" w:rsidDel="00000000" w:rsidP="00000000" w:rsidRDefault="00000000" w:rsidRPr="00000000" w14:paraId="000000F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Transitions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Include guard conditions and triggering actions.</w:t>
      </w:r>
    </w:p>
    <w:p w:rsidR="00000000" w:rsidDel="00000000" w:rsidP="00000000" w:rsidRDefault="00000000" w:rsidRPr="00000000" w14:paraId="000000FC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diagram allows test engineers to match expected alert behavior with actual system execution.</w:t>
      </w:r>
    </w:p>
    <w:p w:rsidR="00000000" w:rsidDel="00000000" w:rsidP="00000000" w:rsidRDefault="00000000" w:rsidRPr="00000000" w14:paraId="000000F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i w:val="0"/>
          <w:iCs w:val="0"/>
          <w:color w:val="000000"/>
          <w:sz w:val="24"/>
          <w:szCs w:val="24"/>
        </w:rPr>
      </w:pPr>
      <w:bookmarkStart w:colFirst="0" w:colLast="0" w:name="_heading=h.vr7jfj2gjvut" w:id="14"/>
      <w:bookmarkEnd w:id="14"/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4"/>
          <w:szCs w:val="24"/>
          <w:rtl w:val="0"/>
        </w:rPr>
        <w:t xml:space="preserve">9.3 Deployment Diagram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inline distB="114300" distT="114300" distL="114300" distR="114300">
            <wp:extent cx="3767138" cy="3577644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67138" cy="35776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Figure 3: NICU Dashboard Deployment Diagram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diagram shows the deployment of system components and their interconnections in the test environment:</w:t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Nodes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IoMT Simulator, Backend Server, AI Module, Database, Frontend.</w:t>
      </w:r>
    </w:p>
    <w:p w:rsidR="00000000" w:rsidDel="00000000" w:rsidP="00000000" w:rsidRDefault="00000000" w:rsidRPr="00000000" w14:paraId="0000010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Connections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REST API, WebSocket / MQTT data streams, and network layout.</w:t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Additional Information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Docker containers, storage volumes, and network configuration.</w:t>
        <w:br w:type="textWrapping"/>
        <w:t xml:space="preserve">The deployment diagram helps verify that the test environment is properly configured and that components are correctly interconnected.</w:t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w7fta3k7laj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10.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8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IEEE Standard for Software and System Test Documentation (IEEE 829-2008).</w:t>
      </w:r>
    </w:p>
    <w:p w:rsidR="00000000" w:rsidDel="00000000" w:rsidP="00000000" w:rsidRDefault="00000000" w:rsidRPr="00000000" w14:paraId="00000107">
      <w:pPr>
        <w:numPr>
          <w:ilvl w:val="0"/>
          <w:numId w:val="8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manifetch_IEEE_SRS.docx (v2.0)</w:t>
      </w:r>
    </w:p>
    <w:p w:rsidR="00000000" w:rsidDel="00000000" w:rsidP="00000000" w:rsidRDefault="00000000" w:rsidRPr="00000000" w14:paraId="00000108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IEEE_SDD_manifetch.doc</w:t>
      </w:r>
    </w:p>
    <w:sectPr>
      <w:pgSz w:h="15840" w:w="12240" w:orient="portrait"/>
      <w:pgMar w:bottom="1440" w:top="1440" w:left="1800" w:right="18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 w:val="1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 w:val="1"/>
    <w:rsid w:val="00E618BF"/>
    <w:rPr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link w:val="Heading1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 w:val="1"/>
    <w:rsid w:val="00FC693F"/>
    <w:rPr>
      <w:rFonts w:ascii="Calibri" w:cs="" w:eastAsia="" w:hAnsi="Calibri"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 w:val="1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 w:val="1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 w:val="1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 w:val="1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 w:before="0"/>
    </w:pPr>
    <w:rPr/>
  </w:style>
  <w:style w:type="paragraph" w:styleId="List">
    <w:name w:val="List"/>
    <w:basedOn w:val="Normal"/>
    <w:uiPriority w:val="99"/>
    <w:unhideWhenUsed w:val="1"/>
    <w:rsid w:val="00AA1D8D"/>
    <w:pPr>
      <w:spacing w:after="200" w:before="0"/>
      <w:ind w:left="360" w:hanging="360"/>
      <w:contextualSpacing w:val="1"/>
    </w:pPr>
    <w:rPr/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Arial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NoSpacing">
    <w:name w:val="No Spacing"/>
    <w:uiPriority w:val="1"/>
    <w:qFormat w:val="1"/>
    <w:rsid w:val="00FC693F"/>
    <w:pPr>
      <w:widowControl w:val="1"/>
      <w:suppressAutoHyphens w:val="1"/>
      <w:bidi w:val="0"/>
      <w:spacing w:after="0" w:before="0" w:line="240" w:lineRule="auto"/>
      <w:jc w:val="left"/>
    </w:pPr>
    <w:rPr>
      <w:rFonts w:ascii="Cambria" w:cs="" w:eastAsia="" w:hAnsi="Cambria" w:asciiTheme="minorHAnsi" w:cstheme="minorBidi" w:eastAsiaTheme="minorEastAsia" w:hAnsiTheme="minorHAnsi"/>
      <w:color w:val="auto"/>
      <w:kern w:val="0"/>
      <w:sz w:val="22"/>
      <w:szCs w:val="22"/>
      <w:lang w:bidi="ar-SA" w:eastAsia="en-US" w:val="en-US"/>
    </w:rPr>
  </w:style>
  <w:style w:type="paragraph" w:styleId="ListParagraph">
    <w:name w:val="List Paragraph"/>
    <w:basedOn w:val="Normal"/>
    <w:uiPriority w:val="34"/>
    <w:qFormat w:val="1"/>
    <w:rsid w:val="00FC693F"/>
    <w:pPr>
      <w:spacing w:after="200" w:before="0"/>
      <w:ind w:left="720"/>
      <w:contextualSpacing w:val="1"/>
    </w:pPr>
    <w:rPr/>
  </w:style>
  <w:style w:type="paragraph" w:styleId="BodyText2">
    <w:name w:val="Body Text 2"/>
    <w:basedOn w:val="Normal"/>
    <w:link w:val="BodyText2Char"/>
    <w:uiPriority w:val="99"/>
    <w:unhideWhenUsed w:val="1"/>
    <w:qFormat w:val="1"/>
    <w:rsid w:val="00AA1D8D"/>
    <w:pPr>
      <w:spacing w:after="120" w:before="0" w:line="480" w:lineRule="auto"/>
    </w:pPr>
    <w:rPr/>
  </w:style>
  <w:style w:type="paragraph" w:styleId="BodyText3">
    <w:name w:val="Body Text 3"/>
    <w:basedOn w:val="Normal"/>
    <w:link w:val="BodyText3Char"/>
    <w:uiPriority w:val="99"/>
    <w:unhideWhenUsed w:val="1"/>
    <w:qFormat w:val="1"/>
    <w:rsid w:val="00AA1D8D"/>
    <w:pPr>
      <w:spacing w:after="120" w:before="0"/>
    </w:pPr>
    <w:rPr>
      <w:sz w:val="16"/>
      <w:szCs w:val="16"/>
    </w:rPr>
  </w:style>
  <w:style w:type="paragraph" w:styleId="List2">
    <w:name w:val="List 2"/>
    <w:basedOn w:val="Normal"/>
    <w:uiPriority w:val="99"/>
    <w:unhideWhenUsed w:val="1"/>
    <w:qFormat w:val="1"/>
    <w:rsid w:val="00326F90"/>
    <w:pPr>
      <w:spacing w:after="200" w:before="0"/>
      <w:ind w:left="720" w:hanging="360"/>
      <w:contextualSpacing w:val="1"/>
    </w:pPr>
    <w:rPr/>
  </w:style>
  <w:style w:type="paragraph" w:styleId="List3">
    <w:name w:val="List 3"/>
    <w:basedOn w:val="Normal"/>
    <w:uiPriority w:val="99"/>
    <w:unhideWhenUsed w:val="1"/>
    <w:qFormat w:val="1"/>
    <w:rsid w:val="00326F90"/>
    <w:pPr>
      <w:spacing w:after="200" w:before="0"/>
      <w:ind w:left="1080" w:hanging="360"/>
      <w:contextualSpacing w:val="1"/>
    </w:pPr>
    <w:rPr/>
  </w:style>
  <w:style w:type="paragraph" w:styleId="ListBullet">
    <w:name w:val="List Bullet"/>
    <w:basedOn w:val="Normal"/>
    <w:uiPriority w:val="99"/>
    <w:unhideWhenUsed w:val="1"/>
    <w:rsid w:val="00326F90"/>
    <w:pPr>
      <w:numPr>
        <w:ilvl w:val="0"/>
        <w:numId w:val="1"/>
      </w:numPr>
      <w:spacing w:after="200" w:before="0"/>
      <w:contextualSpacing w:val="1"/>
    </w:pPr>
    <w:rPr/>
  </w:style>
  <w:style w:type="paragraph" w:styleId="ListBullet2">
    <w:name w:val="List Bullet 2"/>
    <w:basedOn w:val="Normal"/>
    <w:uiPriority w:val="99"/>
    <w:unhideWhenUsed w:val="1"/>
    <w:rsid w:val="00326F90"/>
    <w:pPr>
      <w:numPr>
        <w:ilvl w:val="0"/>
        <w:numId w:val="2"/>
      </w:numPr>
      <w:spacing w:after="200" w:before="0"/>
      <w:contextualSpacing w:val="1"/>
    </w:pPr>
    <w:rPr/>
  </w:style>
  <w:style w:type="paragraph" w:styleId="ListBullet3">
    <w:name w:val="List Bullet 3"/>
    <w:basedOn w:val="Normal"/>
    <w:uiPriority w:val="99"/>
    <w:unhideWhenUsed w:val="1"/>
    <w:rsid w:val="00326F90"/>
    <w:pPr>
      <w:numPr>
        <w:ilvl w:val="0"/>
        <w:numId w:val="3"/>
      </w:numPr>
      <w:spacing w:after="200" w:before="0"/>
      <w:contextualSpacing w:val="1"/>
    </w:pPr>
    <w:rPr/>
  </w:style>
  <w:style w:type="paragraph" w:styleId="ListNumber">
    <w:name w:val="List Number"/>
    <w:basedOn w:val="Normal"/>
    <w:uiPriority w:val="99"/>
    <w:unhideWhenUsed w:val="1"/>
    <w:rsid w:val="00326F90"/>
    <w:pPr>
      <w:numPr>
        <w:ilvl w:val="0"/>
        <w:numId w:val="4"/>
      </w:numPr>
      <w:spacing w:after="200" w:before="0"/>
      <w:contextualSpacing w:val="1"/>
    </w:pPr>
    <w:rPr/>
  </w:style>
  <w:style w:type="paragraph" w:styleId="ListNumber2">
    <w:name w:val="List Number 2"/>
    <w:basedOn w:val="Normal"/>
    <w:uiPriority w:val="99"/>
    <w:unhideWhenUsed w:val="1"/>
    <w:rsid w:val="0029639D"/>
    <w:pPr>
      <w:numPr>
        <w:ilvl w:val="0"/>
        <w:numId w:val="5"/>
      </w:numPr>
      <w:spacing w:after="200" w:before="0"/>
      <w:contextualSpacing w:val="1"/>
    </w:pPr>
    <w:rPr/>
  </w:style>
  <w:style w:type="paragraph" w:styleId="ListNumber3">
    <w:name w:val="List Number 3"/>
    <w:basedOn w:val="Normal"/>
    <w:uiPriority w:val="99"/>
    <w:unhideWhenUsed w:val="1"/>
    <w:rsid w:val="0029639D"/>
    <w:pPr>
      <w:numPr>
        <w:ilvl w:val="0"/>
        <w:numId w:val="6"/>
      </w:numPr>
      <w:spacing w:after="200" w:before="0"/>
      <w:contextualSpacing w:val="1"/>
    </w:pPr>
    <w:rPr/>
  </w:style>
  <w:style w:type="paragraph" w:styleId="ListContinue">
    <w:name w:val="List Continue"/>
    <w:basedOn w:val="Normal"/>
    <w:uiPriority w:val="99"/>
    <w:unhideWhenUsed w:val="1"/>
    <w:rsid w:val="0029639D"/>
    <w:pPr>
      <w:spacing w:after="120" w:before="0"/>
      <w:ind w:left="360"/>
      <w:contextualSpacing w:val="1"/>
    </w:pPr>
    <w:rPr/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 w:before="0"/>
      <w:ind w:left="720"/>
      <w:contextualSpacing w:val="1"/>
    </w:pPr>
    <w:rPr/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 w:before="0"/>
      <w:ind w:left="1080"/>
      <w:contextualSpacing w:val="1"/>
    </w:pPr>
    <w:rPr/>
  </w:style>
  <w:style w:type="paragraph" w:styleId="Macro">
    <w:name w:val="macro"/>
    <w:link w:val="MacroTextChar"/>
    <w:uiPriority w:val="99"/>
    <w:unhideWhenUsed w:val="1"/>
    <w:qFormat w:val="1"/>
    <w:rsid w:val="0029639D"/>
    <w:pPr>
      <w:widowControl w:val="1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uppressAutoHyphens w:val="1"/>
      <w:bidi w:val="0"/>
      <w:spacing w:after="200" w:before="0" w:line="276" w:lineRule="auto"/>
      <w:jc w:val="left"/>
    </w:pPr>
    <w:rPr>
      <w:rFonts w:ascii="Courier" w:cs="" w:eastAsia="" w:hAnsi="Courier" w:cstheme="minorBidi" w:eastAsiaTheme="minorEastAsia"/>
      <w:color w:val="auto"/>
      <w:kern w:val="0"/>
      <w:sz w:val="20"/>
      <w:szCs w:val="20"/>
      <w:lang w:bidi="ar-SA" w:eastAsia="en-US" w:val="en-US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pPr/>
    <w:rPr>
      <w:i w:val="1"/>
      <w:iCs w:val="1"/>
      <w:color w:val="000000" w:themeColor="text1"/>
    </w:rPr>
  </w:style>
  <w:style w:type="paragraph" w:styleId="Caption1">
    <w:name w:val="caption1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/>
  </w:style>
  <w:style w:type="paragraph" w:styleId="Caption11">
    <w:name w:val="caption11"/>
    <w:basedOn w:val="Normal"/>
    <w:next w:val="Normal"/>
    <w:qFormat w:val="1"/>
    <w:pPr>
      <w:spacing w:line="240" w:lineRule="exact"/>
    </w:pPr>
    <w:rPr>
      <w:b w:val="1"/>
      <w:bCs w:val="1"/>
      <w:color w:val="4f81bd"/>
      <w:sz w:val="18"/>
      <w:szCs w:val="18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M0SSNIicF4hUJnLk/mTwi1zG/Q==">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