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276" w:lineRule="auto"/>
        <w:ind w:left="0" w:right="0" w:firstLine="0"/>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br w:type="textWrapping"/>
      </w:r>
      <w:r w:rsidDel="00000000" w:rsidR="00000000" w:rsidRPr="00000000">
        <w:rPr>
          <w:rFonts w:ascii="Times New Roman" w:cs="Times New Roman" w:eastAsia="Times New Roman" w:hAnsi="Times New Roman"/>
          <w:sz w:val="24"/>
          <w:szCs w:val="24"/>
        </w:rPr>
        <w:drawing>
          <wp:inline distB="0" distT="0" distL="0" distR="0">
            <wp:extent cx="1473835" cy="407670"/>
            <wp:effectExtent b="0" l="0" r="0" t="0"/>
            <wp:docPr id="3"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1473835" cy="407670"/>
                    </a:xfrm>
                    <a:prstGeom prst="rect"/>
                    <a:ln/>
                  </pic:spPr>
                </pic:pic>
              </a:graphicData>
            </a:graphic>
          </wp:inline>
        </w:drawing>
      </w:r>
      <w:r w:rsidDel="00000000" w:rsidR="00000000" w:rsidRPr="00000000">
        <w:rPr>
          <w:rFonts w:ascii="Times New Roman" w:cs="Times New Roman" w:eastAsia="Times New Roman" w:hAnsi="Times New Roman"/>
          <w:color w:val="000000"/>
          <w:sz w:val="24"/>
          <w:szCs w:val="24"/>
          <w:rtl w:val="0"/>
        </w:rPr>
        <w:br w:type="textWrapping"/>
        <w:br w:type="textWrapping"/>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highlight w:val="white"/>
          <w:u w:val="none"/>
          <w:vertAlign w:val="baseline"/>
          <w:rtl w:val="0"/>
        </w:rPr>
        <w:t xml:space="preserve">TOBB ETU </w:t>
      </w: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highlight w:val="white"/>
          <w:u w:val="none"/>
          <w:vertAlign w:val="baseline"/>
          <w:rtl w:val="0"/>
        </w:rPr>
        <w:t xml:space="preserve">Economy &amp; Technology University</w:t>
      </w:r>
      <w:r w:rsidDel="00000000" w:rsidR="00000000" w:rsidRPr="00000000">
        <w:rPr>
          <w:rtl w:val="0"/>
        </w:rPr>
      </w:r>
    </w:p>
    <w:p w:rsidR="00000000" w:rsidDel="00000000" w:rsidP="00000000" w:rsidRDefault="00000000" w:rsidRPr="00000000" w14:paraId="00000004">
      <w:pPr>
        <w:rPr>
          <w:rFonts w:ascii="Times New Roman" w:cs="Times New Roman" w:eastAsia="Times New Roman" w:hAnsi="Times New Roman"/>
          <w:b w:val="1"/>
          <w:bCs w:val="1"/>
          <w:sz w:val="24"/>
          <w:szCs w:val="24"/>
          <w:highlight w:val="white"/>
        </w:rPr>
      </w:pPr>
      <w:r w:rsidDel="00000000" w:rsidR="00000000" w:rsidRPr="00000000">
        <w:rPr>
          <w:rFonts w:ascii="Times New Roman" w:cs="Times New Roman" w:eastAsia="Times New Roman" w:hAnsi="Times New Roman"/>
          <w:b w:val="1"/>
          <w:bCs w:val="1"/>
          <w:sz w:val="24"/>
          <w:szCs w:val="24"/>
          <w:highlight w:val="white"/>
          <w:rtl w:val="0"/>
        </w:rPr>
        <w:t xml:space="preserve">BIL 495 / YAP 495</w:t>
      </w:r>
    </w:p>
    <w:p w:rsidR="00000000" w:rsidDel="00000000" w:rsidP="00000000" w:rsidRDefault="00000000" w:rsidRPr="00000000" w14:paraId="00000005">
      <w:pPr>
        <w:rPr>
          <w:rFonts w:ascii="Times New Roman" w:cs="Times New Roman" w:eastAsia="Times New Roman" w:hAnsi="Times New Roman"/>
          <w:b w:val="1"/>
          <w:bCs w:val="1"/>
          <w:sz w:val="24"/>
          <w:szCs w:val="24"/>
          <w:highlight w:val="white"/>
        </w:rPr>
      </w:pPr>
      <w:r w:rsidDel="00000000" w:rsidR="00000000" w:rsidRPr="00000000">
        <w:rPr>
          <w:rtl w:val="0"/>
        </w:rPr>
      </w:r>
    </w:p>
    <w:p w:rsidR="00000000" w:rsidDel="00000000" w:rsidP="00000000" w:rsidRDefault="00000000" w:rsidRPr="00000000" w14:paraId="00000006">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Quality Management Plan (QMP)</w:t>
      </w:r>
    </w:p>
    <w:p w:rsidR="00000000" w:rsidDel="00000000" w:rsidP="00000000" w:rsidRDefault="00000000" w:rsidRPr="00000000" w14:paraId="0000000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Reference: </w:t>
      </w:r>
      <w:r w:rsidDel="00000000" w:rsidR="00000000" w:rsidRPr="00000000">
        <w:rPr>
          <w:rFonts w:ascii="Times New Roman" w:cs="Times New Roman" w:eastAsia="Times New Roman" w:hAnsi="Times New Roman"/>
          <w:sz w:val="24"/>
          <w:szCs w:val="24"/>
          <w:rtl w:val="0"/>
        </w:rPr>
        <w:t xml:space="preserve">IEEE 730 / ISO 90003 </w:t>
      </w:r>
    </w:p>
    <w:p w:rsidR="00000000" w:rsidDel="00000000" w:rsidP="00000000" w:rsidRDefault="00000000" w:rsidRPr="00000000" w14:paraId="00000008">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9">
      <w:pPr>
        <w:pStyle w:val="Heading2"/>
        <w:rPr>
          <w:rFonts w:ascii="Times New Roman" w:cs="Times New Roman" w:eastAsia="Times New Roman" w:hAnsi="Times New Roman"/>
          <w:color w:val="000000"/>
          <w:sz w:val="24"/>
          <w:szCs w:val="24"/>
        </w:rPr>
      </w:pPr>
      <w:bookmarkStart w:colFirst="0" w:colLast="0" w:name="_heading=h.yc9ci3xvgay1" w:id="0"/>
      <w:bookmarkEnd w:id="0"/>
      <w:r w:rsidDel="00000000" w:rsidR="00000000" w:rsidRPr="00000000">
        <w:rPr>
          <w:rFonts w:ascii="Times New Roman" w:cs="Times New Roman" w:eastAsia="Times New Roman" w:hAnsi="Times New Roman"/>
          <w:color w:val="000000"/>
          <w:sz w:val="24"/>
          <w:szCs w:val="24"/>
          <w:rtl w:val="0"/>
        </w:rPr>
        <w:t xml:space="preserve">Document Control Table</w:t>
      </w:r>
    </w:p>
    <w:tbl>
      <w:tblPr>
        <w:tblStyle w:val="Table1"/>
        <w:tblW w:w="864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p w:rsidR="00000000" w:rsidDel="00000000" w:rsidP="00000000" w:rsidRDefault="00000000" w:rsidRPr="00000000" w14:paraId="0000000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 Title</w:t>
            </w:r>
          </w:p>
        </w:tc>
        <w:tc>
          <w:tcPr/>
          <w:p w:rsidR="00000000" w:rsidDel="00000000" w:rsidP="00000000" w:rsidRDefault="00000000" w:rsidRPr="00000000" w14:paraId="0000000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Project Closure Report</w:t>
            </w:r>
          </w:p>
        </w:tc>
      </w:tr>
      <w:tr>
        <w:trPr>
          <w:cantSplit w:val="0"/>
          <w:tblHeader w:val="0"/>
        </w:trPr>
        <w:tc>
          <w:tcPr/>
          <w:p w:rsidR="00000000" w:rsidDel="00000000" w:rsidP="00000000" w:rsidRDefault="00000000" w:rsidRPr="00000000" w14:paraId="0000000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 ID</w:t>
            </w:r>
          </w:p>
        </w:tc>
        <w:tc>
          <w:tcPr/>
          <w:p w:rsidR="00000000" w:rsidDel="00000000" w:rsidP="00000000" w:rsidRDefault="00000000" w:rsidRPr="00000000" w14:paraId="0000000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 be assigned)</w:t>
            </w:r>
          </w:p>
        </w:tc>
      </w:tr>
      <w:tr>
        <w:trPr>
          <w:cantSplit w:val="0"/>
          <w:tblHeader w:val="0"/>
        </w:trPr>
        <w:tc>
          <w:tcPr/>
          <w:p w:rsidR="00000000" w:rsidDel="00000000" w:rsidP="00000000" w:rsidRDefault="00000000" w:rsidRPr="00000000" w14:paraId="0000000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Prepared By (Author)</w:t>
            </w:r>
          </w:p>
        </w:tc>
        <w:tc>
          <w:tcPr/>
          <w:p w:rsidR="00000000" w:rsidDel="00000000" w:rsidP="00000000" w:rsidRDefault="00000000" w:rsidRPr="00000000" w14:paraId="0000000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manifetch</w:t>
            </w:r>
          </w:p>
        </w:tc>
      </w:tr>
      <w:tr>
        <w:trPr>
          <w:cantSplit w:val="0"/>
          <w:tblHeader w:val="0"/>
        </w:trPr>
        <w:tc>
          <w:tcPr/>
          <w:p w:rsidR="00000000" w:rsidDel="00000000" w:rsidP="00000000" w:rsidRDefault="00000000" w:rsidRPr="00000000" w14:paraId="0000001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Reviewed By</w:t>
            </w:r>
          </w:p>
        </w:tc>
        <w:tc>
          <w:tcPr/>
          <w:p w:rsidR="00000000" w:rsidDel="00000000" w:rsidP="00000000" w:rsidRDefault="00000000" w:rsidRPr="00000000" w14:paraId="00000011">
            <w:pPr>
              <w:rPr>
                <w:rFonts w:ascii="Times New Roman" w:cs="Times New Roman" w:eastAsia="Times New Roman" w:hAnsi="Times New Roman"/>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01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Approved By</w:t>
            </w:r>
          </w:p>
        </w:tc>
        <w:tc>
          <w:tcPr/>
          <w:p w:rsidR="00000000" w:rsidDel="00000000" w:rsidP="00000000" w:rsidRDefault="00000000" w:rsidRPr="00000000" w14:paraId="00000013">
            <w:pPr>
              <w:rPr>
                <w:rFonts w:ascii="Times New Roman" w:cs="Times New Roman" w:eastAsia="Times New Roman" w:hAnsi="Times New Roman"/>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01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Preparation Date</w:t>
            </w:r>
          </w:p>
        </w:tc>
        <w:tc>
          <w:tcPr/>
          <w:p w:rsidR="00000000" w:rsidDel="00000000" w:rsidP="00000000" w:rsidRDefault="00000000" w:rsidRPr="00000000" w14:paraId="00000015">
            <w:pPr>
              <w:rPr>
                <w:rFonts w:ascii="Times New Roman" w:cs="Times New Roman" w:eastAsia="Times New Roman" w:hAnsi="Times New Roman"/>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01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Approval Date</w:t>
            </w:r>
          </w:p>
        </w:tc>
        <w:tc>
          <w:tcPr/>
          <w:p w:rsidR="00000000" w:rsidDel="00000000" w:rsidP="00000000" w:rsidRDefault="00000000" w:rsidRPr="00000000" w14:paraId="00000017">
            <w:pPr>
              <w:rPr>
                <w:rFonts w:ascii="Times New Roman" w:cs="Times New Roman" w:eastAsia="Times New Roman" w:hAnsi="Times New Roman"/>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01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Version / Revision</w:t>
            </w:r>
          </w:p>
        </w:tc>
        <w:tc>
          <w:tcPr/>
          <w:p w:rsidR="00000000" w:rsidDel="00000000" w:rsidP="00000000" w:rsidRDefault="00000000" w:rsidRPr="00000000" w14:paraId="0000001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w:t>
            </w:r>
          </w:p>
        </w:tc>
      </w:tr>
      <w:tr>
        <w:trPr>
          <w:cantSplit w:val="0"/>
          <w:tblHeader w:val="0"/>
        </w:trPr>
        <w:tc>
          <w:tcPr/>
          <w:p w:rsidR="00000000" w:rsidDel="00000000" w:rsidP="00000000" w:rsidRDefault="00000000" w:rsidRPr="00000000" w14:paraId="0000001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Confidentiality Level</w:t>
            </w:r>
          </w:p>
        </w:tc>
        <w:tc>
          <w:tcPr/>
          <w:p w:rsidR="00000000" w:rsidDel="00000000" w:rsidP="00000000" w:rsidRDefault="00000000" w:rsidRPr="00000000" w14:paraId="0000001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Internal / Restricted / Public</w:t>
            </w:r>
          </w:p>
        </w:tc>
      </w:tr>
      <w:tr>
        <w:trPr>
          <w:cantSplit w:val="0"/>
          <w:tblHeader w:val="0"/>
        </w:trPr>
        <w:tc>
          <w:tcPr/>
          <w:p w:rsidR="00000000" w:rsidDel="00000000" w:rsidP="00000000" w:rsidRDefault="00000000" w:rsidRPr="00000000" w14:paraId="0000001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Reference Standards</w:t>
            </w:r>
          </w:p>
        </w:tc>
        <w:tc>
          <w:tcPr/>
          <w:p w:rsidR="00000000" w:rsidDel="00000000" w:rsidP="00000000" w:rsidRDefault="00000000" w:rsidRPr="00000000" w14:paraId="0000001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IEEE 15288, IEEE 12207, INCOSE SE Handbook v5</w:t>
            </w:r>
          </w:p>
        </w:tc>
      </w:tr>
    </w:tbl>
    <w:p w:rsidR="00000000" w:rsidDel="00000000" w:rsidP="00000000" w:rsidRDefault="00000000" w:rsidRPr="00000000" w14:paraId="0000001E">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F">
      <w:pPr>
        <w:pStyle w:val="Heading2"/>
        <w:rPr>
          <w:rFonts w:ascii="Times New Roman" w:cs="Times New Roman" w:eastAsia="Times New Roman" w:hAnsi="Times New Roman"/>
          <w:color w:val="000000"/>
          <w:sz w:val="24"/>
          <w:szCs w:val="24"/>
        </w:rPr>
      </w:pPr>
      <w:bookmarkStart w:colFirst="0" w:colLast="0" w:name="_heading=h.xzr7f2p8j8" w:id="1"/>
      <w:bookmarkEnd w:id="1"/>
      <w:r w:rsidDel="00000000" w:rsidR="00000000" w:rsidRPr="00000000">
        <w:rPr>
          <w:rFonts w:ascii="Times New Roman" w:cs="Times New Roman" w:eastAsia="Times New Roman" w:hAnsi="Times New Roman"/>
          <w:color w:val="000000"/>
          <w:sz w:val="24"/>
          <w:szCs w:val="24"/>
          <w:rtl w:val="0"/>
        </w:rPr>
        <w:t xml:space="preserve">Change Record (Revision History Table)</w:t>
      </w:r>
    </w:p>
    <w:tbl>
      <w:tblPr>
        <w:tblStyle w:val="Table2"/>
        <w:tblW w:w="864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28"/>
        <w:gridCol w:w="1728"/>
        <w:gridCol w:w="1728"/>
        <w:gridCol w:w="1728"/>
        <w:gridCol w:w="1728"/>
        <w:tblGridChange w:id="0">
          <w:tblGrid>
            <w:gridCol w:w="1728"/>
            <w:gridCol w:w="1728"/>
            <w:gridCol w:w="1728"/>
            <w:gridCol w:w="1728"/>
            <w:gridCol w:w="1728"/>
          </w:tblGrid>
        </w:tblGridChange>
      </w:tblGrid>
      <w:tr>
        <w:trPr>
          <w:cantSplit w:val="0"/>
          <w:tblHeader w:val="0"/>
        </w:trPr>
        <w:tc>
          <w:tcPr/>
          <w:p w:rsidR="00000000" w:rsidDel="00000000" w:rsidP="00000000" w:rsidRDefault="00000000" w:rsidRPr="00000000" w14:paraId="0000002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Revision</w:t>
            </w:r>
          </w:p>
        </w:tc>
        <w:tc>
          <w:tcPr/>
          <w:p w:rsidR="00000000" w:rsidDel="00000000" w:rsidP="00000000" w:rsidRDefault="00000000" w:rsidRPr="00000000" w14:paraId="0000002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Date</w:t>
            </w:r>
          </w:p>
        </w:tc>
        <w:tc>
          <w:tcPr/>
          <w:p w:rsidR="00000000" w:rsidDel="00000000" w:rsidP="00000000" w:rsidRDefault="00000000" w:rsidRPr="00000000" w14:paraId="0000002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Prepared By</w:t>
            </w:r>
          </w:p>
        </w:tc>
        <w:tc>
          <w:tcPr/>
          <w:p w:rsidR="00000000" w:rsidDel="00000000" w:rsidP="00000000" w:rsidRDefault="00000000" w:rsidRPr="00000000" w14:paraId="0000002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Reviewed/Approved By</w:t>
            </w:r>
          </w:p>
        </w:tc>
        <w:tc>
          <w:tcPr/>
          <w:p w:rsidR="00000000" w:rsidDel="00000000" w:rsidP="00000000" w:rsidRDefault="00000000" w:rsidRPr="00000000" w14:paraId="0000002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Description of Change</w:t>
            </w:r>
          </w:p>
        </w:tc>
      </w:tr>
      <w:tr>
        <w:trPr>
          <w:cantSplit w:val="0"/>
          <w:tblHeader w:val="0"/>
        </w:trPr>
        <w:tc>
          <w:tcPr/>
          <w:p w:rsidR="00000000" w:rsidDel="00000000" w:rsidP="00000000" w:rsidRDefault="00000000" w:rsidRPr="00000000" w14:paraId="0000002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w:t>
            </w:r>
          </w:p>
        </w:tc>
        <w:tc>
          <w:tcPr/>
          <w:p w:rsidR="00000000" w:rsidDel="00000000" w:rsidP="00000000" w:rsidRDefault="00000000" w:rsidRPr="00000000" w14:paraId="0000002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15.12.25</w:t>
            </w:r>
          </w:p>
        </w:tc>
        <w:tc>
          <w:tcPr/>
          <w:p w:rsidR="00000000" w:rsidDel="00000000" w:rsidP="00000000" w:rsidRDefault="00000000" w:rsidRPr="00000000" w14:paraId="0000002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manifetch</w:t>
            </w:r>
          </w:p>
        </w:tc>
        <w:tc>
          <w:tcPr/>
          <w:p w:rsidR="00000000" w:rsidDel="00000000" w:rsidP="00000000" w:rsidRDefault="00000000" w:rsidRPr="00000000" w14:paraId="0000002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(Approver)</w:t>
            </w:r>
          </w:p>
        </w:tc>
        <w:tc>
          <w:tcPr/>
          <w:p w:rsidR="00000000" w:rsidDel="00000000" w:rsidP="00000000" w:rsidRDefault="00000000" w:rsidRPr="00000000" w14:paraId="0000002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Initial Release</w:t>
            </w:r>
          </w:p>
        </w:tc>
      </w:tr>
      <w:tr>
        <w:trPr>
          <w:cantSplit w:val="0"/>
          <w:tblHeader w:val="0"/>
        </w:trPr>
        <w:tc>
          <w:tcPr/>
          <w:p w:rsidR="00000000" w:rsidDel="00000000" w:rsidP="00000000" w:rsidRDefault="00000000" w:rsidRPr="00000000" w14:paraId="0000002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1.1</w:t>
            </w:r>
          </w:p>
        </w:tc>
        <w:tc>
          <w:tcPr/>
          <w:p w:rsidR="00000000" w:rsidDel="00000000" w:rsidP="00000000" w:rsidRDefault="00000000" w:rsidRPr="00000000" w14:paraId="0000002B">
            <w:pPr>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02C">
            <w:pPr>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02D">
            <w:pPr>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02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Minor editorial updates</w:t>
            </w:r>
          </w:p>
        </w:tc>
      </w:tr>
      <w:tr>
        <w:trPr>
          <w:cantSplit w:val="0"/>
          <w:tblHeader w:val="0"/>
        </w:trPr>
        <w:tc>
          <w:tcPr/>
          <w:p w:rsidR="00000000" w:rsidDel="00000000" w:rsidP="00000000" w:rsidRDefault="00000000" w:rsidRPr="00000000" w14:paraId="0000002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1.2</w:t>
            </w:r>
          </w:p>
        </w:tc>
        <w:tc>
          <w:tcPr/>
          <w:p w:rsidR="00000000" w:rsidDel="00000000" w:rsidP="00000000" w:rsidRDefault="00000000" w:rsidRPr="00000000" w14:paraId="00000030">
            <w:pPr>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031">
            <w:pPr>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032">
            <w:pPr>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03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Added stakeholder feedback section</w:t>
            </w:r>
          </w:p>
        </w:tc>
      </w:tr>
    </w:tbl>
    <w:p w:rsidR="00000000" w:rsidDel="00000000" w:rsidP="00000000" w:rsidRDefault="00000000" w:rsidRPr="00000000" w14:paraId="00000034">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5">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6">
      <w:pPr>
        <w:rPr>
          <w:rFonts w:ascii="Times New Roman" w:cs="Times New Roman" w:eastAsia="Times New Roman" w:hAnsi="Times New Roman"/>
          <w:sz w:val="24"/>
          <w:szCs w:val="24"/>
        </w:rPr>
      </w:pPr>
      <w:r w:rsidDel="00000000" w:rsidR="00000000" w:rsidRPr="00000000">
        <w:rPr>
          <w:rtl w:val="0"/>
        </w:rPr>
      </w:r>
    </w:p>
    <w:sdt>
      <w:sdtPr>
        <w:id w:val="779142429"/>
        <w:docPartObj>
          <w:docPartGallery w:val="Table of Contents"/>
          <w:docPartUnique w:val="1"/>
        </w:docPartObj>
      </w:sdtPr>
      <w:sdtContent>
        <w:p w:rsidR="00000000" w:rsidDel="00000000" w:rsidP="00000000" w:rsidRDefault="00000000" w:rsidRPr="00000000" w14:paraId="00000037">
          <w:pPr>
            <w:widowControl w:val="0"/>
            <w:spacing w:after="0" w:before="60" w:line="240" w:lineRule="auto"/>
            <w:rPr>
              <w:rFonts w:ascii="Times New Roman" w:cs="Times New Roman" w:eastAsia="Times New Roman" w:hAnsi="Times New Roman"/>
              <w:color w:val="1155cc"/>
              <w:u w:val="single"/>
            </w:rPr>
          </w:pPr>
          <w:r w:rsidDel="00000000" w:rsidR="00000000" w:rsidRPr="00000000">
            <w:fldChar w:fldCharType="begin"/>
            <w:instrText xml:space="preserve"> TOC \h \u \z \n \t "Heading 1,1,Heading 2,2,Heading 3,3,Heading 4,4,Heading 5,5,Heading 6,6,"</w:instrText>
            <w:fldChar w:fldCharType="separate"/>
          </w:r>
          <w:hyperlink w:anchor="_heading=">
            <w:r w:rsidDel="00000000" w:rsidR="00000000" w:rsidRPr="00000000">
              <w:rPr>
                <w:rFonts w:ascii="Times New Roman" w:cs="Times New Roman" w:eastAsia="Times New Roman" w:hAnsi="Times New Roman"/>
                <w:i w:val="0"/>
                <w:iCs w:val="0"/>
                <w:smallCaps w:val="0"/>
                <w:strike w:val="0"/>
                <w:color w:val="1155cc"/>
                <w:sz w:val="22"/>
                <w:szCs w:val="22"/>
                <w:u w:val="single"/>
                <w:shd w:fill="auto" w:val="clear"/>
                <w:vertAlign w:val="baseline"/>
                <w:rtl w:val="0"/>
              </w:rPr>
              <w:t xml:space="preserve">1. Introduction</w:t>
            </w:r>
          </w:hyperlink>
          <w:r w:rsidDel="00000000" w:rsidR="00000000" w:rsidRPr="00000000">
            <w:rPr>
              <w:rtl w:val="0"/>
            </w:rPr>
          </w:r>
        </w:p>
        <w:p w:rsidR="00000000" w:rsidDel="00000000" w:rsidP="00000000" w:rsidRDefault="00000000" w:rsidRPr="00000000" w14:paraId="00000038">
          <w:pPr>
            <w:widowControl w:val="0"/>
            <w:spacing w:after="0" w:before="60" w:line="240" w:lineRule="auto"/>
            <w:rPr>
              <w:rFonts w:ascii="Times New Roman" w:cs="Times New Roman" w:eastAsia="Times New Roman" w:hAnsi="Times New Roman"/>
              <w:color w:val="1155cc"/>
              <w:u w:val="single"/>
            </w:rPr>
          </w:pPr>
          <w:hyperlink w:anchor="_heading=">
            <w:r w:rsidDel="00000000" w:rsidR="00000000" w:rsidRPr="00000000">
              <w:rPr>
                <w:rFonts w:ascii="Times New Roman" w:cs="Times New Roman" w:eastAsia="Times New Roman" w:hAnsi="Times New Roman"/>
                <w:i w:val="0"/>
                <w:iCs w:val="0"/>
                <w:smallCaps w:val="0"/>
                <w:strike w:val="0"/>
                <w:color w:val="1155cc"/>
                <w:sz w:val="22"/>
                <w:szCs w:val="22"/>
                <w:u w:val="single"/>
                <w:shd w:fill="auto" w:val="clear"/>
                <w:vertAlign w:val="baseline"/>
                <w:rtl w:val="0"/>
              </w:rPr>
              <w:t xml:space="preserve">1.1 Purpose</w:t>
            </w:r>
          </w:hyperlink>
          <w:r w:rsidDel="00000000" w:rsidR="00000000" w:rsidRPr="00000000">
            <w:rPr>
              <w:rtl w:val="0"/>
            </w:rPr>
          </w:r>
        </w:p>
        <w:p w:rsidR="00000000" w:rsidDel="00000000" w:rsidP="00000000" w:rsidRDefault="00000000" w:rsidRPr="00000000" w14:paraId="00000039">
          <w:pPr>
            <w:widowControl w:val="0"/>
            <w:spacing w:after="0" w:before="60" w:line="240" w:lineRule="auto"/>
            <w:rPr>
              <w:rFonts w:ascii="Times New Roman" w:cs="Times New Roman" w:eastAsia="Times New Roman" w:hAnsi="Times New Roman"/>
              <w:color w:val="1155cc"/>
              <w:u w:val="single"/>
            </w:rPr>
          </w:pPr>
          <w:hyperlink w:anchor="_heading=">
            <w:r w:rsidDel="00000000" w:rsidR="00000000" w:rsidRPr="00000000">
              <w:rPr>
                <w:rFonts w:ascii="Times New Roman" w:cs="Times New Roman" w:eastAsia="Times New Roman" w:hAnsi="Times New Roman"/>
                <w:i w:val="0"/>
                <w:iCs w:val="0"/>
                <w:smallCaps w:val="0"/>
                <w:strike w:val="0"/>
                <w:color w:val="1155cc"/>
                <w:sz w:val="22"/>
                <w:szCs w:val="22"/>
                <w:u w:val="single"/>
                <w:shd w:fill="auto" w:val="clear"/>
                <w:vertAlign w:val="baseline"/>
                <w:rtl w:val="0"/>
              </w:rPr>
              <w:t xml:space="preserve">1.2 Scope</w:t>
            </w:r>
          </w:hyperlink>
          <w:r w:rsidDel="00000000" w:rsidR="00000000" w:rsidRPr="00000000">
            <w:rPr>
              <w:rtl w:val="0"/>
            </w:rPr>
          </w:r>
        </w:p>
        <w:p w:rsidR="00000000" w:rsidDel="00000000" w:rsidP="00000000" w:rsidRDefault="00000000" w:rsidRPr="00000000" w14:paraId="0000003A">
          <w:pPr>
            <w:widowControl w:val="0"/>
            <w:spacing w:after="0" w:before="60" w:line="240" w:lineRule="auto"/>
            <w:rPr>
              <w:rFonts w:ascii="Times New Roman" w:cs="Times New Roman" w:eastAsia="Times New Roman" w:hAnsi="Times New Roman"/>
              <w:color w:val="1155cc"/>
              <w:u w:val="single"/>
            </w:rPr>
          </w:pPr>
          <w:hyperlink w:anchor="_heading=">
            <w:r w:rsidDel="00000000" w:rsidR="00000000" w:rsidRPr="00000000">
              <w:rPr>
                <w:rFonts w:ascii="Times New Roman" w:cs="Times New Roman" w:eastAsia="Times New Roman" w:hAnsi="Times New Roman"/>
                <w:i w:val="0"/>
                <w:iCs w:val="0"/>
                <w:smallCaps w:val="0"/>
                <w:strike w:val="0"/>
                <w:color w:val="1155cc"/>
                <w:sz w:val="22"/>
                <w:szCs w:val="22"/>
                <w:u w:val="single"/>
                <w:shd w:fill="auto" w:val="clear"/>
                <w:vertAlign w:val="baseline"/>
                <w:rtl w:val="0"/>
              </w:rPr>
              <w:t xml:space="preserve">1.3 References</w:t>
            </w:r>
          </w:hyperlink>
          <w:r w:rsidDel="00000000" w:rsidR="00000000" w:rsidRPr="00000000">
            <w:rPr>
              <w:rtl w:val="0"/>
            </w:rPr>
          </w:r>
        </w:p>
        <w:p w:rsidR="00000000" w:rsidDel="00000000" w:rsidP="00000000" w:rsidRDefault="00000000" w:rsidRPr="00000000" w14:paraId="0000003B">
          <w:pPr>
            <w:widowControl w:val="0"/>
            <w:spacing w:after="0" w:before="60" w:line="240" w:lineRule="auto"/>
            <w:rPr>
              <w:rFonts w:ascii="Times New Roman" w:cs="Times New Roman" w:eastAsia="Times New Roman" w:hAnsi="Times New Roman"/>
              <w:color w:val="1155cc"/>
              <w:u w:val="single"/>
            </w:rPr>
          </w:pPr>
          <w:hyperlink w:anchor="_heading=">
            <w:r w:rsidDel="00000000" w:rsidR="00000000" w:rsidRPr="00000000">
              <w:rPr>
                <w:rFonts w:ascii="Times New Roman" w:cs="Times New Roman" w:eastAsia="Times New Roman" w:hAnsi="Times New Roman"/>
                <w:i w:val="0"/>
                <w:iCs w:val="0"/>
                <w:smallCaps w:val="0"/>
                <w:strike w:val="0"/>
                <w:color w:val="1155cc"/>
                <w:sz w:val="22"/>
                <w:szCs w:val="22"/>
                <w:u w:val="single"/>
                <w:shd w:fill="auto" w:val="clear"/>
                <w:vertAlign w:val="baseline"/>
                <w:rtl w:val="0"/>
              </w:rPr>
              <w:t xml:space="preserve">2. Quality Objectives</w:t>
            </w:r>
          </w:hyperlink>
          <w:r w:rsidDel="00000000" w:rsidR="00000000" w:rsidRPr="00000000">
            <w:rPr>
              <w:rtl w:val="0"/>
            </w:rPr>
          </w:r>
        </w:p>
        <w:p w:rsidR="00000000" w:rsidDel="00000000" w:rsidP="00000000" w:rsidRDefault="00000000" w:rsidRPr="00000000" w14:paraId="0000003C">
          <w:pPr>
            <w:widowControl w:val="0"/>
            <w:spacing w:after="0" w:before="60" w:line="240" w:lineRule="auto"/>
            <w:rPr>
              <w:rFonts w:ascii="Times New Roman" w:cs="Times New Roman" w:eastAsia="Times New Roman" w:hAnsi="Times New Roman"/>
              <w:color w:val="1155cc"/>
              <w:u w:val="single"/>
            </w:rPr>
          </w:pPr>
          <w:hyperlink w:anchor="_heading=">
            <w:r w:rsidDel="00000000" w:rsidR="00000000" w:rsidRPr="00000000">
              <w:rPr>
                <w:rFonts w:ascii="Times New Roman" w:cs="Times New Roman" w:eastAsia="Times New Roman" w:hAnsi="Times New Roman"/>
                <w:i w:val="0"/>
                <w:iCs w:val="0"/>
                <w:smallCaps w:val="0"/>
                <w:strike w:val="0"/>
                <w:color w:val="1155cc"/>
                <w:sz w:val="22"/>
                <w:szCs w:val="22"/>
                <w:u w:val="single"/>
                <w:shd w:fill="auto" w:val="clear"/>
                <w:vertAlign w:val="baseline"/>
                <w:rtl w:val="0"/>
              </w:rPr>
              <w:t xml:space="preserve">3. Organizational Responsibilities</w:t>
            </w:r>
          </w:hyperlink>
          <w:r w:rsidDel="00000000" w:rsidR="00000000" w:rsidRPr="00000000">
            <w:rPr>
              <w:rtl w:val="0"/>
            </w:rPr>
          </w:r>
        </w:p>
        <w:p w:rsidR="00000000" w:rsidDel="00000000" w:rsidP="00000000" w:rsidRDefault="00000000" w:rsidRPr="00000000" w14:paraId="0000003D">
          <w:pPr>
            <w:widowControl w:val="0"/>
            <w:spacing w:after="0" w:before="60" w:line="240" w:lineRule="auto"/>
            <w:rPr>
              <w:rFonts w:ascii="Times New Roman" w:cs="Times New Roman" w:eastAsia="Times New Roman" w:hAnsi="Times New Roman"/>
              <w:color w:val="1155cc"/>
              <w:u w:val="single"/>
            </w:rPr>
          </w:pPr>
          <w:hyperlink w:anchor="_heading=">
            <w:r w:rsidDel="00000000" w:rsidR="00000000" w:rsidRPr="00000000">
              <w:rPr>
                <w:rFonts w:ascii="Times New Roman" w:cs="Times New Roman" w:eastAsia="Times New Roman" w:hAnsi="Times New Roman"/>
                <w:i w:val="0"/>
                <w:iCs w:val="0"/>
                <w:smallCaps w:val="0"/>
                <w:strike w:val="0"/>
                <w:color w:val="1155cc"/>
                <w:sz w:val="22"/>
                <w:szCs w:val="22"/>
                <w:u w:val="single"/>
                <w:shd w:fill="auto" w:val="clear"/>
                <w:vertAlign w:val="baseline"/>
                <w:rtl w:val="0"/>
              </w:rPr>
              <w:t xml:space="preserve">4. Quality Standards and Metrics</w:t>
            </w:r>
          </w:hyperlink>
          <w:r w:rsidDel="00000000" w:rsidR="00000000" w:rsidRPr="00000000">
            <w:rPr>
              <w:rtl w:val="0"/>
            </w:rPr>
          </w:r>
        </w:p>
        <w:p w:rsidR="00000000" w:rsidDel="00000000" w:rsidP="00000000" w:rsidRDefault="00000000" w:rsidRPr="00000000" w14:paraId="0000003E">
          <w:pPr>
            <w:widowControl w:val="0"/>
            <w:spacing w:after="0" w:before="60" w:line="240" w:lineRule="auto"/>
            <w:rPr>
              <w:rFonts w:ascii="Times New Roman" w:cs="Times New Roman" w:eastAsia="Times New Roman" w:hAnsi="Times New Roman"/>
              <w:color w:val="1155cc"/>
              <w:u w:val="single"/>
            </w:rPr>
          </w:pPr>
          <w:hyperlink w:anchor="_heading=">
            <w:r w:rsidDel="00000000" w:rsidR="00000000" w:rsidRPr="00000000">
              <w:rPr>
                <w:rFonts w:ascii="Times New Roman" w:cs="Times New Roman" w:eastAsia="Times New Roman" w:hAnsi="Times New Roman"/>
                <w:i w:val="0"/>
                <w:iCs w:val="0"/>
                <w:smallCaps w:val="0"/>
                <w:strike w:val="0"/>
                <w:color w:val="1155cc"/>
                <w:sz w:val="22"/>
                <w:szCs w:val="22"/>
                <w:u w:val="single"/>
                <w:shd w:fill="auto" w:val="clear"/>
                <w:vertAlign w:val="baseline"/>
                <w:rtl w:val="0"/>
              </w:rPr>
              <w:t xml:space="preserve">5. Quality Assurance Activities</w:t>
            </w:r>
          </w:hyperlink>
          <w:r w:rsidDel="00000000" w:rsidR="00000000" w:rsidRPr="00000000">
            <w:rPr>
              <w:rtl w:val="0"/>
            </w:rPr>
          </w:r>
        </w:p>
        <w:p w:rsidR="00000000" w:rsidDel="00000000" w:rsidP="00000000" w:rsidRDefault="00000000" w:rsidRPr="00000000" w14:paraId="0000003F">
          <w:pPr>
            <w:widowControl w:val="0"/>
            <w:spacing w:after="0" w:before="60" w:line="240" w:lineRule="auto"/>
            <w:rPr>
              <w:rFonts w:ascii="Times New Roman" w:cs="Times New Roman" w:eastAsia="Times New Roman" w:hAnsi="Times New Roman"/>
              <w:color w:val="1155cc"/>
              <w:u w:val="single"/>
            </w:rPr>
          </w:pPr>
          <w:hyperlink w:anchor="_heading=">
            <w:r w:rsidDel="00000000" w:rsidR="00000000" w:rsidRPr="00000000">
              <w:rPr>
                <w:rFonts w:ascii="Times New Roman" w:cs="Times New Roman" w:eastAsia="Times New Roman" w:hAnsi="Times New Roman"/>
                <w:i w:val="0"/>
                <w:iCs w:val="0"/>
                <w:smallCaps w:val="0"/>
                <w:strike w:val="0"/>
                <w:color w:val="1155cc"/>
                <w:sz w:val="22"/>
                <w:szCs w:val="22"/>
                <w:u w:val="single"/>
                <w:shd w:fill="auto" w:val="clear"/>
                <w:vertAlign w:val="baseline"/>
                <w:rtl w:val="0"/>
              </w:rPr>
              <w:t xml:space="preserve">6. Quality Control Activities</w:t>
            </w:r>
          </w:hyperlink>
          <w:r w:rsidDel="00000000" w:rsidR="00000000" w:rsidRPr="00000000">
            <w:rPr>
              <w:rtl w:val="0"/>
            </w:rPr>
          </w:r>
        </w:p>
        <w:p w:rsidR="00000000" w:rsidDel="00000000" w:rsidP="00000000" w:rsidRDefault="00000000" w:rsidRPr="00000000" w14:paraId="00000040">
          <w:pPr>
            <w:widowControl w:val="0"/>
            <w:spacing w:after="0" w:before="60" w:line="240" w:lineRule="auto"/>
            <w:rPr>
              <w:rFonts w:ascii="Times New Roman" w:cs="Times New Roman" w:eastAsia="Times New Roman" w:hAnsi="Times New Roman"/>
              <w:color w:val="1155cc"/>
              <w:u w:val="single"/>
            </w:rPr>
          </w:pPr>
          <w:hyperlink w:anchor="_heading=">
            <w:r w:rsidDel="00000000" w:rsidR="00000000" w:rsidRPr="00000000">
              <w:rPr>
                <w:rFonts w:ascii="Times New Roman" w:cs="Times New Roman" w:eastAsia="Times New Roman" w:hAnsi="Times New Roman"/>
                <w:i w:val="0"/>
                <w:iCs w:val="0"/>
                <w:smallCaps w:val="0"/>
                <w:strike w:val="0"/>
                <w:color w:val="1155cc"/>
                <w:sz w:val="22"/>
                <w:szCs w:val="22"/>
                <w:u w:val="single"/>
                <w:shd w:fill="auto" w:val="clear"/>
                <w:vertAlign w:val="baseline"/>
                <w:rtl w:val="0"/>
              </w:rPr>
              <w:t xml:space="preserve">7. Tools, Techniques, and Environment</w:t>
            </w:r>
          </w:hyperlink>
          <w:r w:rsidDel="00000000" w:rsidR="00000000" w:rsidRPr="00000000">
            <w:rPr>
              <w:rtl w:val="0"/>
            </w:rPr>
          </w:r>
        </w:p>
        <w:p w:rsidR="00000000" w:rsidDel="00000000" w:rsidP="00000000" w:rsidRDefault="00000000" w:rsidRPr="00000000" w14:paraId="00000041">
          <w:pPr>
            <w:widowControl w:val="0"/>
            <w:spacing w:after="0" w:before="60" w:line="240" w:lineRule="auto"/>
            <w:rPr>
              <w:rFonts w:ascii="Times New Roman" w:cs="Times New Roman" w:eastAsia="Times New Roman" w:hAnsi="Times New Roman"/>
              <w:color w:val="1155cc"/>
              <w:u w:val="single"/>
            </w:rPr>
          </w:pPr>
          <w:hyperlink w:anchor="_heading=">
            <w:r w:rsidDel="00000000" w:rsidR="00000000" w:rsidRPr="00000000">
              <w:rPr>
                <w:rFonts w:ascii="Times New Roman" w:cs="Times New Roman" w:eastAsia="Times New Roman" w:hAnsi="Times New Roman"/>
                <w:i w:val="0"/>
                <w:iCs w:val="0"/>
                <w:smallCaps w:val="0"/>
                <w:strike w:val="0"/>
                <w:color w:val="1155cc"/>
                <w:sz w:val="22"/>
                <w:szCs w:val="22"/>
                <w:u w:val="single"/>
                <w:shd w:fill="auto" w:val="clear"/>
                <w:vertAlign w:val="baseline"/>
                <w:rtl w:val="0"/>
              </w:rPr>
              <w:t xml:space="preserve">8. Documentation and Reporting</w:t>
            </w:r>
          </w:hyperlink>
          <w:r w:rsidDel="00000000" w:rsidR="00000000" w:rsidRPr="00000000">
            <w:rPr>
              <w:rtl w:val="0"/>
            </w:rPr>
          </w:r>
        </w:p>
        <w:p w:rsidR="00000000" w:rsidDel="00000000" w:rsidP="00000000" w:rsidRDefault="00000000" w:rsidRPr="00000000" w14:paraId="00000042">
          <w:pPr>
            <w:widowControl w:val="0"/>
            <w:spacing w:after="0" w:before="60" w:line="240" w:lineRule="auto"/>
            <w:rPr>
              <w:rFonts w:ascii="Times New Roman" w:cs="Times New Roman" w:eastAsia="Times New Roman" w:hAnsi="Times New Roman"/>
              <w:color w:val="1155cc"/>
              <w:u w:val="single"/>
            </w:rPr>
          </w:pPr>
          <w:hyperlink w:anchor="_heading=">
            <w:r w:rsidDel="00000000" w:rsidR="00000000" w:rsidRPr="00000000">
              <w:rPr>
                <w:rFonts w:ascii="Times New Roman" w:cs="Times New Roman" w:eastAsia="Times New Roman" w:hAnsi="Times New Roman"/>
                <w:i w:val="0"/>
                <w:iCs w:val="0"/>
                <w:smallCaps w:val="0"/>
                <w:strike w:val="0"/>
                <w:color w:val="1155cc"/>
                <w:sz w:val="22"/>
                <w:szCs w:val="22"/>
                <w:u w:val="single"/>
                <w:shd w:fill="auto" w:val="clear"/>
                <w:vertAlign w:val="baseline"/>
                <w:rtl w:val="0"/>
              </w:rPr>
              <w:t xml:space="preserve">9. Nonconformance and Corrective Actions</w:t>
            </w:r>
          </w:hyperlink>
          <w:r w:rsidDel="00000000" w:rsidR="00000000" w:rsidRPr="00000000">
            <w:rPr>
              <w:rtl w:val="0"/>
            </w:rPr>
          </w:r>
        </w:p>
        <w:p w:rsidR="00000000" w:rsidDel="00000000" w:rsidP="00000000" w:rsidRDefault="00000000" w:rsidRPr="00000000" w14:paraId="00000043">
          <w:pPr>
            <w:widowControl w:val="0"/>
            <w:spacing w:after="0" w:before="60" w:line="240" w:lineRule="auto"/>
            <w:rPr>
              <w:rFonts w:ascii="Times New Roman" w:cs="Times New Roman" w:eastAsia="Times New Roman" w:hAnsi="Times New Roman"/>
              <w:color w:val="1155cc"/>
              <w:u w:val="single"/>
            </w:rPr>
          </w:pPr>
          <w:hyperlink w:anchor="_heading=">
            <w:r w:rsidDel="00000000" w:rsidR="00000000" w:rsidRPr="00000000">
              <w:rPr>
                <w:rFonts w:ascii="Times New Roman" w:cs="Times New Roman" w:eastAsia="Times New Roman" w:hAnsi="Times New Roman"/>
                <w:i w:val="0"/>
                <w:iCs w:val="0"/>
                <w:smallCaps w:val="0"/>
                <w:strike w:val="0"/>
                <w:color w:val="1155cc"/>
                <w:sz w:val="22"/>
                <w:szCs w:val="22"/>
                <w:u w:val="single"/>
                <w:shd w:fill="auto" w:val="clear"/>
                <w:vertAlign w:val="baseline"/>
                <w:rtl w:val="0"/>
              </w:rPr>
              <w:t xml:space="preserve">10. Continuous Improvement</w:t>
            </w:r>
          </w:hyperlink>
          <w:r w:rsidDel="00000000" w:rsidR="00000000" w:rsidRPr="00000000">
            <w:rPr>
              <w:rtl w:val="0"/>
            </w:rPr>
          </w:r>
        </w:p>
        <w:p w:rsidR="00000000" w:rsidDel="00000000" w:rsidP="00000000" w:rsidRDefault="00000000" w:rsidRPr="00000000" w14:paraId="00000044">
          <w:pPr>
            <w:widowControl w:val="0"/>
            <w:spacing w:after="0" w:before="60" w:line="240" w:lineRule="auto"/>
            <w:rPr>
              <w:rFonts w:ascii="Times New Roman" w:cs="Times New Roman" w:eastAsia="Times New Roman" w:hAnsi="Times New Roman"/>
              <w:color w:val="1155cc"/>
              <w:u w:val="single"/>
            </w:rPr>
          </w:pPr>
          <w:hyperlink w:anchor="_heading=">
            <w:r w:rsidDel="00000000" w:rsidR="00000000" w:rsidRPr="00000000">
              <w:rPr>
                <w:rFonts w:ascii="Times New Roman" w:cs="Times New Roman" w:eastAsia="Times New Roman" w:hAnsi="Times New Roman"/>
                <w:i w:val="0"/>
                <w:iCs w:val="0"/>
                <w:smallCaps w:val="0"/>
                <w:strike w:val="0"/>
                <w:color w:val="1155cc"/>
                <w:sz w:val="22"/>
                <w:szCs w:val="22"/>
                <w:u w:val="single"/>
                <w:shd w:fill="auto" w:val="clear"/>
                <w:vertAlign w:val="baseline"/>
                <w:rtl w:val="0"/>
              </w:rPr>
              <w:t xml:space="preserve">11. Approvals and Revision History</w:t>
            </w:r>
          </w:hyperlink>
          <w:r w:rsidDel="00000000" w:rsidR="00000000" w:rsidRPr="00000000">
            <w:rPr>
              <w:rtl w:val="0"/>
            </w:rPr>
          </w:r>
        </w:p>
        <w:p w:rsidR="00000000" w:rsidDel="00000000" w:rsidP="00000000" w:rsidRDefault="00000000" w:rsidRPr="00000000" w14:paraId="00000045">
          <w:pPr>
            <w:widowControl w:val="0"/>
            <w:spacing w:after="0" w:before="60" w:line="240" w:lineRule="auto"/>
            <w:rPr>
              <w:rFonts w:ascii="Times New Roman" w:cs="Times New Roman" w:eastAsia="Times New Roman" w:hAnsi="Times New Roman"/>
              <w:color w:val="1155cc"/>
              <w:u w:val="single"/>
            </w:rPr>
          </w:pPr>
          <w:hyperlink w:anchor="_heading=h.437l15qknhj">
            <w:r w:rsidDel="00000000" w:rsidR="00000000" w:rsidRPr="00000000">
              <w:rPr>
                <w:rFonts w:ascii="Times New Roman" w:cs="Times New Roman" w:eastAsia="Times New Roman" w:hAnsi="Times New Roman"/>
                <w:color w:val="1155cc"/>
                <w:u w:val="single"/>
                <w:rtl w:val="0"/>
              </w:rPr>
              <w:t xml:space="preserve">12. Appendix</w:t>
            </w:r>
          </w:hyperlink>
          <w:r w:rsidDel="00000000" w:rsidR="00000000" w:rsidRPr="00000000">
            <w:rPr>
              <w:rtl w:val="0"/>
            </w:rPr>
          </w:r>
        </w:p>
        <w:p w:rsidR="00000000" w:rsidDel="00000000" w:rsidP="00000000" w:rsidRDefault="00000000" w:rsidRPr="00000000" w14:paraId="00000046">
          <w:pPr>
            <w:widowControl w:val="0"/>
            <w:spacing w:after="0" w:before="60" w:line="240" w:lineRule="auto"/>
            <w:rPr>
              <w:rFonts w:ascii="Times New Roman" w:cs="Times New Roman" w:eastAsia="Times New Roman" w:hAnsi="Times New Roman"/>
              <w:color w:val="1155cc"/>
              <w:u w:val="single"/>
            </w:rPr>
          </w:pPr>
          <w:hyperlink w:anchor="_heading=h.qa9hcu835eaj">
            <w:r w:rsidDel="00000000" w:rsidR="00000000" w:rsidRPr="00000000">
              <w:rPr>
                <w:rFonts w:ascii="Times New Roman" w:cs="Times New Roman" w:eastAsia="Times New Roman" w:hAnsi="Times New Roman"/>
                <w:color w:val="1155cc"/>
                <w:u w:val="single"/>
                <w:rtl w:val="0"/>
              </w:rPr>
              <w:t xml:space="preserve">13. Reference</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47">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8">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9">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A">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B">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C">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D">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E">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F">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0">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1">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2">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3">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4">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5">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6">
      <w:pPr>
        <w:pStyle w:val="Heading2"/>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Introduction</w:t>
      </w:r>
    </w:p>
    <w:p w:rsidR="00000000" w:rsidDel="00000000" w:rsidP="00000000" w:rsidRDefault="00000000" w:rsidRPr="00000000" w14:paraId="00000057">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Quality Management Plan (QMP) describes the approach used to plan, manage, monitor, and improve quality throughout the development of the NICU Clinical Dashboard project.</w:t>
        <w:br w:type="textWrapping"/>
        <w:t xml:space="preserve"> The document defines quality objectives, applicable standards, responsibilities, and activities required to ensure that the system is developed in a consistent, verifiable, and controlled manner.</w:t>
      </w:r>
    </w:p>
    <w:p w:rsidR="00000000" w:rsidDel="00000000" w:rsidP="00000000" w:rsidRDefault="00000000" w:rsidRPr="00000000" w14:paraId="0000005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QMP supports alignment between requirements, design, implementation, and testing activities and ensures that quality considerations are integrated into all project phases.</w:t>
      </w:r>
      <w:r w:rsidDel="00000000" w:rsidR="00000000" w:rsidRPr="00000000">
        <w:rPr>
          <w:rtl w:val="0"/>
        </w:rPr>
      </w:r>
    </w:p>
    <w:p w:rsidR="00000000" w:rsidDel="00000000" w:rsidP="00000000" w:rsidRDefault="00000000" w:rsidRPr="00000000" w14:paraId="00000059">
      <w:pPr>
        <w:pStyle w:val="Heading2"/>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1.1 Purpose</w:t>
      </w:r>
    </w:p>
    <w:p w:rsidR="00000000" w:rsidDel="00000000" w:rsidP="00000000" w:rsidRDefault="00000000" w:rsidRPr="00000000" w14:paraId="0000005A">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purpose of this QMP is to define how quality will be managed during the lifecycle of the project.</w:t>
        <w:br w:type="textWrapping"/>
        <w:t xml:space="preserve"> It provides guidance on quality-related processes, roles, metrics, and control mechanisms.</w:t>
      </w:r>
    </w:p>
    <w:p w:rsidR="00000000" w:rsidDel="00000000" w:rsidP="00000000" w:rsidRDefault="00000000" w:rsidRPr="00000000" w14:paraId="0000005B">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plan complements the overall project plan by:</w:t>
      </w:r>
    </w:p>
    <w:p w:rsidR="00000000" w:rsidDel="00000000" w:rsidP="00000000" w:rsidRDefault="00000000" w:rsidRPr="00000000" w14:paraId="0000005C">
      <w:pPr>
        <w:numPr>
          <w:ilvl w:val="0"/>
          <w:numId w:val="9"/>
        </w:numPr>
        <w:spacing w:after="0" w:afterAutospacing="0" w:befor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establishing quality objectives,</w:t>
        <w:br w:type="textWrapping"/>
      </w:r>
    </w:p>
    <w:p w:rsidR="00000000" w:rsidDel="00000000" w:rsidP="00000000" w:rsidRDefault="00000000" w:rsidRPr="00000000" w14:paraId="0000005D">
      <w:pPr>
        <w:numPr>
          <w:ilvl w:val="0"/>
          <w:numId w:val="9"/>
        </w:numPr>
        <w:spacing w:after="0" w:afterAutospacing="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defining assurance and control activities, and</w:t>
        <w:br w:type="textWrapping"/>
      </w:r>
    </w:p>
    <w:p w:rsidR="00000000" w:rsidDel="00000000" w:rsidP="00000000" w:rsidRDefault="00000000" w:rsidRPr="00000000" w14:paraId="0000005E">
      <w:pPr>
        <w:numPr>
          <w:ilvl w:val="0"/>
          <w:numId w:val="9"/>
        </w:numPr>
        <w:spacing w:after="24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ensuring that deliverables meet their intended requirements and constraints.</w:t>
      </w:r>
    </w:p>
    <w:p w:rsidR="00000000" w:rsidDel="00000000" w:rsidP="00000000" w:rsidRDefault="00000000" w:rsidRPr="00000000" w14:paraId="0000005F">
      <w:pPr>
        <w:pStyle w:val="Heading2"/>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1.2 Scope</w:t>
      </w:r>
    </w:p>
    <w:p w:rsidR="00000000" w:rsidDel="00000000" w:rsidP="00000000" w:rsidRDefault="00000000" w:rsidRPr="00000000" w14:paraId="00000060">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Quality Management Plan applies to the following processes and products:</w:t>
      </w:r>
    </w:p>
    <w:p w:rsidR="00000000" w:rsidDel="00000000" w:rsidP="00000000" w:rsidRDefault="00000000" w:rsidRPr="00000000" w14:paraId="00000061">
      <w:pPr>
        <w:spacing w:after="240" w:befor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Processes</w:t>
      </w:r>
    </w:p>
    <w:p w:rsidR="00000000" w:rsidDel="00000000" w:rsidP="00000000" w:rsidRDefault="00000000" w:rsidRPr="00000000" w14:paraId="00000062">
      <w:pPr>
        <w:numPr>
          <w:ilvl w:val="0"/>
          <w:numId w:val="4"/>
        </w:numPr>
        <w:spacing w:after="0" w:afterAutospacing="0" w:befor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Software development</w:t>
        <w:br w:type="textWrapping"/>
      </w:r>
    </w:p>
    <w:p w:rsidR="00000000" w:rsidDel="00000000" w:rsidP="00000000" w:rsidRDefault="00000000" w:rsidRPr="00000000" w14:paraId="00000063">
      <w:pPr>
        <w:numPr>
          <w:ilvl w:val="0"/>
          <w:numId w:val="4"/>
        </w:numPr>
        <w:spacing w:after="0" w:afterAutospacing="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System integration</w:t>
        <w:br w:type="textWrapping"/>
      </w:r>
    </w:p>
    <w:p w:rsidR="00000000" w:rsidDel="00000000" w:rsidP="00000000" w:rsidRDefault="00000000" w:rsidRPr="00000000" w14:paraId="00000064">
      <w:pPr>
        <w:numPr>
          <w:ilvl w:val="0"/>
          <w:numId w:val="4"/>
        </w:numPr>
        <w:spacing w:after="0" w:afterAutospacing="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Testing and verification</w:t>
        <w:br w:type="textWrapping"/>
      </w:r>
    </w:p>
    <w:p w:rsidR="00000000" w:rsidDel="00000000" w:rsidP="00000000" w:rsidRDefault="00000000" w:rsidRPr="00000000" w14:paraId="00000065">
      <w:pPr>
        <w:numPr>
          <w:ilvl w:val="0"/>
          <w:numId w:val="4"/>
        </w:numPr>
        <w:spacing w:after="0" w:afterAutospacing="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Documentation preparation</w:t>
        <w:br w:type="textWrapping"/>
      </w:r>
    </w:p>
    <w:p w:rsidR="00000000" w:rsidDel="00000000" w:rsidP="00000000" w:rsidRDefault="00000000" w:rsidRPr="00000000" w14:paraId="00000066">
      <w:pPr>
        <w:numPr>
          <w:ilvl w:val="0"/>
          <w:numId w:val="4"/>
        </w:numPr>
        <w:spacing w:after="24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Defect management</w:t>
        <w:br w:type="textWrapping"/>
      </w:r>
    </w:p>
    <w:p w:rsidR="00000000" w:rsidDel="00000000" w:rsidP="00000000" w:rsidRDefault="00000000" w:rsidRPr="00000000" w14:paraId="00000067">
      <w:pPr>
        <w:spacing w:after="240" w:befor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Products</w:t>
      </w:r>
    </w:p>
    <w:p w:rsidR="00000000" w:rsidDel="00000000" w:rsidP="00000000" w:rsidRDefault="00000000" w:rsidRPr="00000000" w14:paraId="00000068">
      <w:pPr>
        <w:numPr>
          <w:ilvl w:val="0"/>
          <w:numId w:val="2"/>
        </w:numPr>
        <w:spacing w:after="0" w:afterAutospacing="0" w:befor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Web-based frontend dashboard</w:t>
        <w:br w:type="textWrapping"/>
      </w:r>
    </w:p>
    <w:p w:rsidR="00000000" w:rsidDel="00000000" w:rsidP="00000000" w:rsidRDefault="00000000" w:rsidRPr="00000000" w14:paraId="00000069">
      <w:pPr>
        <w:numPr>
          <w:ilvl w:val="0"/>
          <w:numId w:val="2"/>
        </w:numPr>
        <w:spacing w:after="0" w:afterAutospacing="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Backend and middleware services</w:t>
        <w:br w:type="textWrapping"/>
      </w:r>
    </w:p>
    <w:p w:rsidR="00000000" w:rsidDel="00000000" w:rsidP="00000000" w:rsidRDefault="00000000" w:rsidRPr="00000000" w14:paraId="0000006A">
      <w:pPr>
        <w:numPr>
          <w:ilvl w:val="0"/>
          <w:numId w:val="2"/>
        </w:numPr>
        <w:spacing w:after="0" w:afterAutospacing="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AI-based analysis modules</w:t>
        <w:br w:type="textWrapping"/>
      </w:r>
    </w:p>
    <w:p w:rsidR="00000000" w:rsidDel="00000000" w:rsidP="00000000" w:rsidRDefault="00000000" w:rsidRPr="00000000" w14:paraId="0000006B">
      <w:pPr>
        <w:numPr>
          <w:ilvl w:val="0"/>
          <w:numId w:val="2"/>
        </w:numPr>
        <w:spacing w:after="24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Test artifacts and project documentation</w:t>
        <w:br w:type="textWrapping"/>
      </w:r>
    </w:p>
    <w:p w:rsidR="00000000" w:rsidDel="00000000" w:rsidP="00000000" w:rsidRDefault="00000000" w:rsidRPr="00000000" w14:paraId="0000006C">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Activities related to regulatory medical certification and deployment in real clinical environments are outside the scope of this plan.</w:t>
      </w:r>
    </w:p>
    <w:p w:rsidR="00000000" w:rsidDel="00000000" w:rsidP="00000000" w:rsidRDefault="00000000" w:rsidRPr="00000000" w14:paraId="0000006D">
      <w:pPr>
        <w:pStyle w:val="Heading2"/>
        <w:rPr>
          <w:rFonts w:ascii="Times New Roman" w:cs="Times New Roman" w:eastAsia="Times New Roman" w:hAnsi="Times New Roman"/>
          <w:sz w:val="24"/>
          <w:szCs w:val="24"/>
        </w:rPr>
      </w:pPr>
      <w:bookmarkStart w:colFirst="0" w:colLast="0" w:name="_heading=h.8911754g5m2a" w:id="2"/>
      <w:bookmarkEnd w:id="2"/>
      <w:r w:rsidDel="00000000" w:rsidR="00000000" w:rsidRPr="00000000">
        <w:rPr>
          <w:rFonts w:ascii="Times New Roman" w:cs="Times New Roman" w:eastAsia="Times New Roman" w:hAnsi="Times New Roman"/>
          <w:sz w:val="24"/>
          <w:szCs w:val="24"/>
          <w:rtl w:val="0"/>
        </w:rPr>
        <w:t xml:space="preserve">1.3 References</w:t>
      </w:r>
    </w:p>
    <w:p w:rsidR="00000000" w:rsidDel="00000000" w:rsidP="00000000" w:rsidRDefault="00000000" w:rsidRPr="00000000" w14:paraId="0000006E">
      <w:pPr>
        <w:numPr>
          <w:ilvl w:val="0"/>
          <w:numId w:val="7"/>
        </w:numPr>
        <w:spacing w:after="0" w:afterAutospacing="0"/>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IEEE 730 – Standard for Software Quality Assurance Plans</w:t>
      </w:r>
    </w:p>
    <w:p w:rsidR="00000000" w:rsidDel="00000000" w:rsidP="00000000" w:rsidRDefault="00000000" w:rsidRPr="00000000" w14:paraId="0000006F">
      <w:pPr>
        <w:numPr>
          <w:ilvl w:val="0"/>
          <w:numId w:val="7"/>
        </w:numPr>
        <w:spacing w:after="0" w:afterAutospacing="0"/>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ISO 90003 – Software Engineering Quality Management</w:t>
      </w:r>
    </w:p>
    <w:p w:rsidR="00000000" w:rsidDel="00000000" w:rsidP="00000000" w:rsidRDefault="00000000" w:rsidRPr="00000000" w14:paraId="00000070">
      <w:pPr>
        <w:numPr>
          <w:ilvl w:val="0"/>
          <w:numId w:val="7"/>
        </w:numPr>
        <w:spacing w:after="0" w:afterAutospacing="0"/>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IEEE 12207 – Software Life Cycle Processes</w:t>
      </w:r>
    </w:p>
    <w:p w:rsidR="00000000" w:rsidDel="00000000" w:rsidP="00000000" w:rsidRDefault="00000000" w:rsidRPr="00000000" w14:paraId="00000071">
      <w:pPr>
        <w:numPr>
          <w:ilvl w:val="0"/>
          <w:numId w:val="7"/>
        </w:numPr>
        <w:spacing w:after="0" w:afterAutospacing="0"/>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IEEE 15288 – System Life Cycle Processes</w:t>
      </w:r>
    </w:p>
    <w:p w:rsidR="00000000" w:rsidDel="00000000" w:rsidP="00000000" w:rsidRDefault="00000000" w:rsidRPr="00000000" w14:paraId="00000072">
      <w:pPr>
        <w:numPr>
          <w:ilvl w:val="0"/>
          <w:numId w:val="7"/>
        </w:numPr>
        <w:spacing w:after="0" w:afterAutospacing="0"/>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manifetch_IEEE_SRS.docx (v2.0)</w:t>
      </w:r>
    </w:p>
    <w:p w:rsidR="00000000" w:rsidDel="00000000" w:rsidP="00000000" w:rsidRDefault="00000000" w:rsidRPr="00000000" w14:paraId="00000073">
      <w:pPr>
        <w:numPr>
          <w:ilvl w:val="0"/>
          <w:numId w:val="7"/>
        </w:numPr>
        <w:spacing w:after="0" w:afterAutospacing="0"/>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manifetch_IEEE_STP.docx</w:t>
      </w:r>
    </w:p>
    <w:p w:rsidR="00000000" w:rsidDel="00000000" w:rsidP="00000000" w:rsidRDefault="00000000" w:rsidRPr="00000000" w14:paraId="00000074">
      <w:pPr>
        <w:numPr>
          <w:ilvl w:val="0"/>
          <w:numId w:val="7"/>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IEEE_SDD_manifetch.docx</w:t>
      </w:r>
    </w:p>
    <w:p w:rsidR="00000000" w:rsidDel="00000000" w:rsidP="00000000" w:rsidRDefault="00000000" w:rsidRPr="00000000" w14:paraId="00000075">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6">
      <w:pPr>
        <w:pStyle w:val="Heading2"/>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Quality Objectives</w:t>
      </w:r>
    </w:p>
    <w:p w:rsidR="00000000" w:rsidDel="00000000" w:rsidP="00000000" w:rsidRDefault="00000000" w:rsidRPr="00000000" w14:paraId="00000077">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main quality objectives of the project are:</w:t>
      </w:r>
    </w:p>
    <w:p w:rsidR="00000000" w:rsidDel="00000000" w:rsidP="00000000" w:rsidRDefault="00000000" w:rsidRPr="00000000" w14:paraId="00000078">
      <w:pPr>
        <w:numPr>
          <w:ilvl w:val="0"/>
          <w:numId w:val="8"/>
        </w:numPr>
        <w:spacing w:after="0" w:afterAutospacing="0" w:before="240" w:lineRule="auto"/>
        <w:ind w:left="720" w:hanging="360"/>
      </w:pPr>
      <w:r w:rsidDel="00000000" w:rsidR="00000000" w:rsidRPr="00000000">
        <w:rPr>
          <w:rFonts w:ascii="Times New Roman" w:cs="Times New Roman" w:eastAsia="Times New Roman" w:hAnsi="Times New Roman"/>
          <w:b w:val="1"/>
          <w:bCs w:val="1"/>
          <w:rtl w:val="0"/>
        </w:rPr>
        <w:t xml:space="preserve">Functional Correctness:</w:t>
        <w:br w:type="textWrapping"/>
      </w:r>
      <w:r w:rsidDel="00000000" w:rsidR="00000000" w:rsidRPr="00000000">
        <w:rPr>
          <w:rFonts w:ascii="Times New Roman" w:cs="Times New Roman" w:eastAsia="Times New Roman" w:hAnsi="Times New Roman"/>
          <w:rtl w:val="0"/>
        </w:rPr>
        <w:t xml:space="preserve"> All system functions shall operate according to defined user scenarios and requirements.</w:t>
        <w:br w:type="textWrapping"/>
      </w:r>
    </w:p>
    <w:p w:rsidR="00000000" w:rsidDel="00000000" w:rsidP="00000000" w:rsidRDefault="00000000" w:rsidRPr="00000000" w14:paraId="00000079">
      <w:pPr>
        <w:numPr>
          <w:ilvl w:val="0"/>
          <w:numId w:val="8"/>
        </w:numPr>
        <w:spacing w:after="0" w:afterAutospacing="0" w:before="0" w:beforeAutospacing="0" w:lineRule="auto"/>
        <w:ind w:left="720" w:hanging="360"/>
      </w:pPr>
      <w:r w:rsidDel="00000000" w:rsidR="00000000" w:rsidRPr="00000000">
        <w:rPr>
          <w:rFonts w:ascii="Times New Roman" w:cs="Times New Roman" w:eastAsia="Times New Roman" w:hAnsi="Times New Roman"/>
          <w:b w:val="1"/>
          <w:bCs w:val="1"/>
          <w:rtl w:val="0"/>
        </w:rPr>
        <w:t xml:space="preserve">Reliability:</w:t>
        <w:br w:type="textWrapping"/>
      </w:r>
      <w:r w:rsidDel="00000000" w:rsidR="00000000" w:rsidRPr="00000000">
        <w:rPr>
          <w:rFonts w:ascii="Times New Roman" w:cs="Times New Roman" w:eastAsia="Times New Roman" w:hAnsi="Times New Roman"/>
          <w:rtl w:val="0"/>
        </w:rPr>
        <w:t xml:space="preserve"> The system shall operate without critical failures during testing and demonstrations.</w:t>
        <w:br w:type="textWrapping"/>
      </w:r>
    </w:p>
    <w:p w:rsidR="00000000" w:rsidDel="00000000" w:rsidP="00000000" w:rsidRDefault="00000000" w:rsidRPr="00000000" w14:paraId="0000007A">
      <w:pPr>
        <w:numPr>
          <w:ilvl w:val="0"/>
          <w:numId w:val="8"/>
        </w:numPr>
        <w:spacing w:after="0" w:afterAutospacing="0" w:before="0" w:beforeAutospacing="0" w:lineRule="auto"/>
        <w:ind w:left="720" w:hanging="360"/>
      </w:pPr>
      <w:r w:rsidDel="00000000" w:rsidR="00000000" w:rsidRPr="00000000">
        <w:rPr>
          <w:rFonts w:ascii="Times New Roman" w:cs="Times New Roman" w:eastAsia="Times New Roman" w:hAnsi="Times New Roman"/>
          <w:b w:val="1"/>
          <w:bCs w:val="1"/>
          <w:rtl w:val="0"/>
        </w:rPr>
        <w:t xml:space="preserve">Performance:</w:t>
        <w:br w:type="textWrapping"/>
      </w:r>
      <w:r w:rsidDel="00000000" w:rsidR="00000000" w:rsidRPr="00000000">
        <w:rPr>
          <w:rFonts w:ascii="Times New Roman" w:cs="Times New Roman" w:eastAsia="Times New Roman" w:hAnsi="Times New Roman"/>
          <w:rtl w:val="0"/>
        </w:rPr>
        <w:t xml:space="preserve"> System response times shall be acceptable for near real-time monitoring and analysis.</w:t>
        <w:br w:type="textWrapping"/>
      </w:r>
    </w:p>
    <w:p w:rsidR="00000000" w:rsidDel="00000000" w:rsidP="00000000" w:rsidRDefault="00000000" w:rsidRPr="00000000" w14:paraId="0000007B">
      <w:pPr>
        <w:numPr>
          <w:ilvl w:val="0"/>
          <w:numId w:val="8"/>
        </w:numPr>
        <w:spacing w:after="0" w:afterAutospacing="0" w:before="0" w:beforeAutospacing="0" w:lineRule="auto"/>
        <w:ind w:left="720" w:hanging="360"/>
      </w:pPr>
      <w:r w:rsidDel="00000000" w:rsidR="00000000" w:rsidRPr="00000000">
        <w:rPr>
          <w:rFonts w:ascii="Times New Roman" w:cs="Times New Roman" w:eastAsia="Times New Roman" w:hAnsi="Times New Roman"/>
          <w:b w:val="1"/>
          <w:bCs w:val="1"/>
          <w:rtl w:val="0"/>
        </w:rPr>
        <w:t xml:space="preserve">Security:</w:t>
        <w:br w:type="textWrapping"/>
      </w:r>
      <w:r w:rsidDel="00000000" w:rsidR="00000000" w:rsidRPr="00000000">
        <w:rPr>
          <w:rFonts w:ascii="Times New Roman" w:cs="Times New Roman" w:eastAsia="Times New Roman" w:hAnsi="Times New Roman"/>
          <w:rtl w:val="0"/>
        </w:rPr>
        <w:t xml:space="preserve"> Access to the system shall be controlled, and sensitive data shall be protected.</w:t>
        <w:br w:type="textWrapping"/>
      </w:r>
    </w:p>
    <w:p w:rsidR="00000000" w:rsidDel="00000000" w:rsidP="00000000" w:rsidRDefault="00000000" w:rsidRPr="00000000" w14:paraId="0000007C">
      <w:pPr>
        <w:numPr>
          <w:ilvl w:val="0"/>
          <w:numId w:val="8"/>
        </w:numPr>
        <w:spacing w:after="0" w:afterAutospacing="0" w:before="0" w:beforeAutospacing="0" w:lineRule="auto"/>
        <w:ind w:left="720" w:hanging="360"/>
      </w:pPr>
      <w:r w:rsidDel="00000000" w:rsidR="00000000" w:rsidRPr="00000000">
        <w:rPr>
          <w:rFonts w:ascii="Times New Roman" w:cs="Times New Roman" w:eastAsia="Times New Roman" w:hAnsi="Times New Roman"/>
          <w:b w:val="1"/>
          <w:bCs w:val="1"/>
          <w:rtl w:val="0"/>
        </w:rPr>
        <w:t xml:space="preserve">Maintainability:</w:t>
        <w:br w:type="textWrapping"/>
      </w:r>
      <w:r w:rsidDel="00000000" w:rsidR="00000000" w:rsidRPr="00000000">
        <w:rPr>
          <w:rFonts w:ascii="Times New Roman" w:cs="Times New Roman" w:eastAsia="Times New Roman" w:hAnsi="Times New Roman"/>
          <w:rtl w:val="0"/>
        </w:rPr>
        <w:t xml:space="preserve"> The system shall be modular and structured to allow future updates.</w:t>
        <w:br w:type="textWrapping"/>
      </w:r>
    </w:p>
    <w:p w:rsidR="00000000" w:rsidDel="00000000" w:rsidP="00000000" w:rsidRDefault="00000000" w:rsidRPr="00000000" w14:paraId="0000007D">
      <w:pPr>
        <w:numPr>
          <w:ilvl w:val="0"/>
          <w:numId w:val="8"/>
        </w:numPr>
        <w:spacing w:after="240" w:before="0" w:beforeAutospacing="0" w:lineRule="auto"/>
        <w:ind w:left="720" w:hanging="360"/>
      </w:pPr>
      <w:r w:rsidDel="00000000" w:rsidR="00000000" w:rsidRPr="00000000">
        <w:rPr>
          <w:rFonts w:ascii="Times New Roman" w:cs="Times New Roman" w:eastAsia="Times New Roman" w:hAnsi="Times New Roman"/>
          <w:b w:val="1"/>
          <w:bCs w:val="1"/>
          <w:rtl w:val="0"/>
        </w:rPr>
        <w:t xml:space="preserve">Defect Control:</w:t>
        <w:br w:type="textWrapping"/>
      </w:r>
      <w:r w:rsidDel="00000000" w:rsidR="00000000" w:rsidRPr="00000000">
        <w:rPr>
          <w:rFonts w:ascii="Times New Roman" w:cs="Times New Roman" w:eastAsia="Times New Roman" w:hAnsi="Times New Roman"/>
          <w:rtl w:val="0"/>
        </w:rPr>
        <w:t xml:space="preserve"> Critical defects shall be identified and resolved before final project evaluation.</w:t>
      </w:r>
    </w:p>
    <w:p w:rsidR="00000000" w:rsidDel="00000000" w:rsidP="00000000" w:rsidRDefault="00000000" w:rsidRPr="00000000" w14:paraId="0000007E">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F">
      <w:pPr>
        <w:pStyle w:val="Heading2"/>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Organizational Responsibilities</w:t>
      </w:r>
    </w:p>
    <w:p w:rsidR="00000000" w:rsidDel="00000000" w:rsidP="00000000" w:rsidRDefault="00000000" w:rsidRPr="00000000" w14:paraId="00000080">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Quality responsibilities are shared among the project team:</w:t>
      </w:r>
    </w:p>
    <w:p w:rsidR="00000000" w:rsidDel="00000000" w:rsidP="00000000" w:rsidRDefault="00000000" w:rsidRPr="00000000" w14:paraId="00000081">
      <w:pPr>
        <w:numPr>
          <w:ilvl w:val="0"/>
          <w:numId w:val="6"/>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Project Team Members</w:t>
        <w:br w:type="textWrapping"/>
      </w:r>
    </w:p>
    <w:p w:rsidR="00000000" w:rsidDel="00000000" w:rsidP="00000000" w:rsidRDefault="00000000" w:rsidRPr="00000000" w14:paraId="00000082">
      <w:pPr>
        <w:numPr>
          <w:ilvl w:val="1"/>
          <w:numId w:val="6"/>
        </w:numP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Implement system components</w:t>
        <w:br w:type="textWrapping"/>
      </w:r>
    </w:p>
    <w:p w:rsidR="00000000" w:rsidDel="00000000" w:rsidP="00000000" w:rsidRDefault="00000000" w:rsidRPr="00000000" w14:paraId="00000083">
      <w:pPr>
        <w:numPr>
          <w:ilvl w:val="1"/>
          <w:numId w:val="6"/>
        </w:numP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Develop and execute tests</w:t>
        <w:br w:type="textWrapping"/>
      </w:r>
    </w:p>
    <w:p w:rsidR="00000000" w:rsidDel="00000000" w:rsidP="00000000" w:rsidRDefault="00000000" w:rsidRPr="00000000" w14:paraId="00000084">
      <w:pPr>
        <w:numPr>
          <w:ilvl w:val="1"/>
          <w:numId w:val="6"/>
        </w:numP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Identify and resolve defects</w:t>
        <w:br w:type="textWrapping"/>
      </w:r>
    </w:p>
    <w:p w:rsidR="00000000" w:rsidDel="00000000" w:rsidP="00000000" w:rsidRDefault="00000000" w:rsidRPr="00000000" w14:paraId="00000085">
      <w:pPr>
        <w:numPr>
          <w:ilvl w:val="1"/>
          <w:numId w:val="6"/>
        </w:numP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Maintain documentation consistency</w:t>
        <w:br w:type="textWrapping"/>
      </w:r>
    </w:p>
    <w:p w:rsidR="00000000" w:rsidDel="00000000" w:rsidP="00000000" w:rsidRDefault="00000000" w:rsidRPr="00000000" w14:paraId="00000086">
      <w:pPr>
        <w:numPr>
          <w:ilvl w:val="0"/>
          <w:numId w:val="6"/>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Quality Responsible</w:t>
        <w:br w:type="textWrapping"/>
      </w:r>
    </w:p>
    <w:p w:rsidR="00000000" w:rsidDel="00000000" w:rsidP="00000000" w:rsidRDefault="00000000" w:rsidRPr="00000000" w14:paraId="00000087">
      <w:pPr>
        <w:numPr>
          <w:ilvl w:val="1"/>
          <w:numId w:val="6"/>
        </w:numP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Oversees quality planning and activities</w:t>
        <w:br w:type="textWrapping"/>
      </w:r>
    </w:p>
    <w:p w:rsidR="00000000" w:rsidDel="00000000" w:rsidP="00000000" w:rsidRDefault="00000000" w:rsidRPr="00000000" w14:paraId="00000088">
      <w:pPr>
        <w:numPr>
          <w:ilvl w:val="1"/>
          <w:numId w:val="6"/>
        </w:numP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Tracks quality metrics and test results</w:t>
        <w:br w:type="textWrapping"/>
      </w:r>
    </w:p>
    <w:p w:rsidR="00000000" w:rsidDel="00000000" w:rsidP="00000000" w:rsidRDefault="00000000" w:rsidRPr="00000000" w14:paraId="00000089">
      <w:pPr>
        <w:numPr>
          <w:ilvl w:val="1"/>
          <w:numId w:val="6"/>
        </w:numP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Ensures compliance with quality objectives</w:t>
        <w:br w:type="textWrapping"/>
      </w:r>
    </w:p>
    <w:p w:rsidR="00000000" w:rsidDel="00000000" w:rsidP="00000000" w:rsidRDefault="00000000" w:rsidRPr="00000000" w14:paraId="0000008A">
      <w:pPr>
        <w:numPr>
          <w:ilvl w:val="0"/>
          <w:numId w:val="6"/>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Test Responsible</w:t>
        <w:br w:type="textWrapping"/>
      </w:r>
    </w:p>
    <w:p w:rsidR="00000000" w:rsidDel="00000000" w:rsidP="00000000" w:rsidRDefault="00000000" w:rsidRPr="00000000" w14:paraId="0000008B">
      <w:pPr>
        <w:numPr>
          <w:ilvl w:val="1"/>
          <w:numId w:val="6"/>
        </w:numP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Plans and executes test activities</w:t>
        <w:br w:type="textWrapping"/>
      </w:r>
    </w:p>
    <w:p w:rsidR="00000000" w:rsidDel="00000000" w:rsidP="00000000" w:rsidRDefault="00000000" w:rsidRPr="00000000" w14:paraId="0000008C">
      <w:pPr>
        <w:numPr>
          <w:ilvl w:val="1"/>
          <w:numId w:val="6"/>
        </w:numPr>
        <w:spacing w:after="0" w:afterAutospacing="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Documents test results</w:t>
        <w:br w:type="textWrapping"/>
      </w:r>
    </w:p>
    <w:p w:rsidR="00000000" w:rsidDel="00000000" w:rsidP="00000000" w:rsidRDefault="00000000" w:rsidRPr="00000000" w14:paraId="0000008D">
      <w:pPr>
        <w:numPr>
          <w:ilvl w:val="1"/>
          <w:numId w:val="6"/>
        </w:numPr>
        <w:spacing w:after="240" w:before="0" w:beforeAutospacing="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Reports quality-related risks</w:t>
        <w:br w:type="textWrapping"/>
      </w:r>
      <w:r w:rsidDel="00000000" w:rsidR="00000000" w:rsidRPr="00000000">
        <w:rPr>
          <w:rtl w:val="0"/>
        </w:rPr>
      </w:r>
    </w:p>
    <w:p w:rsidR="00000000" w:rsidDel="00000000" w:rsidP="00000000" w:rsidRDefault="00000000" w:rsidRPr="00000000" w14:paraId="0000008E">
      <w:pPr>
        <w:pStyle w:val="Heading2"/>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Quality Standards and Metrics</w:t>
      </w:r>
    </w:p>
    <w:p w:rsidR="00000000" w:rsidDel="00000000" w:rsidP="00000000" w:rsidRDefault="00000000" w:rsidRPr="00000000" w14:paraId="0000008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section defines the quality standards followed in the project and the metrics used to evaluate conformance to these standards. Quality is assessed using measurable and observable indicators rather than subjective judgment.</w:t>
      </w:r>
      <w:r w:rsidDel="00000000" w:rsidR="00000000" w:rsidRPr="00000000">
        <w:rPr>
          <w:rtl w:val="0"/>
        </w:rPr>
      </w:r>
    </w:p>
    <w:p w:rsidR="00000000" w:rsidDel="00000000" w:rsidP="00000000" w:rsidRDefault="00000000" w:rsidRPr="00000000" w14:paraId="00000090">
      <w:pPr>
        <w:pStyle w:val="Heading2"/>
        <w:rPr>
          <w:rFonts w:ascii="Times New Roman" w:cs="Times New Roman" w:eastAsia="Times New Roman" w:hAnsi="Times New Roman"/>
          <w:color w:val="000000"/>
          <w:sz w:val="34"/>
          <w:szCs w:val="34"/>
        </w:rPr>
      </w:pPr>
      <w:bookmarkStart w:colFirst="0" w:colLast="0" w:name="_heading=h.x8m2xrdugz24" w:id="3"/>
      <w:bookmarkEnd w:id="3"/>
      <w:r w:rsidDel="00000000" w:rsidR="00000000" w:rsidRPr="00000000">
        <w:rPr>
          <w:rFonts w:ascii="Times New Roman" w:cs="Times New Roman" w:eastAsia="Times New Roman" w:hAnsi="Times New Roman"/>
          <w:sz w:val="24"/>
          <w:szCs w:val="24"/>
          <w:rtl w:val="0"/>
        </w:rPr>
        <w:t xml:space="preserve">4.1 Quality Standards</w:t>
      </w:r>
      <w:r w:rsidDel="00000000" w:rsidR="00000000" w:rsidRPr="00000000">
        <w:rPr>
          <w:rtl w:val="0"/>
        </w:rPr>
      </w:r>
    </w:p>
    <w:p w:rsidR="00000000" w:rsidDel="00000000" w:rsidP="00000000" w:rsidRDefault="00000000" w:rsidRPr="00000000" w14:paraId="00000091">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project follows generally accepted software engineering and quality standards to ensure consistency, reliability, and traceability throughout development.</w:t>
      </w:r>
    </w:p>
    <w:p w:rsidR="00000000" w:rsidDel="00000000" w:rsidP="00000000" w:rsidRDefault="00000000" w:rsidRPr="00000000" w14:paraId="00000092">
      <w:pPr>
        <w:numPr>
          <w:ilvl w:val="0"/>
          <w:numId w:val="14"/>
        </w:numPr>
        <w:spacing w:after="0" w:afterAutospacing="0" w:before="240" w:lineRule="auto"/>
        <w:ind w:left="720" w:hanging="360"/>
      </w:pPr>
      <w:r w:rsidDel="00000000" w:rsidR="00000000" w:rsidRPr="00000000">
        <w:rPr>
          <w:rFonts w:ascii="Times New Roman" w:cs="Times New Roman" w:eastAsia="Times New Roman" w:hAnsi="Times New Roman"/>
          <w:b w:val="1"/>
          <w:bCs w:val="1"/>
          <w:rtl w:val="0"/>
        </w:rPr>
        <w:t xml:space="preserve">IEEE Software Engineering Standards</w:t>
        <w:br w:type="textWrapping"/>
      </w:r>
      <w:r w:rsidDel="00000000" w:rsidR="00000000" w:rsidRPr="00000000">
        <w:rPr>
          <w:rFonts w:ascii="Times New Roman" w:cs="Times New Roman" w:eastAsia="Times New Roman" w:hAnsi="Times New Roman"/>
          <w:rtl w:val="0"/>
        </w:rPr>
        <w:t xml:space="preserve"> IEEE standards are used as guidance for software documentation, testing, and lifecycle management. These standards ensure that project documents, development activities, and test processes are clearly defined, structured, and traceable.</w:t>
        <w:br w:type="textWrapping"/>
      </w:r>
    </w:p>
    <w:p w:rsidR="00000000" w:rsidDel="00000000" w:rsidP="00000000" w:rsidRDefault="00000000" w:rsidRPr="00000000" w14:paraId="00000093">
      <w:pPr>
        <w:numPr>
          <w:ilvl w:val="0"/>
          <w:numId w:val="14"/>
        </w:numPr>
        <w:spacing w:after="0" w:afterAutospacing="0" w:before="0" w:beforeAutospacing="0" w:lineRule="auto"/>
        <w:ind w:left="720" w:hanging="360"/>
      </w:pPr>
      <w:r w:rsidDel="00000000" w:rsidR="00000000" w:rsidRPr="00000000">
        <w:rPr>
          <w:rFonts w:ascii="Times New Roman" w:cs="Times New Roman" w:eastAsia="Times New Roman" w:hAnsi="Times New Roman"/>
          <w:b w:val="1"/>
          <w:bCs w:val="1"/>
          <w:rtl w:val="0"/>
        </w:rPr>
        <w:t xml:space="preserve">ISO Software Quality Standards</w:t>
        <w:br w:type="textWrapping"/>
      </w:r>
      <w:r w:rsidDel="00000000" w:rsidR="00000000" w:rsidRPr="00000000">
        <w:rPr>
          <w:rFonts w:ascii="Times New Roman" w:cs="Times New Roman" w:eastAsia="Times New Roman" w:hAnsi="Times New Roman"/>
          <w:rtl w:val="0"/>
        </w:rPr>
        <w:t xml:space="preserve"> ISO quality models are used as a reference for defining software quality attributes such as functional suitability, performance efficiency, reliability, security, usability, and maintainability.</w:t>
        <w:br w:type="textWrapping"/>
      </w:r>
    </w:p>
    <w:p w:rsidR="00000000" w:rsidDel="00000000" w:rsidP="00000000" w:rsidRDefault="00000000" w:rsidRPr="00000000" w14:paraId="00000094">
      <w:pPr>
        <w:numPr>
          <w:ilvl w:val="0"/>
          <w:numId w:val="14"/>
        </w:numPr>
        <w:spacing w:after="240" w:before="0" w:beforeAutospacing="0" w:lineRule="auto"/>
        <w:ind w:left="720" w:hanging="360"/>
      </w:pPr>
      <w:r w:rsidDel="00000000" w:rsidR="00000000" w:rsidRPr="00000000">
        <w:rPr>
          <w:rFonts w:ascii="Times New Roman" w:cs="Times New Roman" w:eastAsia="Times New Roman" w:hAnsi="Times New Roman"/>
          <w:b w:val="1"/>
          <w:bCs w:val="1"/>
          <w:rtl w:val="0"/>
        </w:rPr>
        <w:t xml:space="preserve">Secure and Reliable Software Development Practices</w:t>
        <w:br w:type="textWrapping"/>
      </w:r>
      <w:r w:rsidDel="00000000" w:rsidR="00000000" w:rsidRPr="00000000">
        <w:rPr>
          <w:rFonts w:ascii="Times New Roman" w:cs="Times New Roman" w:eastAsia="Times New Roman" w:hAnsi="Times New Roman"/>
          <w:rtl w:val="0"/>
        </w:rPr>
        <w:t xml:space="preserve"> Best practices for secure coding, access control, error handling, and logging are applied to reduce security risks and improve system robustness.</w:t>
      </w:r>
      <w:r w:rsidDel="00000000" w:rsidR="00000000" w:rsidRPr="00000000">
        <w:rPr>
          <w:rFonts w:ascii="Times New Roman" w:cs="Times New Roman" w:eastAsia="Times New Roman" w:hAnsi="Times New Roman"/>
          <w:rtl w:val="0"/>
        </w:rPr>
        <w:br w:type="textWrapping"/>
      </w:r>
    </w:p>
    <w:p w:rsidR="00000000" w:rsidDel="00000000" w:rsidP="00000000" w:rsidRDefault="00000000" w:rsidRPr="00000000" w14:paraId="00000095">
      <w:pPr>
        <w:pStyle w:val="Heading2"/>
        <w:rPr>
          <w:rFonts w:ascii="Times New Roman" w:cs="Times New Roman" w:eastAsia="Times New Roman" w:hAnsi="Times New Roman"/>
          <w:color w:val="000000"/>
          <w:sz w:val="34"/>
          <w:szCs w:val="34"/>
        </w:rPr>
      </w:pPr>
      <w:bookmarkStart w:colFirst="0" w:colLast="0" w:name="_heading=h.ovjtd01ywrds" w:id="4"/>
      <w:bookmarkEnd w:id="4"/>
      <w:r w:rsidDel="00000000" w:rsidR="00000000" w:rsidRPr="00000000">
        <w:rPr>
          <w:rFonts w:ascii="Times New Roman" w:cs="Times New Roman" w:eastAsia="Times New Roman" w:hAnsi="Times New Roman"/>
          <w:sz w:val="24"/>
          <w:szCs w:val="24"/>
          <w:rtl w:val="0"/>
        </w:rPr>
        <w:t xml:space="preserve">4.2 Quality Metrics</w:t>
      </w:r>
      <w:r w:rsidDel="00000000" w:rsidR="00000000" w:rsidRPr="00000000">
        <w:rPr>
          <w:rtl w:val="0"/>
        </w:rPr>
      </w:r>
    </w:p>
    <w:p w:rsidR="00000000" w:rsidDel="00000000" w:rsidP="00000000" w:rsidRDefault="00000000" w:rsidRPr="00000000" w14:paraId="00000096">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Quality is evaluated using a set of measurable metrics that reflect the functional, performance, reliability, security, and testability aspects of the system. These metrics are monitored throughout testing and evaluation phases to determine whether the system conforms to the defined quality standards.</w:t>
      </w:r>
    </w:p>
    <w:p w:rsidR="00000000" w:rsidDel="00000000" w:rsidP="00000000" w:rsidRDefault="00000000" w:rsidRPr="00000000" w14:paraId="00000097">
      <w:pPr>
        <w:numPr>
          <w:ilvl w:val="0"/>
          <w:numId w:val="1"/>
        </w:numPr>
        <w:spacing w:after="0" w:afterAutospacing="0" w:before="240" w:lineRule="auto"/>
        <w:ind w:left="720" w:hanging="360"/>
      </w:pPr>
      <w:r w:rsidDel="00000000" w:rsidR="00000000" w:rsidRPr="00000000">
        <w:rPr>
          <w:rFonts w:ascii="Times New Roman" w:cs="Times New Roman" w:eastAsia="Times New Roman" w:hAnsi="Times New Roman"/>
          <w:b w:val="1"/>
          <w:bCs w:val="1"/>
          <w:rtl w:val="0"/>
        </w:rPr>
        <w:t xml:space="preserve">Test Case Pass/Fail Ratio</w:t>
        <w:br w:type="textWrapping"/>
      </w:r>
      <w:r w:rsidDel="00000000" w:rsidR="00000000" w:rsidRPr="00000000">
        <w:rPr>
          <w:rFonts w:ascii="Times New Roman" w:cs="Times New Roman" w:eastAsia="Times New Roman" w:hAnsi="Times New Roman"/>
          <w:rtl w:val="0"/>
        </w:rPr>
        <w:t xml:space="preserve"> This metric represents the proportion of successfully passed test cases to the total number of executed test cases. It is used to evaluate functional correctness and overall system stability. A high pass rate indicates that implemented functionalities behave as expected under defined test scenarios.</w:t>
        <w:br w:type="textWrapping"/>
      </w:r>
    </w:p>
    <w:p w:rsidR="00000000" w:rsidDel="00000000" w:rsidP="00000000" w:rsidRDefault="00000000" w:rsidRPr="00000000" w14:paraId="00000098">
      <w:pPr>
        <w:numPr>
          <w:ilvl w:val="0"/>
          <w:numId w:val="1"/>
        </w:numPr>
        <w:spacing w:after="0" w:afterAutospacing="0" w:before="0" w:beforeAutospacing="0" w:lineRule="auto"/>
        <w:ind w:left="720" w:hanging="360"/>
      </w:pPr>
      <w:r w:rsidDel="00000000" w:rsidR="00000000" w:rsidRPr="00000000">
        <w:rPr>
          <w:rFonts w:ascii="Times New Roman" w:cs="Times New Roman" w:eastAsia="Times New Roman" w:hAnsi="Times New Roman"/>
          <w:b w:val="1"/>
          <w:bCs w:val="1"/>
          <w:rtl w:val="0"/>
        </w:rPr>
        <w:t xml:space="preserve">Number and Severity of Detected Defects</w:t>
        <w:br w:type="textWrapping"/>
      </w:r>
      <w:r w:rsidDel="00000000" w:rsidR="00000000" w:rsidRPr="00000000">
        <w:rPr>
          <w:rFonts w:ascii="Times New Roman" w:cs="Times New Roman" w:eastAsia="Times New Roman" w:hAnsi="Times New Roman"/>
          <w:rtl w:val="0"/>
        </w:rPr>
        <w:t xml:space="preserve"> This metric tracks the total number of defects identified during testing and classifies them based on severity (e.g., critical, major, minor). It provides insight into the maturity and reliability of the system. The absence of unresolved critical defects is required before final project delivery.</w:t>
        <w:br w:type="textWrapping"/>
      </w:r>
    </w:p>
    <w:p w:rsidR="00000000" w:rsidDel="00000000" w:rsidP="00000000" w:rsidRDefault="00000000" w:rsidRPr="00000000" w14:paraId="00000099">
      <w:pPr>
        <w:numPr>
          <w:ilvl w:val="0"/>
          <w:numId w:val="1"/>
        </w:numPr>
        <w:spacing w:after="0" w:afterAutospacing="0" w:before="0" w:beforeAutospacing="0" w:lineRule="auto"/>
        <w:ind w:left="720" w:hanging="360"/>
      </w:pPr>
      <w:r w:rsidDel="00000000" w:rsidR="00000000" w:rsidRPr="00000000">
        <w:rPr>
          <w:rFonts w:ascii="Times New Roman" w:cs="Times New Roman" w:eastAsia="Times New Roman" w:hAnsi="Times New Roman"/>
          <w:b w:val="1"/>
          <w:bCs w:val="1"/>
          <w:rtl w:val="0"/>
        </w:rPr>
        <w:t xml:space="preserve">System Response Time for Critical Operations</w:t>
        <w:br w:type="textWrapping"/>
      </w:r>
      <w:r w:rsidDel="00000000" w:rsidR="00000000" w:rsidRPr="00000000">
        <w:rPr>
          <w:rFonts w:ascii="Times New Roman" w:cs="Times New Roman" w:eastAsia="Times New Roman" w:hAnsi="Times New Roman"/>
          <w:rtl w:val="0"/>
        </w:rPr>
        <w:t xml:space="preserve"> This metric measures the time required to perform critical system operations such as real-time data visualization and AI inference. It is used to evaluate performance efficiency and responsiveness, especially under nominal system load.</w:t>
        <w:br w:type="textWrapping"/>
      </w:r>
    </w:p>
    <w:p w:rsidR="00000000" w:rsidDel="00000000" w:rsidP="00000000" w:rsidRDefault="00000000" w:rsidRPr="00000000" w14:paraId="0000009A">
      <w:pPr>
        <w:numPr>
          <w:ilvl w:val="0"/>
          <w:numId w:val="1"/>
        </w:numPr>
        <w:spacing w:after="0" w:afterAutospacing="0" w:before="0" w:beforeAutospacing="0" w:lineRule="auto"/>
        <w:ind w:left="720" w:hanging="360"/>
      </w:pPr>
      <w:r w:rsidDel="00000000" w:rsidR="00000000" w:rsidRPr="00000000">
        <w:rPr>
          <w:rFonts w:ascii="Times New Roman" w:cs="Times New Roman" w:eastAsia="Times New Roman" w:hAnsi="Times New Roman"/>
          <w:b w:val="1"/>
          <w:bCs w:val="1"/>
          <w:rtl w:val="0"/>
        </w:rPr>
        <w:t xml:space="preserve">Stability During Extended Test Execution</w:t>
        <w:br w:type="textWrapping"/>
      </w:r>
      <w:r w:rsidDel="00000000" w:rsidR="00000000" w:rsidRPr="00000000">
        <w:rPr>
          <w:rFonts w:ascii="Times New Roman" w:cs="Times New Roman" w:eastAsia="Times New Roman" w:hAnsi="Times New Roman"/>
          <w:rtl w:val="0"/>
        </w:rPr>
        <w:t xml:space="preserve"> This metric evaluates the system’s ability to operate continuously over extended periods without crashes or critical failures. It reflects system reliability and robustness during prolonged usage.</w:t>
        <w:br w:type="textWrapping"/>
      </w:r>
    </w:p>
    <w:p w:rsidR="00000000" w:rsidDel="00000000" w:rsidP="00000000" w:rsidRDefault="00000000" w:rsidRPr="00000000" w14:paraId="0000009B">
      <w:pPr>
        <w:numPr>
          <w:ilvl w:val="0"/>
          <w:numId w:val="1"/>
        </w:numPr>
        <w:spacing w:after="0" w:afterAutospacing="0" w:before="0" w:beforeAutospacing="0" w:lineRule="auto"/>
        <w:ind w:left="720" w:hanging="360"/>
      </w:pPr>
      <w:r w:rsidDel="00000000" w:rsidR="00000000" w:rsidRPr="00000000">
        <w:rPr>
          <w:rFonts w:ascii="Times New Roman" w:cs="Times New Roman" w:eastAsia="Times New Roman" w:hAnsi="Times New Roman"/>
          <w:b w:val="1"/>
          <w:bCs w:val="1"/>
          <w:rtl w:val="0"/>
        </w:rPr>
        <w:t xml:space="preserve">Test Coverage of Core Functionalities</w:t>
        <w:br w:type="textWrapping"/>
      </w:r>
      <w:r w:rsidDel="00000000" w:rsidR="00000000" w:rsidRPr="00000000">
        <w:rPr>
          <w:rFonts w:ascii="Times New Roman" w:cs="Times New Roman" w:eastAsia="Times New Roman" w:hAnsi="Times New Roman"/>
          <w:rtl w:val="0"/>
        </w:rPr>
        <w:t xml:space="preserve"> This metric indicates the extent to which core and high-risk functionalities are covered by defined test cases. It ensures that critical system behaviors are systematically verified rather than left untested.</w:t>
        <w:br w:type="textWrapping"/>
      </w:r>
    </w:p>
    <w:p w:rsidR="00000000" w:rsidDel="00000000" w:rsidP="00000000" w:rsidRDefault="00000000" w:rsidRPr="00000000" w14:paraId="0000009C">
      <w:pPr>
        <w:numPr>
          <w:ilvl w:val="0"/>
          <w:numId w:val="1"/>
        </w:numPr>
        <w:spacing w:after="240" w:before="0" w:beforeAutospacing="0" w:lineRule="auto"/>
        <w:ind w:left="720" w:hanging="360"/>
      </w:pPr>
      <w:r w:rsidDel="00000000" w:rsidR="00000000" w:rsidRPr="00000000">
        <w:rPr>
          <w:rFonts w:ascii="Times New Roman" w:cs="Times New Roman" w:eastAsia="Times New Roman" w:hAnsi="Times New Roman"/>
          <w:b w:val="1"/>
          <w:bCs w:val="1"/>
          <w:rtl w:val="0"/>
        </w:rPr>
        <w:t xml:space="preserve">Security Verification Rate</w:t>
        <w:br w:type="textWrapping"/>
      </w:r>
      <w:r w:rsidDel="00000000" w:rsidR="00000000" w:rsidRPr="00000000">
        <w:rPr>
          <w:rFonts w:ascii="Times New Roman" w:cs="Times New Roman" w:eastAsia="Times New Roman" w:hAnsi="Times New Roman"/>
          <w:rtl w:val="0"/>
        </w:rPr>
        <w:t xml:space="preserve"> This metric reflects the success rate of security-related test cases, including authentication, authorization, and access control checks. It is used to evaluate whether basic security requirements are consistently satisfied.</w:t>
        <w:br w:type="textWrapping"/>
      </w:r>
    </w:p>
    <w:p w:rsidR="00000000" w:rsidDel="00000000" w:rsidP="00000000" w:rsidRDefault="00000000" w:rsidRPr="00000000" w14:paraId="0000009D">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Quality metric results are reviewed at defined milestones. If any metric fails to meet its acceptance criteria, corrective actions are initiated according to the defect management process.</w:t>
      </w:r>
      <w:r w:rsidDel="00000000" w:rsidR="00000000" w:rsidRPr="00000000">
        <w:rPr>
          <w:rtl w:val="0"/>
        </w:rPr>
      </w:r>
    </w:p>
    <w:p w:rsidR="00000000" w:rsidDel="00000000" w:rsidP="00000000" w:rsidRDefault="00000000" w:rsidRPr="00000000" w14:paraId="0000009E">
      <w:pPr>
        <w:pStyle w:val="Heading2"/>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Quality Assurance Activities</w:t>
      </w:r>
    </w:p>
    <w:p w:rsidR="00000000" w:rsidDel="00000000" w:rsidP="00000000" w:rsidRDefault="00000000" w:rsidRPr="00000000" w14:paraId="0000009F">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Quality Assurance (QA) activities are formally planned and executed to ensure that development processes and project artifacts comply with defined standards, procedures, and quality objectives. These activities are preventive in nature and focus on early detection of process and documentation issues.</w:t>
      </w:r>
    </w:p>
    <w:p w:rsidR="00000000" w:rsidDel="00000000" w:rsidP="00000000" w:rsidRDefault="00000000" w:rsidRPr="00000000" w14:paraId="000000A0">
      <w:pPr>
        <w:pStyle w:val="Heading3"/>
        <w:keepNext w:val="0"/>
        <w:keepLines w:val="0"/>
        <w:spacing w:after="80" w:before="280" w:lineRule="auto"/>
        <w:rPr>
          <w:rFonts w:ascii="Times New Roman" w:cs="Times New Roman" w:eastAsia="Times New Roman" w:hAnsi="Times New Roman"/>
          <w:color w:val="000000"/>
        </w:rPr>
      </w:pPr>
      <w:bookmarkStart w:colFirst="0" w:colLast="0" w:name="_heading=h.v9nw513jbnf9" w:id="5"/>
      <w:bookmarkEnd w:id="5"/>
      <w:r w:rsidDel="00000000" w:rsidR="00000000" w:rsidRPr="00000000">
        <w:rPr>
          <w:rFonts w:ascii="Times New Roman" w:cs="Times New Roman" w:eastAsia="Times New Roman" w:hAnsi="Times New Roman"/>
          <w:color w:val="000000"/>
          <w:rtl w:val="0"/>
        </w:rPr>
        <w:t xml:space="preserve">Planned QA Activities:</w:t>
      </w:r>
    </w:p>
    <w:p w:rsidR="00000000" w:rsidDel="00000000" w:rsidP="00000000" w:rsidRDefault="00000000" w:rsidRPr="00000000" w14:paraId="000000A1">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Requirements and Design Reviews</w:t>
      </w:r>
    </w:p>
    <w:p w:rsidR="00000000" w:rsidDel="00000000" w:rsidP="00000000" w:rsidRDefault="00000000" w:rsidRPr="00000000" w14:paraId="000000A2">
      <w:pPr>
        <w:numPr>
          <w:ilvl w:val="0"/>
          <w:numId w:val="17"/>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Formal peer reviews of the Software Requirements Specification (SRS) and Software Design Description (SDD) are conducted.</w:t>
        <w:br w:type="textWrapping"/>
      </w:r>
    </w:p>
    <w:p w:rsidR="00000000" w:rsidDel="00000000" w:rsidP="00000000" w:rsidRDefault="00000000" w:rsidRPr="00000000" w14:paraId="000000A3">
      <w:pPr>
        <w:numPr>
          <w:ilvl w:val="0"/>
          <w:numId w:val="17"/>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Reviews verify completeness, consistency, traceability, and testability of requirements and design elements.</w:t>
        <w:br w:type="textWrapping"/>
      </w:r>
    </w:p>
    <w:p w:rsidR="00000000" w:rsidDel="00000000" w:rsidP="00000000" w:rsidRDefault="00000000" w:rsidRPr="00000000" w14:paraId="000000A4">
      <w:pPr>
        <w:numPr>
          <w:ilvl w:val="0"/>
          <w:numId w:val="17"/>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Review findings are documented and tracked until resolution.</w:t>
        <w:br w:type="textWrapping"/>
      </w:r>
    </w:p>
    <w:p w:rsidR="00000000" w:rsidDel="00000000" w:rsidP="00000000" w:rsidRDefault="00000000" w:rsidRPr="00000000" w14:paraId="000000A5">
      <w:pPr>
        <w:spacing w:after="240" w:before="240" w:lineRule="auto"/>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A6">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Technical Inspections</w:t>
      </w:r>
    </w:p>
    <w:p w:rsidR="00000000" w:rsidDel="00000000" w:rsidP="00000000" w:rsidRDefault="00000000" w:rsidRPr="00000000" w14:paraId="000000A7">
      <w:pPr>
        <w:numPr>
          <w:ilvl w:val="0"/>
          <w:numId w:val="10"/>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Structured inspections are applied to selected critical artifacts (e.g., architecture descriptions, interface definitions, AI module design).</w:t>
        <w:br w:type="textWrapping"/>
      </w:r>
    </w:p>
    <w:p w:rsidR="00000000" w:rsidDel="00000000" w:rsidP="00000000" w:rsidRDefault="00000000" w:rsidRPr="00000000" w14:paraId="000000A8">
      <w:pPr>
        <w:numPr>
          <w:ilvl w:val="0"/>
          <w:numId w:val="10"/>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Inspections follow a checklist-based approach to identify defects, ambiguities, or noncompliance with standards.</w:t>
        <w:br w:type="textWrapping"/>
      </w:r>
    </w:p>
    <w:p w:rsidR="00000000" w:rsidDel="00000000" w:rsidP="00000000" w:rsidRDefault="00000000" w:rsidRPr="00000000" w14:paraId="000000A9">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Process Assessments</w:t>
      </w:r>
    </w:p>
    <w:p w:rsidR="00000000" w:rsidDel="00000000" w:rsidP="00000000" w:rsidRDefault="00000000" w:rsidRPr="00000000" w14:paraId="000000AA">
      <w:pPr>
        <w:numPr>
          <w:ilvl w:val="0"/>
          <w:numId w:val="16"/>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Development and testing activities are periodically assessed to verify compliance with planned processes defined in the PMP, STP, and QMP.</w:t>
        <w:br w:type="textWrapping"/>
      </w:r>
    </w:p>
    <w:p w:rsidR="00000000" w:rsidDel="00000000" w:rsidP="00000000" w:rsidRDefault="00000000" w:rsidRPr="00000000" w14:paraId="000000AB">
      <w:pPr>
        <w:numPr>
          <w:ilvl w:val="0"/>
          <w:numId w:val="16"/>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Deviations from defined workflows (e.g., skipped reviews or undocumented changes) are identified and corrected.</w:t>
        <w:br w:type="textWrapping"/>
      </w:r>
    </w:p>
    <w:p w:rsidR="00000000" w:rsidDel="00000000" w:rsidP="00000000" w:rsidRDefault="00000000" w:rsidRPr="00000000" w14:paraId="000000AC">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Audit Activities</w:t>
      </w:r>
    </w:p>
    <w:p w:rsidR="00000000" w:rsidDel="00000000" w:rsidP="00000000" w:rsidRDefault="00000000" w:rsidRPr="00000000" w14:paraId="000000AD">
      <w:pPr>
        <w:numPr>
          <w:ilvl w:val="0"/>
          <w:numId w:val="5"/>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Internal quality audits are performed to ensure that documentation, testing evidence, and defect tracking records are complete and consistent.</w:t>
        <w:br w:type="textWrapping"/>
      </w:r>
    </w:p>
    <w:p w:rsidR="00000000" w:rsidDel="00000000" w:rsidP="00000000" w:rsidRDefault="00000000" w:rsidRPr="00000000" w14:paraId="000000AE">
      <w:pPr>
        <w:numPr>
          <w:ilvl w:val="0"/>
          <w:numId w:val="5"/>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Audits focus on traceability between requirements, implementation, and test results.</w:t>
        <w:br w:type="textWrapping"/>
      </w:r>
    </w:p>
    <w:p w:rsidR="00000000" w:rsidDel="00000000" w:rsidP="00000000" w:rsidRDefault="00000000" w:rsidRPr="00000000" w14:paraId="000000AF">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Documentation Quality Assurance</w:t>
      </w:r>
    </w:p>
    <w:p w:rsidR="00000000" w:rsidDel="00000000" w:rsidP="00000000" w:rsidRDefault="00000000" w:rsidRPr="00000000" w14:paraId="000000B0">
      <w:pPr>
        <w:numPr>
          <w:ilvl w:val="0"/>
          <w:numId w:val="18"/>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Cross-document consistency checks ensure alignment between SRS, SDD, STP, and QMP.</w:t>
        <w:br w:type="textWrapping"/>
      </w:r>
    </w:p>
    <w:p w:rsidR="00000000" w:rsidDel="00000000" w:rsidP="00000000" w:rsidRDefault="00000000" w:rsidRPr="00000000" w14:paraId="000000B1">
      <w:pPr>
        <w:numPr>
          <w:ilvl w:val="0"/>
          <w:numId w:val="18"/>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Versioning and change records are reviewed to maintain configuration integrity.</w:t>
      </w:r>
    </w:p>
    <w:p w:rsidR="00000000" w:rsidDel="00000000" w:rsidP="00000000" w:rsidRDefault="00000000" w:rsidRPr="00000000" w14:paraId="000000B2">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B3">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B4">
      <w:pPr>
        <w:pStyle w:val="Heading2"/>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 Quality Control Activities</w:t>
      </w:r>
    </w:p>
    <w:p w:rsidR="00000000" w:rsidDel="00000000" w:rsidP="00000000" w:rsidRDefault="00000000" w:rsidRPr="00000000" w14:paraId="000000B5">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Quality Control (QC) activities focus on detecting defects:</w:t>
      </w:r>
    </w:p>
    <w:p w:rsidR="00000000" w:rsidDel="00000000" w:rsidP="00000000" w:rsidRDefault="00000000" w:rsidRPr="00000000" w14:paraId="000000B6">
      <w:pPr>
        <w:numPr>
          <w:ilvl w:val="0"/>
          <w:numId w:val="15"/>
        </w:numPr>
        <w:spacing w:after="0" w:afterAutospacing="0" w:before="240" w:lineRule="auto"/>
        <w:ind w:left="720" w:hanging="360"/>
      </w:pPr>
      <w:r w:rsidDel="00000000" w:rsidR="00000000" w:rsidRPr="00000000">
        <w:rPr>
          <w:rFonts w:ascii="Times New Roman" w:cs="Times New Roman" w:eastAsia="Times New Roman" w:hAnsi="Times New Roman"/>
          <w:b w:val="1"/>
          <w:bCs w:val="1"/>
          <w:rtl w:val="0"/>
        </w:rPr>
        <w:t xml:space="preserve">Unit Testing:</w:t>
      </w:r>
      <w:r w:rsidDel="00000000" w:rsidR="00000000" w:rsidRPr="00000000">
        <w:rPr>
          <w:rFonts w:ascii="Times New Roman" w:cs="Times New Roman" w:eastAsia="Times New Roman" w:hAnsi="Times New Roman"/>
          <w:rtl w:val="0"/>
        </w:rPr>
        <w:t xml:space="preserve"> verification of individual modules</w:t>
        <w:br w:type="textWrapping"/>
      </w:r>
    </w:p>
    <w:p w:rsidR="00000000" w:rsidDel="00000000" w:rsidP="00000000" w:rsidRDefault="00000000" w:rsidRPr="00000000" w14:paraId="000000B7">
      <w:pPr>
        <w:numPr>
          <w:ilvl w:val="0"/>
          <w:numId w:val="15"/>
        </w:numPr>
        <w:spacing w:after="0" w:afterAutospacing="0" w:before="0" w:beforeAutospacing="0" w:lineRule="auto"/>
        <w:ind w:left="720" w:hanging="360"/>
      </w:pPr>
      <w:r w:rsidDel="00000000" w:rsidR="00000000" w:rsidRPr="00000000">
        <w:rPr>
          <w:rFonts w:ascii="Times New Roman" w:cs="Times New Roman" w:eastAsia="Times New Roman" w:hAnsi="Times New Roman"/>
          <w:b w:val="1"/>
          <w:bCs w:val="1"/>
          <w:rtl w:val="0"/>
        </w:rPr>
        <w:t xml:space="preserve">Integration Testing:</w:t>
      </w:r>
      <w:r w:rsidDel="00000000" w:rsidR="00000000" w:rsidRPr="00000000">
        <w:rPr>
          <w:rFonts w:ascii="Times New Roman" w:cs="Times New Roman" w:eastAsia="Times New Roman" w:hAnsi="Times New Roman"/>
          <w:rtl w:val="0"/>
        </w:rPr>
        <w:t xml:space="preserve"> verification of interactions between components</w:t>
        <w:br w:type="textWrapping"/>
      </w:r>
    </w:p>
    <w:p w:rsidR="00000000" w:rsidDel="00000000" w:rsidP="00000000" w:rsidRDefault="00000000" w:rsidRPr="00000000" w14:paraId="000000B8">
      <w:pPr>
        <w:numPr>
          <w:ilvl w:val="0"/>
          <w:numId w:val="15"/>
        </w:numPr>
        <w:spacing w:after="0" w:afterAutospacing="0" w:before="0" w:beforeAutospacing="0" w:lineRule="auto"/>
        <w:ind w:left="720" w:hanging="360"/>
      </w:pPr>
      <w:r w:rsidDel="00000000" w:rsidR="00000000" w:rsidRPr="00000000">
        <w:rPr>
          <w:rFonts w:ascii="Times New Roman" w:cs="Times New Roman" w:eastAsia="Times New Roman" w:hAnsi="Times New Roman"/>
          <w:b w:val="1"/>
          <w:bCs w:val="1"/>
          <w:rtl w:val="0"/>
        </w:rPr>
        <w:t xml:space="preserve">System Testing:</w:t>
      </w:r>
      <w:r w:rsidDel="00000000" w:rsidR="00000000" w:rsidRPr="00000000">
        <w:rPr>
          <w:rFonts w:ascii="Times New Roman" w:cs="Times New Roman" w:eastAsia="Times New Roman" w:hAnsi="Times New Roman"/>
          <w:rtl w:val="0"/>
        </w:rPr>
        <w:t xml:space="preserve"> end-to-end validation of system behavior</w:t>
        <w:br w:type="textWrapping"/>
      </w:r>
    </w:p>
    <w:p w:rsidR="00000000" w:rsidDel="00000000" w:rsidP="00000000" w:rsidRDefault="00000000" w:rsidRPr="00000000" w14:paraId="000000B9">
      <w:pPr>
        <w:numPr>
          <w:ilvl w:val="0"/>
          <w:numId w:val="15"/>
        </w:numPr>
        <w:spacing w:after="240" w:before="0" w:beforeAutospacing="0" w:lineRule="auto"/>
        <w:ind w:left="720" w:hanging="360"/>
      </w:pPr>
      <w:r w:rsidDel="00000000" w:rsidR="00000000" w:rsidRPr="00000000">
        <w:rPr>
          <w:rFonts w:ascii="Times New Roman" w:cs="Times New Roman" w:eastAsia="Times New Roman" w:hAnsi="Times New Roman"/>
          <w:b w:val="1"/>
          <w:bCs w:val="1"/>
          <w:rtl w:val="0"/>
        </w:rPr>
        <w:t xml:space="preserve">User Acceptance Testing:</w:t>
      </w:r>
      <w:r w:rsidDel="00000000" w:rsidR="00000000" w:rsidRPr="00000000">
        <w:rPr>
          <w:rFonts w:ascii="Times New Roman" w:cs="Times New Roman" w:eastAsia="Times New Roman" w:hAnsi="Times New Roman"/>
          <w:rtl w:val="0"/>
        </w:rPr>
        <w:t xml:space="preserve"> validation using representative user scenarios</w:t>
      </w:r>
    </w:p>
    <w:p w:rsidR="00000000" w:rsidDel="00000000" w:rsidP="00000000" w:rsidRDefault="00000000" w:rsidRPr="00000000" w14:paraId="000000BA">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Test outcomes are documented and analyzed to identify quality issues.</w:t>
      </w:r>
      <w:r w:rsidDel="00000000" w:rsidR="00000000" w:rsidRPr="00000000">
        <w:rPr>
          <w:rtl w:val="0"/>
        </w:rPr>
      </w:r>
    </w:p>
    <w:p w:rsidR="00000000" w:rsidDel="00000000" w:rsidP="00000000" w:rsidRDefault="00000000" w:rsidRPr="00000000" w14:paraId="000000BB">
      <w:pPr>
        <w:pStyle w:val="Heading2"/>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7. Tools, Techniques, and Environment</w:t>
      </w:r>
    </w:p>
    <w:p w:rsidR="00000000" w:rsidDel="00000000" w:rsidP="00000000" w:rsidRDefault="00000000" w:rsidRPr="00000000" w14:paraId="000000BC">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following tools and techniques support quality management:</w:t>
      </w:r>
    </w:p>
    <w:p w:rsidR="00000000" w:rsidDel="00000000" w:rsidP="00000000" w:rsidRDefault="00000000" w:rsidRPr="00000000" w14:paraId="000000BD">
      <w:pPr>
        <w:numPr>
          <w:ilvl w:val="0"/>
          <w:numId w:val="12"/>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Version control system (GitHub) for code and documentation</w:t>
        <w:br w:type="textWrapping"/>
      </w:r>
    </w:p>
    <w:p w:rsidR="00000000" w:rsidDel="00000000" w:rsidP="00000000" w:rsidRDefault="00000000" w:rsidRPr="00000000" w14:paraId="000000BE">
      <w:pPr>
        <w:numPr>
          <w:ilvl w:val="0"/>
          <w:numId w:val="12"/>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Issue tracking systems for defect management</w:t>
        <w:br w:type="textWrapping"/>
      </w:r>
    </w:p>
    <w:p w:rsidR="00000000" w:rsidDel="00000000" w:rsidP="00000000" w:rsidRDefault="00000000" w:rsidRPr="00000000" w14:paraId="000000BF">
      <w:pPr>
        <w:numPr>
          <w:ilvl w:val="0"/>
          <w:numId w:val="12"/>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Automated and manual testing tools</w:t>
        <w:br w:type="textWrapping"/>
      </w:r>
    </w:p>
    <w:p w:rsidR="00000000" w:rsidDel="00000000" w:rsidP="00000000" w:rsidRDefault="00000000" w:rsidRPr="00000000" w14:paraId="000000C0">
      <w:pPr>
        <w:numPr>
          <w:ilvl w:val="0"/>
          <w:numId w:val="12"/>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Logging and monitoring mechanisms</w:t>
        <w:br w:type="textWrapping"/>
      </w:r>
    </w:p>
    <w:p w:rsidR="00000000" w:rsidDel="00000000" w:rsidP="00000000" w:rsidRDefault="00000000" w:rsidRPr="00000000" w14:paraId="000000C1">
      <w:pPr>
        <w:numPr>
          <w:ilvl w:val="0"/>
          <w:numId w:val="12"/>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Development and deployment environments</w:t>
        <w:br w:type="textWrapping"/>
      </w:r>
      <w:r w:rsidDel="00000000" w:rsidR="00000000" w:rsidRPr="00000000">
        <w:rPr>
          <w:rtl w:val="0"/>
        </w:rPr>
      </w:r>
    </w:p>
    <w:p w:rsidR="00000000" w:rsidDel="00000000" w:rsidP="00000000" w:rsidRDefault="00000000" w:rsidRPr="00000000" w14:paraId="000000C2">
      <w:pPr>
        <w:pStyle w:val="Heading2"/>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8. Documentation and Reporting</w:t>
      </w:r>
    </w:p>
    <w:p w:rsidR="00000000" w:rsidDel="00000000" w:rsidP="00000000" w:rsidRDefault="00000000" w:rsidRPr="00000000" w14:paraId="000000C3">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Quality-related information is documented and communicated through:</w:t>
      </w:r>
    </w:p>
    <w:p w:rsidR="00000000" w:rsidDel="00000000" w:rsidP="00000000" w:rsidRDefault="00000000" w:rsidRPr="00000000" w14:paraId="000000C4">
      <w:pPr>
        <w:numPr>
          <w:ilvl w:val="0"/>
          <w:numId w:val="19"/>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Test reports and results</w:t>
        <w:br w:type="textWrapping"/>
      </w:r>
    </w:p>
    <w:p w:rsidR="00000000" w:rsidDel="00000000" w:rsidP="00000000" w:rsidRDefault="00000000" w:rsidRPr="00000000" w14:paraId="000000C5">
      <w:pPr>
        <w:numPr>
          <w:ilvl w:val="0"/>
          <w:numId w:val="19"/>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Defect and issue logs</w:t>
        <w:br w:type="textWrapping"/>
      </w:r>
    </w:p>
    <w:p w:rsidR="00000000" w:rsidDel="00000000" w:rsidP="00000000" w:rsidRDefault="00000000" w:rsidRPr="00000000" w14:paraId="000000C6">
      <w:pPr>
        <w:numPr>
          <w:ilvl w:val="0"/>
          <w:numId w:val="19"/>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Review notes and evaluation summaries</w:t>
        <w:br w:type="textWrapping"/>
      </w:r>
    </w:p>
    <w:p w:rsidR="00000000" w:rsidDel="00000000" w:rsidP="00000000" w:rsidRDefault="00000000" w:rsidRPr="00000000" w14:paraId="000000C7">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Quality findings are shared with project stakeholders during regular project reviews.</w:t>
      </w:r>
      <w:r w:rsidDel="00000000" w:rsidR="00000000" w:rsidRPr="00000000">
        <w:rPr>
          <w:rtl w:val="0"/>
        </w:rPr>
      </w:r>
    </w:p>
    <w:p w:rsidR="00000000" w:rsidDel="00000000" w:rsidP="00000000" w:rsidRDefault="00000000" w:rsidRPr="00000000" w14:paraId="000000C8">
      <w:pPr>
        <w:pStyle w:val="Heading2"/>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9. Nonconformance and Corrective Actions</w:t>
      </w:r>
    </w:p>
    <w:p w:rsidR="00000000" w:rsidDel="00000000" w:rsidP="00000000" w:rsidRDefault="00000000" w:rsidRPr="00000000" w14:paraId="000000C9">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When a quality issue is identified:</w:t>
      </w:r>
    </w:p>
    <w:p w:rsidR="00000000" w:rsidDel="00000000" w:rsidP="00000000" w:rsidRDefault="00000000" w:rsidRPr="00000000" w14:paraId="000000CA">
      <w:pPr>
        <w:numPr>
          <w:ilvl w:val="0"/>
          <w:numId w:val="13"/>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issue is recorded with a clear description.</w:t>
        <w:br w:type="textWrapping"/>
      </w:r>
    </w:p>
    <w:p w:rsidR="00000000" w:rsidDel="00000000" w:rsidP="00000000" w:rsidRDefault="00000000" w:rsidRPr="00000000" w14:paraId="000000CB">
      <w:pPr>
        <w:numPr>
          <w:ilvl w:val="0"/>
          <w:numId w:val="13"/>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Its severity and impact are assessed.</w:t>
        <w:br w:type="textWrapping"/>
      </w:r>
    </w:p>
    <w:p w:rsidR="00000000" w:rsidDel="00000000" w:rsidP="00000000" w:rsidRDefault="00000000" w:rsidRPr="00000000" w14:paraId="000000CC">
      <w:pPr>
        <w:numPr>
          <w:ilvl w:val="0"/>
          <w:numId w:val="13"/>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Corrective actions are implemented.</w:t>
        <w:br w:type="textWrapping"/>
      </w:r>
    </w:p>
    <w:p w:rsidR="00000000" w:rsidDel="00000000" w:rsidP="00000000" w:rsidRDefault="00000000" w:rsidRPr="00000000" w14:paraId="000000CD">
      <w:pPr>
        <w:numPr>
          <w:ilvl w:val="0"/>
          <w:numId w:val="13"/>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fix is verified through testing.</w:t>
        <w:br w:type="textWrapping"/>
      </w:r>
    </w:p>
    <w:p w:rsidR="00000000" w:rsidDel="00000000" w:rsidP="00000000" w:rsidRDefault="00000000" w:rsidRPr="00000000" w14:paraId="000000CE">
      <w:pPr>
        <w:numPr>
          <w:ilvl w:val="0"/>
          <w:numId w:val="13"/>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issue is formally closed after validation.</w:t>
        <w:br w:type="textWrapping"/>
      </w:r>
    </w:p>
    <w:p w:rsidR="00000000" w:rsidDel="00000000" w:rsidP="00000000" w:rsidRDefault="00000000" w:rsidRPr="00000000" w14:paraId="000000CF">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Critical issues are prioritized and resolved promptly.</w:t>
      </w:r>
    </w:p>
    <w:p w:rsidR="00000000" w:rsidDel="00000000" w:rsidP="00000000" w:rsidRDefault="00000000" w:rsidRPr="00000000" w14:paraId="000000D0">
      <w:pPr>
        <w:pStyle w:val="Heading2"/>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 Continuous Improvement</w:t>
      </w:r>
    </w:p>
    <w:p w:rsidR="00000000" w:rsidDel="00000000" w:rsidP="00000000" w:rsidRDefault="00000000" w:rsidRPr="00000000" w14:paraId="000000D1">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Continuous improvement is achieved by:</w:t>
      </w:r>
    </w:p>
    <w:p w:rsidR="00000000" w:rsidDel="00000000" w:rsidP="00000000" w:rsidRDefault="00000000" w:rsidRPr="00000000" w14:paraId="000000D2">
      <w:pPr>
        <w:numPr>
          <w:ilvl w:val="0"/>
          <w:numId w:val="3"/>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Analyzing test results and defect trends</w:t>
        <w:br w:type="textWrapping"/>
      </w:r>
    </w:p>
    <w:p w:rsidR="00000000" w:rsidDel="00000000" w:rsidP="00000000" w:rsidRDefault="00000000" w:rsidRPr="00000000" w14:paraId="000000D3">
      <w:pPr>
        <w:numPr>
          <w:ilvl w:val="0"/>
          <w:numId w:val="3"/>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Reviewing development and testing practices</w:t>
        <w:br w:type="textWrapping"/>
      </w:r>
    </w:p>
    <w:p w:rsidR="00000000" w:rsidDel="00000000" w:rsidP="00000000" w:rsidRDefault="00000000" w:rsidRPr="00000000" w14:paraId="000000D4">
      <w:pPr>
        <w:numPr>
          <w:ilvl w:val="0"/>
          <w:numId w:val="3"/>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Applying lessons learned to subsequent project phases</w:t>
        <w:br w:type="textWrapping"/>
      </w:r>
      <w:r w:rsidDel="00000000" w:rsidR="00000000" w:rsidRPr="00000000">
        <w:rPr>
          <w:rtl w:val="0"/>
        </w:rPr>
      </w:r>
    </w:p>
    <w:p w:rsidR="00000000" w:rsidDel="00000000" w:rsidP="00000000" w:rsidRDefault="00000000" w:rsidRPr="00000000" w14:paraId="000000D5">
      <w:pPr>
        <w:pStyle w:val="Heading2"/>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11. Approvals and Revision History</w:t>
      </w:r>
    </w:p>
    <w:p w:rsidR="00000000" w:rsidDel="00000000" w:rsidP="00000000" w:rsidRDefault="00000000" w:rsidRPr="00000000" w14:paraId="000000D6">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document is reviewed and approved by the project team.</w:t>
      </w:r>
    </w:p>
    <w:p w:rsidR="00000000" w:rsidDel="00000000" w:rsidP="00000000" w:rsidRDefault="00000000" w:rsidRPr="00000000" w14:paraId="000000D7">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revision history is maintained to record:</w:t>
      </w:r>
    </w:p>
    <w:p w:rsidR="00000000" w:rsidDel="00000000" w:rsidP="00000000" w:rsidRDefault="00000000" w:rsidRPr="00000000" w14:paraId="000000D8">
      <w:pPr>
        <w:numPr>
          <w:ilvl w:val="0"/>
          <w:numId w:val="20"/>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document versions,</w:t>
        <w:br w:type="textWrapping"/>
      </w:r>
    </w:p>
    <w:p w:rsidR="00000000" w:rsidDel="00000000" w:rsidP="00000000" w:rsidRDefault="00000000" w:rsidRPr="00000000" w14:paraId="000000D9">
      <w:pPr>
        <w:numPr>
          <w:ilvl w:val="0"/>
          <w:numId w:val="20"/>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dates of changes, and</w:t>
        <w:br w:type="textWrapping"/>
      </w:r>
    </w:p>
    <w:p w:rsidR="00000000" w:rsidDel="00000000" w:rsidP="00000000" w:rsidRDefault="00000000" w:rsidRPr="00000000" w14:paraId="000000DA">
      <w:pPr>
        <w:numPr>
          <w:ilvl w:val="0"/>
          <w:numId w:val="20"/>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brief descriptions of updates.</w:t>
        <w:br w:type="textWrapping"/>
      </w:r>
      <w:r w:rsidDel="00000000" w:rsidR="00000000" w:rsidRPr="00000000">
        <w:rPr>
          <w:rtl w:val="0"/>
        </w:rPr>
      </w:r>
    </w:p>
    <w:p w:rsidR="00000000" w:rsidDel="00000000" w:rsidP="00000000" w:rsidRDefault="00000000" w:rsidRPr="00000000" w14:paraId="000000DB">
      <w:pPr>
        <w:pStyle w:val="Heading2"/>
        <w:rPr>
          <w:rFonts w:ascii="Times New Roman" w:cs="Times New Roman" w:eastAsia="Times New Roman" w:hAnsi="Times New Roman"/>
          <w:i w:val="1"/>
          <w:iCs w:val="1"/>
          <w:sz w:val="24"/>
          <w:szCs w:val="24"/>
        </w:rPr>
      </w:pPr>
      <w:bookmarkStart w:colFirst="0" w:colLast="0" w:name="_heading=h.437l15qknhj" w:id="6"/>
      <w:bookmarkEnd w:id="6"/>
      <w:r w:rsidDel="00000000" w:rsidR="00000000" w:rsidRPr="00000000">
        <w:rPr>
          <w:rFonts w:ascii="Times New Roman" w:cs="Times New Roman" w:eastAsia="Times New Roman" w:hAnsi="Times New Roman"/>
          <w:sz w:val="24"/>
          <w:szCs w:val="24"/>
          <w:rtl w:val="0"/>
        </w:rPr>
        <w:t xml:space="preserve">12. Appendix</w:t>
      </w:r>
      <w:r w:rsidDel="00000000" w:rsidR="00000000" w:rsidRPr="00000000">
        <w:rPr>
          <w:rtl w:val="0"/>
        </w:rPr>
      </w:r>
    </w:p>
    <w:p w:rsidR="00000000" w:rsidDel="00000000" w:rsidP="00000000" w:rsidRDefault="00000000" w:rsidRPr="00000000" w14:paraId="000000DC">
      <w:pPr>
        <w:pStyle w:val="Heading2"/>
        <w:rPr>
          <w:rFonts w:ascii="Times New Roman" w:cs="Times New Roman" w:eastAsia="Times New Roman" w:hAnsi="Times New Roman"/>
          <w:sz w:val="24"/>
          <w:szCs w:val="24"/>
        </w:rPr>
      </w:pPr>
      <w:bookmarkStart w:colFirst="0" w:colLast="0" w:name="_heading=h.qa9hcu835eaj" w:id="7"/>
      <w:bookmarkEnd w:id="7"/>
      <w:r w:rsidDel="00000000" w:rsidR="00000000" w:rsidRPr="00000000">
        <w:rPr>
          <w:rFonts w:ascii="Times New Roman" w:cs="Times New Roman" w:eastAsia="Times New Roman" w:hAnsi="Times New Roman"/>
          <w:sz w:val="24"/>
          <w:szCs w:val="24"/>
          <w:rtl w:val="0"/>
        </w:rPr>
        <w:t xml:space="preserve">13. Reference</w:t>
      </w:r>
    </w:p>
    <w:p w:rsidR="00000000" w:rsidDel="00000000" w:rsidP="00000000" w:rsidRDefault="00000000" w:rsidRPr="00000000" w14:paraId="000000DD">
      <w:pPr>
        <w:numPr>
          <w:ilvl w:val="0"/>
          <w:numId w:val="11"/>
        </w:numPr>
        <w:spacing w:after="0" w:afterAutospacing="0"/>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IEEE 730 Software Quality Assurance Plans</w:t>
      </w:r>
    </w:p>
    <w:p w:rsidR="00000000" w:rsidDel="00000000" w:rsidP="00000000" w:rsidRDefault="00000000" w:rsidRPr="00000000" w14:paraId="000000DE">
      <w:pPr>
        <w:numPr>
          <w:ilvl w:val="0"/>
          <w:numId w:val="11"/>
        </w:numPr>
        <w:spacing w:after="0" w:afterAutospacing="0"/>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ISO 90003 Software Quality Management</w:t>
      </w:r>
    </w:p>
    <w:p w:rsidR="00000000" w:rsidDel="00000000" w:rsidP="00000000" w:rsidRDefault="00000000" w:rsidRPr="00000000" w14:paraId="000000DF">
      <w:pPr>
        <w:numPr>
          <w:ilvl w:val="0"/>
          <w:numId w:val="11"/>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IEEE 12207 Software Life Cycle Processes</w:t>
      </w:r>
    </w:p>
    <w:p w:rsidR="00000000" w:rsidDel="00000000" w:rsidP="00000000" w:rsidRDefault="00000000" w:rsidRPr="00000000" w14:paraId="000000E0">
      <w:pPr>
        <w:rPr>
          <w:rFonts w:ascii="Times New Roman" w:cs="Times New Roman" w:eastAsia="Times New Roman" w:hAnsi="Times New Roman"/>
        </w:rPr>
      </w:pPr>
      <w:r w:rsidDel="00000000" w:rsidR="00000000" w:rsidRPr="00000000">
        <w:rPr>
          <w:rtl w:val="0"/>
        </w:rPr>
      </w:r>
    </w:p>
    <w:sectPr>
      <w:footerReference r:id="rId8" w:type="default"/>
      <w:pgSz w:h="15840" w:w="12240" w:orient="portrait"/>
      <w:pgMar w:bottom="1440" w:top="1440" w:left="1800" w:right="1800" w:header="0" w:footer="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Calibri"/>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E1">
    <w:pPr>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mbria" w:cs="Cambria" w:eastAsia="Cambria" w:hAnsi="Cambria"/>
        <w:sz w:val="22"/>
        <w:szCs w:val="22"/>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before="0" w:line="240" w:lineRule="auto"/>
    </w:pPr>
    <w:rPr>
      <w:rFonts w:ascii="Calibri" w:cs="Calibri" w:eastAsia="Calibri" w:hAnsi="Calibri"/>
      <w:color w:val="17365d"/>
      <w:sz w:val="52"/>
      <w:szCs w:val="5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7">
    <w:name w:val="Heading 7"/>
    <w:basedOn w:val="Normal"/>
    <w:next w:val="Normal"/>
    <w:link w:val="Heading7Char"/>
    <w:uiPriority w:val="9"/>
    <w:semiHidden w:val="1"/>
    <w:unhideWhenUsed w:val="1"/>
    <w:qFormat w:val="1"/>
    <w:rsid w:val="00FC693F"/>
    <w:pPr>
      <w:keepNext w:val="1"/>
      <w:keepLines w:val="1"/>
      <w:spacing w:after="0" w:before="200"/>
      <w:outlineLvl w:val="6"/>
    </w:pPr>
    <w:rPr>
      <w:rFonts w:ascii="Calibri" w:cs="" w:eastAsia="" w:hAnsi="Calibri" w:asciiTheme="majorHAnsi" w:cstheme="majorBidi" w:eastAsiaTheme="majorEastAsia" w:hAnsiTheme="majorHAnsi"/>
      <w:i w:val="1"/>
      <w:iCs w:val="1"/>
      <w:color w:val="404040" w:themeColor="text1" w:themeTint="0000BF"/>
    </w:rPr>
  </w:style>
  <w:style w:type="paragraph" w:styleId="Heading8">
    <w:name w:val="Heading 8"/>
    <w:basedOn w:val="Normal"/>
    <w:next w:val="Normal"/>
    <w:link w:val="Heading8Char"/>
    <w:uiPriority w:val="9"/>
    <w:semiHidden w:val="1"/>
    <w:unhideWhenUsed w:val="1"/>
    <w:qFormat w:val="1"/>
    <w:rsid w:val="00FC693F"/>
    <w:pPr>
      <w:keepNext w:val="1"/>
      <w:keepLines w:val="1"/>
      <w:spacing w:after="0" w:before="200"/>
      <w:outlineLvl w:val="7"/>
    </w:pPr>
    <w:rPr>
      <w:rFonts w:ascii="Calibri" w:cs="" w:eastAsia="" w:hAnsi="Calibri" w:asciiTheme="majorHAnsi" w:cstheme="majorBidi" w:eastAsiaTheme="majorEastAsia" w:hAnsiTheme="majorHAnsi"/>
      <w:color w:val="4f81bd" w:themeColor="accent1"/>
      <w:sz w:val="20"/>
      <w:szCs w:val="20"/>
    </w:rPr>
  </w:style>
  <w:style w:type="paragraph" w:styleId="Heading9">
    <w:name w:val="Heading 9"/>
    <w:basedOn w:val="Normal"/>
    <w:next w:val="Normal"/>
    <w:link w:val="Heading9Char"/>
    <w:uiPriority w:val="9"/>
    <w:semiHidden w:val="1"/>
    <w:unhideWhenUsed w:val="1"/>
    <w:qFormat w:val="1"/>
    <w:rsid w:val="00FC693F"/>
    <w:pPr>
      <w:keepNext w:val="1"/>
      <w:keepLines w:val="1"/>
      <w:spacing w:after="0" w:before="200"/>
      <w:outlineLvl w:val="8"/>
    </w:pPr>
    <w:rPr>
      <w:rFonts w:ascii="Calibri" w:cs="" w:eastAsia="" w:hAnsi="Calibri" w:asciiTheme="majorHAnsi" w:cstheme="majorBidi" w:eastAsiaTheme="majorEastAsia" w:hAnsiTheme="majorHAnsi"/>
      <w:i w:val="1"/>
      <w:iCs w:val="1"/>
      <w:color w:val="404040" w:themeColor="text1" w:themeTint="0000BF"/>
      <w:sz w:val="20"/>
      <w:szCs w:val="20"/>
    </w:rPr>
  </w:style>
  <w:style w:type="character" w:styleId="HeaderChar" w:customStyle="1">
    <w:name w:val="Header Char"/>
    <w:basedOn w:val="DefaultParagraphFont"/>
    <w:link w:val="Header"/>
    <w:uiPriority w:val="99"/>
    <w:qFormat w:val="1"/>
    <w:rsid w:val="00E618BF"/>
    <w:rPr/>
  </w:style>
  <w:style w:type="character" w:styleId="FooterChar" w:customStyle="1">
    <w:name w:val="Footer Char"/>
    <w:basedOn w:val="DefaultParagraphFont"/>
    <w:link w:val="Footer"/>
    <w:uiPriority w:val="99"/>
    <w:qFormat w:val="1"/>
    <w:rsid w:val="00E618BF"/>
    <w:rPr/>
  </w:style>
  <w:style w:type="character" w:styleId="DefaultParagraphFont" w:default="1">
    <w:name w:val="Default Paragraph Font"/>
    <w:uiPriority w:val="1"/>
    <w:semiHidden w:val="1"/>
    <w:unhideWhenUsed w:val="1"/>
    <w:qFormat w:val="1"/>
    <w:rPr/>
  </w:style>
  <w:style w:type="character" w:styleId="Heading1Char" w:customStyle="1">
    <w:name w:val="Heading 1 Char"/>
    <w:basedOn w:val="DefaultParagraphFont"/>
    <w:link w:val="Heading1"/>
    <w:uiPriority w:val="9"/>
    <w:qFormat w:val="1"/>
    <w:rsid w:val="00FC693F"/>
    <w:rPr>
      <w:rFonts w:ascii="Calibri" w:cs="" w:eastAsia="" w:hAnsi="Calibri" w:asciiTheme="majorHAnsi" w:cstheme="majorBidi" w:eastAsiaTheme="majorEastAsia" w:hAnsiTheme="majorHAnsi"/>
      <w:b w:val="1"/>
      <w:bCs w:val="1"/>
      <w:color w:val="365f91" w:themeColor="accent1" w:themeShade="0000BF"/>
      <w:sz w:val="28"/>
      <w:szCs w:val="28"/>
    </w:rPr>
  </w:style>
  <w:style w:type="character" w:styleId="Heading2Char" w:customStyle="1">
    <w:name w:val="Heading 2 Char"/>
    <w:basedOn w:val="DefaultParagraphFont"/>
    <w:link w:val="Heading2"/>
    <w:uiPriority w:val="9"/>
    <w:qFormat w:val="1"/>
    <w:rsid w:val="00FC693F"/>
    <w:rPr>
      <w:rFonts w:ascii="Calibri" w:cs="" w:eastAsia="" w:hAnsi="Calibri" w:asciiTheme="majorHAnsi" w:cstheme="majorBidi" w:eastAsiaTheme="majorEastAsia" w:hAnsiTheme="majorHAnsi"/>
      <w:b w:val="1"/>
      <w:bCs w:val="1"/>
      <w:color w:val="4f81bd" w:themeColor="accent1"/>
      <w:sz w:val="26"/>
      <w:szCs w:val="26"/>
    </w:rPr>
  </w:style>
  <w:style w:type="character" w:styleId="Heading3Char" w:customStyle="1">
    <w:name w:val="Heading 3 Char"/>
    <w:basedOn w:val="DefaultParagraphFont"/>
    <w:link w:val="Heading3"/>
    <w:uiPriority w:val="9"/>
    <w:qFormat w:val="1"/>
    <w:rsid w:val="00FC693F"/>
    <w:rPr>
      <w:rFonts w:ascii="Calibri" w:cs="" w:eastAsia="" w:hAnsi="Calibri" w:asciiTheme="majorHAnsi" w:cstheme="majorBidi" w:eastAsiaTheme="majorEastAsia" w:hAnsiTheme="majorHAnsi"/>
      <w:b w:val="1"/>
      <w:bCs w:val="1"/>
      <w:color w:val="4f81bd" w:themeColor="accent1"/>
    </w:rPr>
  </w:style>
  <w:style w:type="character" w:styleId="TitleChar" w:customStyle="1">
    <w:name w:val="Title Char"/>
    <w:basedOn w:val="DefaultParagraphFont"/>
    <w:link w:val="Title"/>
    <w:uiPriority w:val="10"/>
    <w:qFormat w:val="1"/>
    <w:rsid w:val="00FC693F"/>
    <w:rPr>
      <w:rFonts w:ascii="Calibri" w:cs="" w:eastAsia="" w:hAnsi="Calibri" w:asciiTheme="majorHAnsi" w:cstheme="majorBidi" w:eastAsiaTheme="majorEastAsia" w:hAnsiTheme="majorHAnsi"/>
      <w:color w:val="17365d" w:themeColor="text2" w:themeShade="0000BF"/>
      <w:spacing w:val="5"/>
      <w:kern w:val="2"/>
      <w:sz w:val="52"/>
      <w:szCs w:val="52"/>
    </w:rPr>
  </w:style>
  <w:style w:type="character" w:styleId="SubtitleChar" w:customStyle="1">
    <w:name w:val="Subtitle Char"/>
    <w:basedOn w:val="DefaultParagraphFont"/>
    <w:link w:val="Subtitle"/>
    <w:uiPriority w:val="11"/>
    <w:qFormat w:val="1"/>
    <w:rsid w:val="00FC693F"/>
    <w:rPr>
      <w:rFonts w:ascii="Calibri" w:cs="" w:eastAsia="" w:hAnsi="Calibri" w:asciiTheme="majorHAnsi" w:cstheme="majorBidi" w:eastAsiaTheme="majorEastAsia" w:hAnsiTheme="majorHAnsi"/>
      <w:i w:val="1"/>
      <w:iCs w:val="1"/>
      <w:color w:val="4f81bd" w:themeColor="accent1"/>
      <w:spacing w:val="15"/>
      <w:sz w:val="24"/>
      <w:szCs w:val="24"/>
    </w:rPr>
  </w:style>
  <w:style w:type="character" w:styleId="BodyTextChar" w:customStyle="1">
    <w:name w:val="Body Text Char"/>
    <w:basedOn w:val="DefaultParagraphFont"/>
    <w:uiPriority w:val="99"/>
    <w:qFormat w:val="1"/>
    <w:rsid w:val="00AA1D8D"/>
    <w:rPr/>
  </w:style>
  <w:style w:type="character" w:styleId="BodyText2Char" w:customStyle="1">
    <w:name w:val="Body Text 2 Char"/>
    <w:basedOn w:val="DefaultParagraphFont"/>
    <w:link w:val="BodyText2"/>
    <w:uiPriority w:val="99"/>
    <w:qFormat w:val="1"/>
    <w:rsid w:val="00AA1D8D"/>
    <w:rPr/>
  </w:style>
  <w:style w:type="character" w:styleId="BodyText3Char" w:customStyle="1">
    <w:name w:val="Body Text 3 Char"/>
    <w:basedOn w:val="DefaultParagraphFont"/>
    <w:link w:val="BodyText3"/>
    <w:uiPriority w:val="99"/>
    <w:qFormat w:val="1"/>
    <w:rsid w:val="00AA1D8D"/>
    <w:rPr>
      <w:sz w:val="16"/>
      <w:szCs w:val="16"/>
    </w:rPr>
  </w:style>
  <w:style w:type="character" w:styleId="MacroTextChar" w:customStyle="1">
    <w:name w:val="Macro Text Char"/>
    <w:basedOn w:val="DefaultParagraphFont"/>
    <w:link w:val="Macro"/>
    <w:uiPriority w:val="99"/>
    <w:qFormat w:val="1"/>
    <w:rsid w:val="0029639D"/>
    <w:rPr>
      <w:rFonts w:ascii="Courier" w:hAnsi="Courier"/>
      <w:sz w:val="20"/>
      <w:szCs w:val="20"/>
    </w:rPr>
  </w:style>
  <w:style w:type="character" w:styleId="QuoteChar" w:customStyle="1">
    <w:name w:val="Quote Char"/>
    <w:basedOn w:val="DefaultParagraphFont"/>
    <w:link w:val="Quote"/>
    <w:uiPriority w:val="29"/>
    <w:qFormat w:val="1"/>
    <w:rsid w:val="00FC693F"/>
    <w:rPr>
      <w:i w:val="1"/>
      <w:iCs w:val="1"/>
      <w:color w:val="000000" w:themeColor="text1"/>
    </w:rPr>
  </w:style>
  <w:style w:type="character" w:styleId="Heading4Char" w:customStyle="1">
    <w:name w:val="Heading 4 Char"/>
    <w:basedOn w:val="DefaultParagraphFont"/>
    <w:link w:val="Heading4"/>
    <w:uiPriority w:val="9"/>
    <w:semiHidden w:val="1"/>
    <w:qFormat w:val="1"/>
    <w:rsid w:val="00FC693F"/>
    <w:rPr>
      <w:rFonts w:ascii="Calibri" w:cs="" w:eastAsia="" w:hAnsi="Calibri" w:asciiTheme="majorHAnsi" w:cstheme="majorBidi" w:eastAsiaTheme="majorEastAsia" w:hAnsiTheme="majorHAnsi"/>
      <w:b w:val="1"/>
      <w:bCs w:val="1"/>
      <w:i w:val="1"/>
      <w:iCs w:val="1"/>
      <w:color w:val="4f81bd" w:themeColor="accent1"/>
    </w:rPr>
  </w:style>
  <w:style w:type="character" w:styleId="Heading5Char" w:customStyle="1">
    <w:name w:val="Heading 5 Char"/>
    <w:basedOn w:val="DefaultParagraphFont"/>
    <w:link w:val="Heading5"/>
    <w:uiPriority w:val="9"/>
    <w:semiHidden w:val="1"/>
    <w:qFormat w:val="1"/>
    <w:rsid w:val="00FC693F"/>
    <w:rPr>
      <w:rFonts w:ascii="Calibri" w:cs="" w:eastAsia="" w:hAnsi="Calibri" w:asciiTheme="majorHAnsi" w:cstheme="majorBidi" w:eastAsiaTheme="majorEastAsia" w:hAnsiTheme="majorHAnsi"/>
      <w:color w:val="243f60" w:themeColor="accent1" w:themeShade="00007F"/>
    </w:rPr>
  </w:style>
  <w:style w:type="character" w:styleId="Heading6Char" w:customStyle="1">
    <w:name w:val="Heading 6 Char"/>
    <w:basedOn w:val="DefaultParagraphFont"/>
    <w:link w:val="Heading6"/>
    <w:uiPriority w:val="9"/>
    <w:semiHidden w:val="1"/>
    <w:qFormat w:val="1"/>
    <w:rsid w:val="00FC693F"/>
    <w:rPr>
      <w:rFonts w:ascii="Calibri" w:cs="" w:eastAsia="" w:hAnsi="Calibri" w:asciiTheme="majorHAnsi" w:cstheme="majorBidi" w:eastAsiaTheme="majorEastAsia" w:hAnsiTheme="majorHAnsi"/>
      <w:i w:val="1"/>
      <w:iCs w:val="1"/>
      <w:color w:val="243f60" w:themeColor="accent1" w:themeShade="00007F"/>
    </w:rPr>
  </w:style>
  <w:style w:type="character" w:styleId="Heading7Char" w:customStyle="1">
    <w:name w:val="Heading 7 Char"/>
    <w:basedOn w:val="DefaultParagraphFont"/>
    <w:link w:val="Heading7"/>
    <w:uiPriority w:val="9"/>
    <w:semiHidden w:val="1"/>
    <w:qFormat w:val="1"/>
    <w:rsid w:val="00FC693F"/>
    <w:rPr>
      <w:rFonts w:ascii="Calibri" w:cs="" w:eastAsia="" w:hAnsi="Calibri" w:asciiTheme="majorHAnsi" w:cstheme="majorBidi" w:eastAsiaTheme="majorEastAsia" w:hAnsiTheme="majorHAnsi"/>
      <w:i w:val="1"/>
      <w:iCs w:val="1"/>
      <w:color w:val="404040" w:themeColor="text1" w:themeTint="0000BF"/>
    </w:rPr>
  </w:style>
  <w:style w:type="character" w:styleId="Heading8Char" w:customStyle="1">
    <w:name w:val="Heading 8 Char"/>
    <w:basedOn w:val="DefaultParagraphFont"/>
    <w:link w:val="Heading8"/>
    <w:uiPriority w:val="9"/>
    <w:semiHidden w:val="1"/>
    <w:qFormat w:val="1"/>
    <w:rsid w:val="00FC693F"/>
    <w:rPr>
      <w:rFonts w:ascii="Calibri" w:cs="" w:eastAsia="" w:hAnsi="Calibri" w:asciiTheme="majorHAnsi" w:cstheme="majorBidi" w:eastAsiaTheme="majorEastAsia" w:hAnsiTheme="majorHAnsi"/>
      <w:color w:val="4f81bd" w:themeColor="accent1"/>
      <w:sz w:val="20"/>
      <w:szCs w:val="20"/>
    </w:rPr>
  </w:style>
  <w:style w:type="character" w:styleId="Heading9Char" w:customStyle="1">
    <w:name w:val="Heading 9 Char"/>
    <w:basedOn w:val="DefaultParagraphFont"/>
    <w:link w:val="Heading9"/>
    <w:uiPriority w:val="9"/>
    <w:semiHidden w:val="1"/>
    <w:qFormat w:val="1"/>
    <w:rsid w:val="00FC693F"/>
    <w:rPr>
      <w:rFonts w:ascii="Calibri" w:cs="" w:eastAsia="" w:hAnsi="Calibri" w:asciiTheme="majorHAnsi" w:cstheme="majorBidi" w:eastAsiaTheme="majorEastAsia" w:hAnsiTheme="majorHAnsi"/>
      <w:i w:val="1"/>
      <w:iCs w:val="1"/>
      <w:color w:val="404040" w:themeColor="text1" w:themeTint="0000BF"/>
      <w:sz w:val="20"/>
      <w:szCs w:val="20"/>
    </w:rPr>
  </w:style>
  <w:style w:type="character" w:styleId="Strong">
    <w:name w:val="Strong"/>
    <w:basedOn w:val="DefaultParagraphFont"/>
    <w:uiPriority w:val="22"/>
    <w:qFormat w:val="1"/>
    <w:rsid w:val="00FC693F"/>
    <w:rPr>
      <w:b w:val="1"/>
      <w:bCs w:val="1"/>
    </w:rPr>
  </w:style>
  <w:style w:type="character" w:styleId="Emphasis">
    <w:name w:val="Emphasis"/>
    <w:basedOn w:val="DefaultParagraphFont"/>
    <w:uiPriority w:val="20"/>
    <w:qFormat w:val="1"/>
    <w:rsid w:val="00FC693F"/>
    <w:rPr>
      <w:i w:val="1"/>
      <w:iCs w:val="1"/>
    </w:rPr>
  </w:style>
  <w:style w:type="character" w:styleId="IntenseQuoteChar" w:customStyle="1">
    <w:name w:val="Intense Quote Char"/>
    <w:basedOn w:val="DefaultParagraphFont"/>
    <w:link w:val="IntenseQuote"/>
    <w:uiPriority w:val="30"/>
    <w:qFormat w:val="1"/>
    <w:rsid w:val="00FC693F"/>
    <w:rPr>
      <w:b w:val="1"/>
      <w:bCs w:val="1"/>
      <w:i w:val="1"/>
      <w:iCs w:val="1"/>
      <w:color w:val="4f81bd" w:themeColor="accent1"/>
    </w:rPr>
  </w:style>
  <w:style w:type="character" w:styleId="SubtleEmphasis">
    <w:name w:val="Subtle Emphasis"/>
    <w:basedOn w:val="DefaultParagraphFont"/>
    <w:uiPriority w:val="19"/>
    <w:qFormat w:val="1"/>
    <w:rsid w:val="00FC693F"/>
    <w:rPr>
      <w:i w:val="1"/>
      <w:iCs w:val="1"/>
      <w:color w:val="808080" w:themeColor="text1" w:themeTint="00007F"/>
    </w:rPr>
  </w:style>
  <w:style w:type="character" w:styleId="IntenseEmphasis">
    <w:name w:val="Intense Emphasis"/>
    <w:basedOn w:val="DefaultParagraphFont"/>
    <w:uiPriority w:val="21"/>
    <w:qFormat w:val="1"/>
    <w:rsid w:val="00FC693F"/>
    <w:rPr>
      <w:b w:val="1"/>
      <w:bCs w:val="1"/>
      <w:i w:val="1"/>
      <w:iCs w:val="1"/>
      <w:color w:val="4f81bd" w:themeColor="accent1"/>
    </w:rPr>
  </w:style>
  <w:style w:type="character" w:styleId="SubtleReference">
    <w:name w:val="Subtle Reference"/>
    <w:basedOn w:val="DefaultParagraphFont"/>
    <w:uiPriority w:val="31"/>
    <w:qFormat w:val="1"/>
    <w:rsid w:val="00FC693F"/>
    <w:rPr>
      <w:smallCaps w:val="1"/>
      <w:color w:val="c0504d" w:themeColor="accent2"/>
      <w:u w:val="single"/>
    </w:rPr>
  </w:style>
  <w:style w:type="character" w:styleId="IntenseReference">
    <w:name w:val="Intense Reference"/>
    <w:basedOn w:val="DefaultParagraphFont"/>
    <w:uiPriority w:val="32"/>
    <w:qFormat w:val="1"/>
    <w:rsid w:val="00FC693F"/>
    <w:rPr>
      <w:b w:val="1"/>
      <w:bCs w:val="1"/>
      <w:smallCaps w:val="1"/>
      <w:color w:val="c0504d" w:themeColor="accent2"/>
      <w:spacing w:val="5"/>
      <w:u w:val="single"/>
    </w:rPr>
  </w:style>
  <w:style w:type="character" w:styleId="BookTitle">
    <w:name w:val="Book Title"/>
    <w:basedOn w:val="DefaultParagraphFont"/>
    <w:uiPriority w:val="33"/>
    <w:qFormat w:val="1"/>
    <w:rsid w:val="00FC693F"/>
    <w:rPr>
      <w:b w:val="1"/>
      <w:bCs w:val="1"/>
      <w:smallCaps w:val="1"/>
      <w:spacing w:val="5"/>
    </w:rPr>
  </w:style>
  <w:style w:type="paragraph" w:styleId="Heading">
    <w:name w:val="Heading"/>
    <w:basedOn w:val="Normal"/>
    <w:next w:val="BodyText"/>
    <w:qFormat w:val="1"/>
    <w:pPr>
      <w:keepNext w:val="1"/>
      <w:spacing w:after="120" w:before="240"/>
    </w:pPr>
    <w:rPr>
      <w:rFonts w:ascii="Liberation Sans" w:cs="Arial" w:eastAsia="Microsoft YaHei" w:hAnsi="Liberation Sans"/>
      <w:sz w:val="28"/>
      <w:szCs w:val="28"/>
    </w:rPr>
  </w:style>
  <w:style w:type="paragraph" w:styleId="BodyText">
    <w:name w:val="Body Text"/>
    <w:basedOn w:val="Normal"/>
    <w:link w:val="BodyTextChar"/>
    <w:uiPriority w:val="99"/>
    <w:unhideWhenUsed w:val="1"/>
    <w:rsid w:val="00AA1D8D"/>
    <w:pPr>
      <w:spacing w:after="120" w:before="0"/>
    </w:pPr>
    <w:rPr/>
  </w:style>
  <w:style w:type="paragraph" w:styleId="List">
    <w:name w:val="List"/>
    <w:basedOn w:val="Normal"/>
    <w:uiPriority w:val="99"/>
    <w:unhideWhenUsed w:val="1"/>
    <w:rsid w:val="00AA1D8D"/>
    <w:pPr>
      <w:spacing w:after="200" w:before="0"/>
      <w:ind w:left="360" w:hanging="360"/>
      <w:contextualSpacing w:val="1"/>
    </w:pPr>
    <w:rPr/>
  </w:style>
  <w:style w:type="paragraph" w:styleId="Caption">
    <w:name w:val="Caption"/>
    <w:basedOn w:val="Normal"/>
    <w:qFormat w:val="1"/>
    <w:pPr>
      <w:suppressLineNumbers w:val="1"/>
      <w:spacing w:after="120" w:before="120"/>
    </w:pPr>
    <w:rPr>
      <w:rFonts w:cs="Arial"/>
      <w:i w:val="1"/>
      <w:iCs w:val="1"/>
      <w:sz w:val="24"/>
      <w:szCs w:val="24"/>
    </w:rPr>
  </w:style>
  <w:style w:type="paragraph" w:styleId="Index">
    <w:name w:val="Index"/>
    <w:basedOn w:val="Normal"/>
    <w:qFormat w:val="1"/>
    <w:pPr>
      <w:suppressLineNumbers w:val="1"/>
    </w:pPr>
    <w:rPr>
      <w:rFonts w:cs="Arial"/>
    </w:rPr>
  </w:style>
  <w:style w:type="paragraph" w:styleId="HeaderandFooter">
    <w:name w:val="Header and Footer"/>
    <w:basedOn w:val="Normal"/>
    <w:qFormat w:val="1"/>
    <w:pPr/>
    <w:rPr/>
  </w:style>
  <w:style w:type="paragraph" w:styleId="Header">
    <w:name w:val="Header"/>
    <w:basedOn w:val="Normal"/>
    <w:link w:val="HeaderChar"/>
    <w:uiPriority w:val="99"/>
    <w:unhideWhenUsed w:val="1"/>
    <w:rsid w:val="00E618BF"/>
    <w:pPr>
      <w:tabs>
        <w:tab w:val="clear" w:pos="720"/>
        <w:tab w:val="center" w:leader="none" w:pos="4680"/>
        <w:tab w:val="right" w:leader="none" w:pos="9360"/>
      </w:tabs>
      <w:spacing w:after="0" w:before="0" w:line="240" w:lineRule="auto"/>
    </w:pPr>
    <w:rPr/>
  </w:style>
  <w:style w:type="paragraph" w:styleId="Footer">
    <w:name w:val="Footer"/>
    <w:basedOn w:val="Normal"/>
    <w:link w:val="FooterChar"/>
    <w:uiPriority w:val="99"/>
    <w:unhideWhenUsed w:val="1"/>
    <w:rsid w:val="00E618BF"/>
    <w:pPr>
      <w:tabs>
        <w:tab w:val="clear" w:pos="720"/>
        <w:tab w:val="center" w:leader="none" w:pos="4680"/>
        <w:tab w:val="right" w:leader="none" w:pos="9360"/>
      </w:tabs>
      <w:spacing w:after="0" w:before="0" w:line="240" w:lineRule="auto"/>
    </w:pPr>
    <w:rPr/>
  </w:style>
  <w:style w:type="paragraph" w:styleId="NoSpacing">
    <w:name w:val="No Spacing"/>
    <w:uiPriority w:val="1"/>
    <w:qFormat w:val="1"/>
    <w:rsid w:val="00FC693F"/>
    <w:pPr>
      <w:widowControl w:val="1"/>
      <w:suppressAutoHyphens w:val="1"/>
      <w:bidi w:val="0"/>
      <w:spacing w:after="0" w:before="0" w:line="240" w:lineRule="auto"/>
      <w:jc w:val="left"/>
    </w:pPr>
    <w:rPr>
      <w:rFonts w:ascii="Cambria" w:cs="" w:eastAsia="" w:hAnsi="Cambria" w:asciiTheme="minorHAnsi" w:cstheme="minorBidi" w:eastAsiaTheme="minorEastAsia" w:hAnsiTheme="minorHAnsi"/>
      <w:color w:val="auto"/>
      <w:kern w:val="0"/>
      <w:sz w:val="22"/>
      <w:szCs w:val="22"/>
      <w:lang w:bidi="ar-SA" w:eastAsia="en-US" w:val="en-US"/>
    </w:rPr>
  </w:style>
  <w:style w:type="paragraph" w:styleId="ListParagraph">
    <w:name w:val="List Paragraph"/>
    <w:basedOn w:val="Normal"/>
    <w:uiPriority w:val="34"/>
    <w:qFormat w:val="1"/>
    <w:rsid w:val="00FC693F"/>
    <w:pPr>
      <w:spacing w:after="200" w:before="0"/>
      <w:ind w:left="720"/>
      <w:contextualSpacing w:val="1"/>
    </w:pPr>
    <w:rPr/>
  </w:style>
  <w:style w:type="paragraph" w:styleId="BodyText2">
    <w:name w:val="Body Text 2"/>
    <w:basedOn w:val="Normal"/>
    <w:link w:val="BodyText2Char"/>
    <w:uiPriority w:val="99"/>
    <w:unhideWhenUsed w:val="1"/>
    <w:qFormat w:val="1"/>
    <w:rsid w:val="00AA1D8D"/>
    <w:pPr>
      <w:spacing w:after="120" w:before="0" w:line="480" w:lineRule="auto"/>
    </w:pPr>
    <w:rPr/>
  </w:style>
  <w:style w:type="paragraph" w:styleId="BodyText3">
    <w:name w:val="Body Text 3"/>
    <w:basedOn w:val="Normal"/>
    <w:link w:val="BodyText3Char"/>
    <w:uiPriority w:val="99"/>
    <w:unhideWhenUsed w:val="1"/>
    <w:qFormat w:val="1"/>
    <w:rsid w:val="00AA1D8D"/>
    <w:pPr>
      <w:spacing w:after="120" w:before="0"/>
    </w:pPr>
    <w:rPr>
      <w:sz w:val="16"/>
      <w:szCs w:val="16"/>
    </w:rPr>
  </w:style>
  <w:style w:type="paragraph" w:styleId="List2">
    <w:name w:val="List 2"/>
    <w:basedOn w:val="Normal"/>
    <w:uiPriority w:val="99"/>
    <w:unhideWhenUsed w:val="1"/>
    <w:qFormat w:val="1"/>
    <w:rsid w:val="00326F90"/>
    <w:pPr>
      <w:spacing w:after="200" w:before="0"/>
      <w:ind w:left="720" w:hanging="360"/>
      <w:contextualSpacing w:val="1"/>
    </w:pPr>
    <w:rPr/>
  </w:style>
  <w:style w:type="paragraph" w:styleId="List3">
    <w:name w:val="List 3"/>
    <w:basedOn w:val="Normal"/>
    <w:uiPriority w:val="99"/>
    <w:unhideWhenUsed w:val="1"/>
    <w:qFormat w:val="1"/>
    <w:rsid w:val="00326F90"/>
    <w:pPr>
      <w:spacing w:after="200" w:before="0"/>
      <w:ind w:left="1080" w:hanging="360"/>
      <w:contextualSpacing w:val="1"/>
    </w:pPr>
    <w:rPr/>
  </w:style>
  <w:style w:type="paragraph" w:styleId="ListBullet">
    <w:name w:val="List Bullet"/>
    <w:basedOn w:val="Normal"/>
    <w:uiPriority w:val="99"/>
    <w:unhideWhenUsed w:val="1"/>
    <w:rsid w:val="00326F90"/>
    <w:pPr>
      <w:numPr>
        <w:ilvl w:val="0"/>
        <w:numId w:val="1"/>
      </w:numPr>
      <w:spacing w:after="200" w:before="0"/>
      <w:contextualSpacing w:val="1"/>
    </w:pPr>
    <w:rPr/>
  </w:style>
  <w:style w:type="paragraph" w:styleId="ListBullet2">
    <w:name w:val="List Bullet 2"/>
    <w:basedOn w:val="Normal"/>
    <w:uiPriority w:val="99"/>
    <w:unhideWhenUsed w:val="1"/>
    <w:rsid w:val="00326F90"/>
    <w:pPr>
      <w:numPr>
        <w:ilvl w:val="0"/>
        <w:numId w:val="2"/>
      </w:numPr>
      <w:spacing w:after="200" w:before="0"/>
      <w:contextualSpacing w:val="1"/>
    </w:pPr>
    <w:rPr/>
  </w:style>
  <w:style w:type="paragraph" w:styleId="ListBullet3">
    <w:name w:val="List Bullet 3"/>
    <w:basedOn w:val="Normal"/>
    <w:uiPriority w:val="99"/>
    <w:unhideWhenUsed w:val="1"/>
    <w:rsid w:val="00326F90"/>
    <w:pPr>
      <w:numPr>
        <w:ilvl w:val="0"/>
        <w:numId w:val="3"/>
      </w:numPr>
      <w:spacing w:after="200" w:before="0"/>
      <w:contextualSpacing w:val="1"/>
    </w:pPr>
    <w:rPr/>
  </w:style>
  <w:style w:type="paragraph" w:styleId="ListNumber">
    <w:name w:val="List Number"/>
    <w:basedOn w:val="Normal"/>
    <w:uiPriority w:val="99"/>
    <w:unhideWhenUsed w:val="1"/>
    <w:rsid w:val="00326F90"/>
    <w:pPr>
      <w:numPr>
        <w:ilvl w:val="0"/>
        <w:numId w:val="4"/>
      </w:numPr>
      <w:spacing w:after="200" w:before="0"/>
      <w:contextualSpacing w:val="1"/>
    </w:pPr>
    <w:rPr/>
  </w:style>
  <w:style w:type="paragraph" w:styleId="ListNumber2">
    <w:name w:val="List Number 2"/>
    <w:basedOn w:val="Normal"/>
    <w:uiPriority w:val="99"/>
    <w:unhideWhenUsed w:val="1"/>
    <w:rsid w:val="0029639D"/>
    <w:pPr>
      <w:numPr>
        <w:ilvl w:val="0"/>
        <w:numId w:val="5"/>
      </w:numPr>
      <w:spacing w:after="200" w:before="0"/>
      <w:contextualSpacing w:val="1"/>
    </w:pPr>
    <w:rPr/>
  </w:style>
  <w:style w:type="paragraph" w:styleId="ListNumber3">
    <w:name w:val="List Number 3"/>
    <w:basedOn w:val="Normal"/>
    <w:uiPriority w:val="99"/>
    <w:unhideWhenUsed w:val="1"/>
    <w:rsid w:val="0029639D"/>
    <w:pPr>
      <w:numPr>
        <w:ilvl w:val="0"/>
        <w:numId w:val="6"/>
      </w:numPr>
      <w:spacing w:after="200" w:before="0"/>
      <w:contextualSpacing w:val="1"/>
    </w:pPr>
    <w:rPr/>
  </w:style>
  <w:style w:type="paragraph" w:styleId="ListContinue">
    <w:name w:val="List Continue"/>
    <w:basedOn w:val="Normal"/>
    <w:uiPriority w:val="99"/>
    <w:unhideWhenUsed w:val="1"/>
    <w:rsid w:val="0029639D"/>
    <w:pPr>
      <w:spacing w:after="120" w:before="0"/>
      <w:ind w:left="360"/>
      <w:contextualSpacing w:val="1"/>
    </w:pPr>
    <w:rPr/>
  </w:style>
  <w:style w:type="paragraph" w:styleId="ListContinue2">
    <w:name w:val="List Continue 2"/>
    <w:basedOn w:val="Normal"/>
    <w:uiPriority w:val="99"/>
    <w:unhideWhenUsed w:val="1"/>
    <w:rsid w:val="0029639D"/>
    <w:pPr>
      <w:spacing w:after="120" w:before="0"/>
      <w:ind w:left="720"/>
      <w:contextualSpacing w:val="1"/>
    </w:pPr>
    <w:rPr/>
  </w:style>
  <w:style w:type="paragraph" w:styleId="ListContinue3">
    <w:name w:val="List Continue 3"/>
    <w:basedOn w:val="Normal"/>
    <w:uiPriority w:val="99"/>
    <w:unhideWhenUsed w:val="1"/>
    <w:rsid w:val="0029639D"/>
    <w:pPr>
      <w:spacing w:after="120" w:before="0"/>
      <w:ind w:left="1080"/>
      <w:contextualSpacing w:val="1"/>
    </w:pPr>
    <w:rPr/>
  </w:style>
  <w:style w:type="paragraph" w:styleId="Macro">
    <w:name w:val="macro"/>
    <w:link w:val="MacroTextChar"/>
    <w:uiPriority w:val="99"/>
    <w:unhideWhenUsed w:val="1"/>
    <w:qFormat w:val="1"/>
    <w:rsid w:val="0029639D"/>
    <w:pPr>
      <w:widowControl w:val="1"/>
      <w:tabs>
        <w:tab w:val="clear" w:pos="720"/>
        <w:tab w:val="left" w:leader="none" w:pos="576"/>
        <w:tab w:val="left" w:leader="none" w:pos="1152"/>
        <w:tab w:val="left" w:leader="none" w:pos="1728"/>
        <w:tab w:val="left" w:leader="none" w:pos="2304"/>
        <w:tab w:val="left" w:leader="none" w:pos="2880"/>
        <w:tab w:val="left" w:leader="none" w:pos="3456"/>
        <w:tab w:val="left" w:leader="none" w:pos="4032"/>
      </w:tabs>
      <w:suppressAutoHyphens w:val="1"/>
      <w:bidi w:val="0"/>
      <w:spacing w:after="200" w:before="0" w:line="276" w:lineRule="auto"/>
      <w:jc w:val="left"/>
    </w:pPr>
    <w:rPr>
      <w:rFonts w:ascii="Courier" w:cs="" w:eastAsia="" w:hAnsi="Courier" w:cstheme="minorBidi" w:eastAsiaTheme="minorEastAsia"/>
      <w:color w:val="auto"/>
      <w:kern w:val="0"/>
      <w:sz w:val="20"/>
      <w:szCs w:val="20"/>
      <w:lang w:bidi="ar-SA" w:eastAsia="en-US" w:val="en-US"/>
    </w:rPr>
  </w:style>
  <w:style w:type="paragraph" w:styleId="Quote">
    <w:name w:val="Quote"/>
    <w:basedOn w:val="Normal"/>
    <w:next w:val="Normal"/>
    <w:link w:val="QuoteChar"/>
    <w:uiPriority w:val="29"/>
    <w:qFormat w:val="1"/>
    <w:rsid w:val="00FC693F"/>
    <w:pPr/>
    <w:rPr>
      <w:i w:val="1"/>
      <w:iCs w:val="1"/>
      <w:color w:val="000000" w:themeColor="text1"/>
    </w:rPr>
  </w:style>
  <w:style w:type="paragraph" w:styleId="Caption1">
    <w:name w:val="caption1"/>
    <w:basedOn w:val="Normal"/>
    <w:next w:val="Normal"/>
    <w:uiPriority w:val="35"/>
    <w:semiHidden w:val="1"/>
    <w:unhideWhenUsed w:val="1"/>
    <w:qFormat w:val="1"/>
    <w:rsid w:val="00FC693F"/>
    <w:pPr>
      <w:spacing w:line="240" w:lineRule="auto"/>
    </w:pPr>
    <w:rPr>
      <w:b w:val="1"/>
      <w:bCs w:val="1"/>
      <w:color w:val="4f81bd" w:themeColor="accent1"/>
      <w:sz w:val="18"/>
      <w:szCs w:val="18"/>
    </w:rPr>
  </w:style>
  <w:style w:type="paragraph" w:styleId="IntenseQuote">
    <w:name w:val="Intense Quote"/>
    <w:basedOn w:val="Normal"/>
    <w:next w:val="Normal"/>
    <w:link w:val="IntenseQuoteChar"/>
    <w:uiPriority w:val="30"/>
    <w:qFormat w:val="1"/>
    <w:rsid w:val="00FC693F"/>
    <w:pPr>
      <w:pBdr>
        <w:bottom w:color="4f81bd" w:space="4" w:sz="4" w:themeColor="accent1" w:val="single"/>
      </w:pBdr>
      <w:spacing w:after="280" w:before="200"/>
      <w:ind w:left="936" w:right="936"/>
    </w:pPr>
    <w:rPr>
      <w:b w:val="1"/>
      <w:bCs w:val="1"/>
      <w:i w:val="1"/>
      <w:iCs w:val="1"/>
      <w:color w:val="4f81bd" w:themeColor="accent1"/>
    </w:rPr>
  </w:style>
  <w:style w:type="paragraph" w:styleId="IndexHeading">
    <w:name w:val="Index Heading"/>
    <w:basedOn w:val="Heading"/>
    <w:pPr/>
    <w:rPr/>
  </w:style>
  <w:style w:type="paragraph" w:styleId="TOCHeading">
    <w:name w:val="TOC Heading"/>
    <w:basedOn w:val="Heading1"/>
    <w:next w:val="Normal"/>
    <w:uiPriority w:val="39"/>
    <w:semiHidden w:val="1"/>
    <w:unhideWhenUsed w:val="1"/>
    <w:qFormat w:val="1"/>
    <w:rsid w:val="00FC693F"/>
    <w:pPr>
      <w:outlineLvl w:val="9"/>
    </w:pPr>
    <w:rPr/>
  </w:style>
  <w:style w:type="numbering" w:styleId="NoList" w:default="1">
    <w:name w:val="No List"/>
    <w:uiPriority w:val="99"/>
    <w:semiHidden w:val="1"/>
    <w:unhideWhenUsed w:val="1"/>
    <w:qFormat w:val="1"/>
  </w:style>
  <w:style w:type="table" w:styleId="TableNormal" w:default="1">
    <w:name w:val="Normal Table"/>
    <w:uiPriority w:val="99"/>
    <w:semiHidden w:val="1"/>
    <w:unhideWhenUsed w:val="1"/>
    <w:tblPr>
      <w:tblCellMar>
        <w:top w:w="0.0" w:type="dxa"/>
        <w:left w:w="108.0" w:type="dxa"/>
        <w:bottom w:w="0.0" w:type="dxa"/>
        <w:right w:w="108.0" w:type="dxa"/>
      </w:tblCellMar>
    </w:tblPr>
  </w:style>
  <w:style w:type="table" w:styleId="TableGrid">
    <w:name w:val="Table Grid"/>
    <w:basedOn w:val="Table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w="0.0" w:type="dxa"/>
        <w:left w:w="108.0" w:type="dxa"/>
        <w:bottom w:w="0.0" w:type="dxa"/>
        <w:right w:w="108.0" w:type="dxa"/>
      </w:tblCellMar>
    </w:tblPr>
  </w:style>
  <w:style w:type="table" w:styleId="LightShading">
    <w:name w:val="Light Shading"/>
    <w:basedOn w:val="TableNormal"/>
    <w:uiPriority w:val="60"/>
    <w:rsid w:val="00FC693F"/>
    <w:pPr>
      <w:spacing w:after="0" w:line="240" w:lineRule="auto"/>
    </w:pPr>
    <w:rPr>
      <w:color w:themeColor="text1" w:themeShade="0000BF"/>
    </w:rPr>
    <w:tblPr>
      <w:tblStyleRowBandSize w:val="1"/>
      <w:tblStyleColBandSize w:val="1"/>
      <w:tblBorders>
        <w:top w:color="000000" w:space="0" w:sz="8" w:themeColor="text1" w:val="single"/>
        <w:bottom w:color="000000" w:space="0" w:sz="8" w:themeColor="text1"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firstCol">
      <w:rPr>
        <w:b w:val="1"/>
        <w:bCs w:val="1"/>
      </w:rPr>
      <w:tblPr/>
    </w:tblStylePr>
    <w:tblStylePr w:type="lastCol">
      <w:rPr>
        <w:b w:val="1"/>
        <w:bCs w:val="1"/>
      </w:rPr>
      <w:tbl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left w:space="0" w:sz="0" w:val="nil"/>
          <w:right w:space="0" w:sz="0" w:val="nil"/>
          <w:insideH w:space="0" w:sz="0" w:val="nil"/>
          <w:insideV w:space="0" w:sz="0" w:val="nil"/>
        </w:tcBorders>
        <w:shd w:color="auto" w:fill="c0c0c0" w:themeFill="text1" w:themeFillTint="00003F" w:val="clear"/>
      </w:tcPr>
    </w:tblStylePr>
  </w:style>
  <w:style w:type="table" w:styleId="LightShading-Accent1">
    <w:name w:val="Light Shading Accent 1"/>
    <w:basedOn w:val="TableNormal"/>
    <w:uiPriority w:val="60"/>
    <w:rsid w:val="00FC693F"/>
    <w:pPr>
      <w:spacing w:after="0" w:line="240" w:lineRule="auto"/>
    </w:pPr>
    <w:rPr>
      <w:color w:themeColor="accent1" w:themeShade="0000BF"/>
    </w:rPr>
    <w:tblPr>
      <w:tblStyleRowBandSize w:val="1"/>
      <w:tblStyleColBandSize w:val="1"/>
      <w:tblBorders>
        <w:top w:color="4f81bd" w:space="0" w:sz="8" w:themeColor="accent1" w:val="single"/>
        <w:bottom w:color="4f81bd" w:space="0" w:sz="8" w:themeColor="accent1"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firstCol">
      <w:rPr>
        <w:b w:val="1"/>
        <w:bCs w:val="1"/>
      </w:rPr>
      <w:tblPr/>
    </w:tblStylePr>
    <w:tblStylePr w:type="lastCol">
      <w:rPr>
        <w:b w:val="1"/>
        <w:bCs w:val="1"/>
      </w:rPr>
      <w:tbl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left w:space="0" w:sz="0" w:val="nil"/>
          <w:right w:space="0" w:sz="0" w:val="nil"/>
          <w:insideH w:space="0" w:sz="0" w:val="nil"/>
          <w:insideV w:space="0" w:sz="0" w:val="nil"/>
        </w:tcBorders>
        <w:shd w:color="auto" w:fill="d3dfee" w:themeFill="accent1" w:themeFillTint="00003F" w:val="clear"/>
      </w:tcPr>
    </w:tblStylePr>
  </w:style>
  <w:style w:type="table" w:styleId="LightShading-Accent2">
    <w:name w:val="Light Shading Accent 2"/>
    <w:basedOn w:val="TableNormal"/>
    <w:uiPriority w:val="60"/>
    <w:rsid w:val="00FC693F"/>
    <w:pPr>
      <w:spacing w:after="0" w:line="240" w:lineRule="auto"/>
    </w:pPr>
    <w:rPr>
      <w:color w:themeColor="accent2" w:themeShade="0000BF"/>
    </w:rPr>
    <w:tblPr>
      <w:tblStyleRowBandSize w:val="1"/>
      <w:tblStyleColBandSize w:val="1"/>
      <w:tblBorders>
        <w:top w:color="c0504d" w:space="0" w:sz="8" w:themeColor="accent2" w:val="single"/>
        <w:bottom w:color="c0504d" w:space="0" w:sz="8" w:themeColor="accent2"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la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firstCol">
      <w:rPr>
        <w:b w:val="1"/>
        <w:bCs w:val="1"/>
      </w:rPr>
      <w:tblPr/>
    </w:tblStylePr>
    <w:tblStylePr w:type="lastCol">
      <w:rPr>
        <w:b w:val="1"/>
        <w:bCs w:val="1"/>
      </w:rPr>
      <w:tbl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left w:space="0" w:sz="0" w:val="nil"/>
          <w:right w:space="0" w:sz="0" w:val="nil"/>
          <w:insideH w:space="0" w:sz="0" w:val="nil"/>
          <w:insideV w:space="0" w:sz="0" w:val="nil"/>
        </w:tcBorders>
        <w:shd w:color="auto" w:fill="efd3d2" w:themeFill="accent2" w:themeFillTint="00003F" w:val="clear"/>
      </w:tcPr>
    </w:tblStylePr>
  </w:style>
  <w:style w:type="table" w:styleId="LightShading-Accent3">
    <w:name w:val="Light Shading Accent 3"/>
    <w:basedOn w:val="TableNormal"/>
    <w:uiPriority w:val="60"/>
    <w:rsid w:val="00FC693F"/>
    <w:pPr>
      <w:spacing w:after="0" w:line="240" w:lineRule="auto"/>
    </w:pPr>
    <w:rPr>
      <w:color w:themeColor="accent3" w:themeShade="0000BF"/>
    </w:rPr>
    <w:tblPr>
      <w:tblStyleRowBandSize w:val="1"/>
      <w:tblStyleColBandSize w:val="1"/>
      <w:tblBorders>
        <w:top w:color="9bbb59" w:space="0" w:sz="8" w:themeColor="accent3" w:val="single"/>
        <w:bottom w:color="9bbb59" w:space="0" w:sz="8" w:themeColor="accent3"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la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firstCol">
      <w:rPr>
        <w:b w:val="1"/>
        <w:bCs w:val="1"/>
      </w:rPr>
      <w:tblPr/>
    </w:tblStylePr>
    <w:tblStylePr w:type="lastCol">
      <w:rPr>
        <w:b w:val="1"/>
        <w:bCs w:val="1"/>
      </w:rPr>
      <w:tbl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left w:space="0" w:sz="0" w:val="nil"/>
          <w:right w:space="0" w:sz="0" w:val="nil"/>
          <w:insideH w:space="0" w:sz="0" w:val="nil"/>
          <w:insideV w:space="0" w:sz="0" w:val="nil"/>
        </w:tcBorders>
        <w:shd w:color="auto" w:fill="e6eed5" w:themeFill="accent3" w:themeFillTint="00003F" w:val="clear"/>
      </w:tcPr>
    </w:tblStylePr>
  </w:style>
  <w:style w:type="table" w:styleId="LightShading-Accent4">
    <w:name w:val="Light Shading Accent 4"/>
    <w:basedOn w:val="TableNormal"/>
    <w:uiPriority w:val="60"/>
    <w:rsid w:val="00FC693F"/>
    <w:pPr>
      <w:spacing w:after="0" w:line="240" w:lineRule="auto"/>
    </w:pPr>
    <w:rPr>
      <w:color w:themeColor="accent4" w:themeShade="0000BF"/>
    </w:rPr>
    <w:tblPr>
      <w:tblStyleRowBandSize w:val="1"/>
      <w:tblStyleColBandSize w:val="1"/>
      <w:tblBorders>
        <w:top w:color="8064a2" w:space="0" w:sz="8" w:themeColor="accent4" w:val="single"/>
        <w:bottom w:color="8064a2" w:space="0" w:sz="8" w:themeColor="accent4"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la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firstCol">
      <w:rPr>
        <w:b w:val="1"/>
        <w:bCs w:val="1"/>
      </w:rPr>
      <w:tblPr/>
    </w:tblStylePr>
    <w:tblStylePr w:type="lastCol">
      <w:rPr>
        <w:b w:val="1"/>
        <w:bCs w:val="1"/>
      </w:rPr>
      <w:tbl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left w:space="0" w:sz="0" w:val="nil"/>
          <w:right w:space="0" w:sz="0" w:val="nil"/>
          <w:insideH w:space="0" w:sz="0" w:val="nil"/>
          <w:insideV w:space="0" w:sz="0" w:val="nil"/>
        </w:tcBorders>
        <w:shd w:color="auto" w:fill="dfd8e8" w:themeFill="accent4" w:themeFillTint="00003F" w:val="clear"/>
      </w:tcPr>
    </w:tblStylePr>
  </w:style>
  <w:style w:type="table" w:styleId="LightShading-Accent5">
    <w:name w:val="Light Shading Accent 5"/>
    <w:basedOn w:val="TableNormal"/>
    <w:uiPriority w:val="60"/>
    <w:rsid w:val="00FC693F"/>
    <w:pPr>
      <w:spacing w:after="0" w:line="240" w:lineRule="auto"/>
    </w:pPr>
    <w:rPr>
      <w:color w:themeColor="accent5" w:themeShade="0000BF"/>
    </w:rPr>
    <w:tblPr>
      <w:tblStyleRowBandSize w:val="1"/>
      <w:tblStyleColBandSize w:val="1"/>
      <w:tblBorders>
        <w:top w:color="4bacc6" w:space="0" w:sz="8" w:themeColor="accent5" w:val="single"/>
        <w:bottom w:color="4bacc6" w:space="0" w:sz="8" w:themeColor="accent5"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la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firstCol">
      <w:rPr>
        <w:b w:val="1"/>
        <w:bCs w:val="1"/>
      </w:rPr>
      <w:tblPr/>
    </w:tblStylePr>
    <w:tblStylePr w:type="lastCol">
      <w:rPr>
        <w:b w:val="1"/>
        <w:bCs w:val="1"/>
      </w:rPr>
      <w:tbl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left w:space="0" w:sz="0" w:val="nil"/>
          <w:right w:space="0" w:sz="0" w:val="nil"/>
          <w:insideH w:space="0" w:sz="0" w:val="nil"/>
          <w:insideV w:space="0" w:sz="0" w:val="nil"/>
        </w:tcBorders>
        <w:shd w:color="auto" w:fill="d2eaf1" w:themeFill="accent5" w:themeFillTint="00003F" w:val="clear"/>
      </w:tcPr>
    </w:tblStylePr>
  </w:style>
  <w:style w:type="table" w:styleId="LightShading-Accent6">
    <w:name w:val="Light Shading Accent 6"/>
    <w:basedOn w:val="TableNormal"/>
    <w:uiPriority w:val="60"/>
    <w:rsid w:val="00FC693F"/>
    <w:pPr>
      <w:spacing w:after="0" w:line="240" w:lineRule="auto"/>
    </w:pPr>
    <w:rPr>
      <w:color w:themeColor="accent6" w:themeShade="0000BF"/>
    </w:rPr>
    <w:tblPr>
      <w:tblStyleRowBandSize w:val="1"/>
      <w:tblStyleColBandSize w:val="1"/>
      <w:tblBorders>
        <w:top w:color="f79646" w:space="0" w:sz="8" w:themeColor="accent6" w:val="single"/>
        <w:bottom w:color="f79646" w:space="0" w:sz="8" w:themeColor="accent6"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la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firstCol">
      <w:rPr>
        <w:b w:val="1"/>
        <w:bCs w:val="1"/>
      </w:rPr>
      <w:tblPr/>
    </w:tblStylePr>
    <w:tblStylePr w:type="lastCol">
      <w:rPr>
        <w:b w:val="1"/>
        <w:bCs w:val="1"/>
      </w:rPr>
      <w:tbl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left w:space="0" w:sz="0" w:val="nil"/>
          <w:right w:space="0" w:sz="0" w:val="nil"/>
          <w:insideH w:space="0" w:sz="0" w:val="nil"/>
          <w:insideV w:space="0" w:sz="0" w:val="nil"/>
        </w:tcBorders>
        <w:shd w:color="auto" w:fill="fde4d0" w:themeFill="accent6" w:themeFillTint="00003F" w:val="clear"/>
      </w:tcPr>
    </w:tblStylePr>
  </w:style>
  <w:style w:type="table" w:styleId="LightList">
    <w:name w:val="Light List"/>
    <w:basedOn w:val="Table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w="0.0" w:type="dxa"/>
        <w:left w:w="108.0" w:type="dxa"/>
        <w:bottom w:w="0.0" w:type="dxa"/>
        <w:right w:w="108.0" w:type="dxa"/>
      </w:tblCellMar>
    </w:tblPr>
    <w:tblStylePr w:type="firstRow">
      <w:pPr>
        <w:spacing w:after="0" w:before="0" w:line="240" w:lineRule="auto"/>
      </w:pPr>
      <w:rPr>
        <w:b w:val="1"/>
        <w:bCs w:val="1"/>
        <w:color w:themeColor="background1"/>
      </w:rPr>
      <w:tblPr/>
      <w:tcPr>
        <w:shd w:color="auto" w:fill="000000" w:themeFill="text1" w:val="clear"/>
      </w:tcPr>
    </w:tblStylePr>
    <w:tblStylePr w:type="lastRow">
      <w:pPr>
        <w:spacing w:after="0" w:before="0" w:line="240" w:lineRule="auto"/>
      </w:pPr>
      <w:rPr>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val="1"/>
        <w:bCs w:val="1"/>
      </w:rPr>
      <w:tblPr/>
    </w:tblStylePr>
    <w:tblStylePr w:type="lastCol">
      <w:rPr>
        <w:b w:val="1"/>
        <w:bCs w:val="1"/>
      </w:rPr>
      <w:tbl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w="0.0" w:type="dxa"/>
        <w:left w:w="108.0" w:type="dxa"/>
        <w:bottom w:w="0.0" w:type="dxa"/>
        <w:right w:w="108.0" w:type="dxa"/>
      </w:tblCellMar>
    </w:tblPr>
    <w:tblStylePr w:type="firstRow">
      <w:pPr>
        <w:spacing w:after="0" w:before="0" w:line="240" w:lineRule="auto"/>
      </w:pPr>
      <w:rPr>
        <w:b w:val="1"/>
        <w:bCs w:val="1"/>
        <w:color w:themeColor="background1"/>
      </w:rPr>
      <w:tblPr/>
      <w:tcPr>
        <w:shd w:color="auto" w:fill="4f81bd" w:themeFill="accent1" w:val="clear"/>
      </w:tcPr>
    </w:tblStylePr>
    <w:tblStylePr w:type="lastRow">
      <w:pPr>
        <w:spacing w:after="0" w:before="0" w:line="240" w:lineRule="auto"/>
      </w:pPr>
      <w:rPr>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val="1"/>
        <w:bCs w:val="1"/>
      </w:rPr>
      <w:tblPr/>
    </w:tblStylePr>
    <w:tblStylePr w:type="lastCol">
      <w:rPr>
        <w:b w:val="1"/>
        <w:bCs w:val="1"/>
      </w:rPr>
      <w:tbl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w="0.0" w:type="dxa"/>
        <w:left w:w="108.0" w:type="dxa"/>
        <w:bottom w:w="0.0" w:type="dxa"/>
        <w:right w:w="108.0" w:type="dxa"/>
      </w:tblCellMar>
    </w:tblPr>
    <w:tblStylePr w:type="firstRow">
      <w:pPr>
        <w:spacing w:after="0" w:before="0" w:line="240" w:lineRule="auto"/>
      </w:pPr>
      <w:rPr>
        <w:b w:val="1"/>
        <w:bCs w:val="1"/>
        <w:color w:themeColor="background1"/>
      </w:rPr>
      <w:tblPr/>
      <w:tcPr>
        <w:shd w:color="auto" w:fill="c0504d" w:themeFill="accent2" w:val="clear"/>
      </w:tcPr>
    </w:tblStylePr>
    <w:tblStylePr w:type="lastRow">
      <w:pPr>
        <w:spacing w:after="0" w:before="0" w:line="240" w:lineRule="auto"/>
      </w:pPr>
      <w:rPr>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val="1"/>
        <w:bCs w:val="1"/>
      </w:rPr>
      <w:tblPr/>
    </w:tblStylePr>
    <w:tblStylePr w:type="lastCol">
      <w:rPr>
        <w:b w:val="1"/>
        <w:bCs w:val="1"/>
      </w:rPr>
      <w:tbl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w="0.0" w:type="dxa"/>
        <w:left w:w="108.0" w:type="dxa"/>
        <w:bottom w:w="0.0" w:type="dxa"/>
        <w:right w:w="108.0" w:type="dxa"/>
      </w:tblCellMar>
    </w:tblPr>
    <w:tblStylePr w:type="firstRow">
      <w:pPr>
        <w:spacing w:after="0" w:before="0" w:line="240" w:lineRule="auto"/>
      </w:pPr>
      <w:rPr>
        <w:b w:val="1"/>
        <w:bCs w:val="1"/>
        <w:color w:themeColor="background1"/>
      </w:rPr>
      <w:tblPr/>
      <w:tcPr>
        <w:shd w:color="auto" w:fill="9bbb59" w:themeFill="accent3" w:val="clear"/>
      </w:tcPr>
    </w:tblStylePr>
    <w:tblStylePr w:type="lastRow">
      <w:pPr>
        <w:spacing w:after="0" w:before="0" w:line="240" w:lineRule="auto"/>
      </w:pPr>
      <w:rPr>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val="1"/>
        <w:bCs w:val="1"/>
      </w:rPr>
      <w:tblPr/>
    </w:tblStylePr>
    <w:tblStylePr w:type="lastCol">
      <w:rPr>
        <w:b w:val="1"/>
        <w:bCs w:val="1"/>
      </w:rPr>
      <w:tbl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w="0.0" w:type="dxa"/>
        <w:left w:w="108.0" w:type="dxa"/>
        <w:bottom w:w="0.0" w:type="dxa"/>
        <w:right w:w="108.0" w:type="dxa"/>
      </w:tblCellMar>
    </w:tblPr>
    <w:tblStylePr w:type="firstRow">
      <w:pPr>
        <w:spacing w:after="0" w:before="0" w:line="240" w:lineRule="auto"/>
      </w:pPr>
      <w:rPr>
        <w:b w:val="1"/>
        <w:bCs w:val="1"/>
        <w:color w:themeColor="background1"/>
      </w:rPr>
      <w:tblPr/>
      <w:tcPr>
        <w:shd w:color="auto" w:fill="8064a2" w:themeFill="accent4" w:val="clear"/>
      </w:tcPr>
    </w:tblStylePr>
    <w:tblStylePr w:type="lastRow">
      <w:pPr>
        <w:spacing w:after="0" w:before="0" w:line="240" w:lineRule="auto"/>
      </w:pPr>
      <w:rPr>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val="1"/>
        <w:bCs w:val="1"/>
      </w:rPr>
      <w:tblPr/>
    </w:tblStylePr>
    <w:tblStylePr w:type="lastCol">
      <w:rPr>
        <w:b w:val="1"/>
        <w:bCs w:val="1"/>
      </w:rPr>
      <w:tbl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w="0.0" w:type="dxa"/>
        <w:left w:w="108.0" w:type="dxa"/>
        <w:bottom w:w="0.0" w:type="dxa"/>
        <w:right w:w="108.0" w:type="dxa"/>
      </w:tblCellMar>
    </w:tblPr>
    <w:tblStylePr w:type="firstRow">
      <w:pPr>
        <w:spacing w:after="0" w:before="0" w:line="240" w:lineRule="auto"/>
      </w:pPr>
      <w:rPr>
        <w:b w:val="1"/>
        <w:bCs w:val="1"/>
        <w:color w:themeColor="background1"/>
      </w:rPr>
      <w:tblPr/>
      <w:tcPr>
        <w:shd w:color="auto" w:fill="4bacc6" w:themeFill="accent5" w:val="clear"/>
      </w:tcPr>
    </w:tblStylePr>
    <w:tblStylePr w:type="lastRow">
      <w:pPr>
        <w:spacing w:after="0" w:before="0" w:line="240" w:lineRule="auto"/>
      </w:pPr>
      <w:rPr>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val="1"/>
        <w:bCs w:val="1"/>
      </w:rPr>
      <w:tblPr/>
    </w:tblStylePr>
    <w:tblStylePr w:type="lastCol">
      <w:rPr>
        <w:b w:val="1"/>
        <w:bCs w:val="1"/>
      </w:rPr>
      <w:tbl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w="0.0" w:type="dxa"/>
        <w:left w:w="108.0" w:type="dxa"/>
        <w:bottom w:w="0.0" w:type="dxa"/>
        <w:right w:w="108.0" w:type="dxa"/>
      </w:tblCellMar>
    </w:tblPr>
    <w:tblStylePr w:type="firstRow">
      <w:pPr>
        <w:spacing w:after="0" w:before="0" w:line="240" w:lineRule="auto"/>
      </w:pPr>
      <w:rPr>
        <w:b w:val="1"/>
        <w:bCs w:val="1"/>
        <w:color w:themeColor="background1"/>
      </w:rPr>
      <w:tblPr/>
      <w:tcPr>
        <w:shd w:color="auto" w:fill="f79646" w:themeFill="accent6" w:val="clear"/>
      </w:tcPr>
    </w:tblStylePr>
    <w:tblStylePr w:type="lastRow">
      <w:pPr>
        <w:spacing w:after="0" w:before="0" w:line="240" w:lineRule="auto"/>
      </w:pPr>
      <w:rPr>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val="1"/>
        <w:bCs w:val="1"/>
      </w:rPr>
      <w:tblPr/>
    </w:tblStylePr>
    <w:tblStylePr w:type="lastCol">
      <w:rPr>
        <w:b w:val="1"/>
        <w:bCs w:val="1"/>
      </w:rPr>
      <w:tbl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space="0" w:sz="0"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space="0" w:sz="0" w:val="nil"/>
          <w:insideV w:color="000000" w:space="0" w:sz="8" w:themeColor="text1" w:val="single"/>
        </w:tcBorders>
      </w:tcPr>
    </w:tblStylePr>
    <w:tblStylePr w:type="firstCol">
      <w:rPr>
        <w:rFonts w:asciiTheme="majorHAnsi" w:cstheme="majorBidi" w:eastAsiaTheme="majorEastAsia" w:hAnsiTheme="majorHAnsi"/>
        <w:b w:val="1"/>
        <w:bCs w:val="1"/>
      </w:rPr>
      <w:tblPr/>
    </w:tblStylePr>
    <w:tblStylePr w:type="lastCol">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0000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0000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space="0" w:sz="0"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space="0" w:sz="0" w:val="nil"/>
          <w:insideV w:color="4f81bd" w:space="0" w:sz="8" w:themeColor="accent1" w:val="single"/>
        </w:tcBorders>
      </w:tcPr>
    </w:tblStylePr>
    <w:tblStylePr w:type="firstCol">
      <w:rPr>
        <w:rFonts w:asciiTheme="majorHAnsi" w:cstheme="majorBidi" w:eastAsiaTheme="majorEastAsia" w:hAnsiTheme="majorHAnsi"/>
        <w:b w:val="1"/>
        <w:bCs w:val="1"/>
      </w:rPr>
      <w:tblPr/>
    </w:tblStylePr>
    <w:tblStylePr w:type="lastCol">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0000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0000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space="0" w:sz="0"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space="0" w:sz="0" w:val="nil"/>
          <w:insideV w:color="c0504d" w:space="0" w:sz="8" w:themeColor="accent2" w:val="single"/>
        </w:tcBorders>
      </w:tcPr>
    </w:tblStylePr>
    <w:tblStylePr w:type="firstCol">
      <w:rPr>
        <w:rFonts w:asciiTheme="majorHAnsi" w:cstheme="majorBidi" w:eastAsiaTheme="majorEastAsia" w:hAnsiTheme="majorHAnsi"/>
        <w:b w:val="1"/>
        <w:bCs w:val="1"/>
      </w:rPr>
      <w:tblPr/>
    </w:tblStylePr>
    <w:tblStylePr w:type="lastCol">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0000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0000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space="0" w:sz="0"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space="0" w:sz="0" w:val="nil"/>
          <w:insideV w:color="9bbb59" w:space="0" w:sz="8" w:themeColor="accent3" w:val="single"/>
        </w:tcBorders>
      </w:tcPr>
    </w:tblStylePr>
    <w:tblStylePr w:type="firstCol">
      <w:rPr>
        <w:rFonts w:asciiTheme="majorHAnsi" w:cstheme="majorBidi" w:eastAsiaTheme="majorEastAsia" w:hAnsiTheme="majorHAnsi"/>
        <w:b w:val="1"/>
        <w:bCs w:val="1"/>
      </w:rPr>
      <w:tblPr/>
    </w:tblStylePr>
    <w:tblStylePr w:type="lastCol">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0000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0000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space="0" w:sz="0"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space="0" w:sz="0" w:val="nil"/>
          <w:insideV w:color="8064a2" w:space="0" w:sz="8" w:themeColor="accent4" w:val="single"/>
        </w:tcBorders>
      </w:tcPr>
    </w:tblStylePr>
    <w:tblStylePr w:type="firstCol">
      <w:rPr>
        <w:rFonts w:asciiTheme="majorHAnsi" w:cstheme="majorBidi" w:eastAsiaTheme="majorEastAsia" w:hAnsiTheme="majorHAnsi"/>
        <w:b w:val="1"/>
        <w:bCs w:val="1"/>
      </w:rPr>
      <w:tblPr/>
    </w:tblStylePr>
    <w:tblStylePr w:type="lastCol">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0000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0000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space="0" w:sz="0"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space="0" w:sz="0" w:val="nil"/>
          <w:insideV w:color="4bacc6" w:space="0" w:sz="8" w:themeColor="accent5" w:val="single"/>
        </w:tcBorders>
      </w:tcPr>
    </w:tblStylePr>
    <w:tblStylePr w:type="firstCol">
      <w:rPr>
        <w:rFonts w:asciiTheme="majorHAnsi" w:cstheme="majorBidi" w:eastAsiaTheme="majorEastAsia" w:hAnsiTheme="majorHAnsi"/>
        <w:b w:val="1"/>
        <w:bCs w:val="1"/>
      </w:rPr>
      <w:tblPr/>
    </w:tblStylePr>
    <w:tblStylePr w:type="lastCol">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0000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0000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space="0" w:sz="0"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space="0" w:sz="0" w:val="nil"/>
          <w:insideV w:color="f79646" w:space="0" w:sz="8" w:themeColor="accent6" w:val="single"/>
        </w:tcBorders>
      </w:tcPr>
    </w:tblStylePr>
    <w:tblStylePr w:type="firstCol">
      <w:rPr>
        <w:rFonts w:asciiTheme="majorHAnsi" w:cstheme="majorBidi" w:eastAsiaTheme="majorEastAsia" w:hAnsiTheme="majorHAnsi"/>
        <w:b w:val="1"/>
        <w:bCs w:val="1"/>
      </w:rPr>
      <w:tblPr/>
    </w:tblStylePr>
    <w:tblStylePr w:type="lastCol">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0000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0000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tblBorders>
      <w:tblCellMar>
        <w:top w:w="0.0" w:type="dxa"/>
        <w:left w:w="108.0" w:type="dxa"/>
        <w:bottom w:w="0.0" w:type="dxa"/>
        <w:right w:w="108.0" w:type="dxa"/>
      </w:tblCellMar>
    </w:tblPr>
    <w:tblStylePr w:type="firstRow">
      <w:pPr>
        <w:spacing w:after="0" w:before="0" w:line="240" w:lineRule="auto"/>
      </w:pPr>
      <w:rPr>
        <w:b w:val="1"/>
        <w:bCs w:val="1"/>
        <w:color w:themeColor="background1"/>
      </w:rPr>
      <w:tblPr/>
      <w:tcPr>
        <w:tcBorders>
          <w:top w:color="404040" w:space="0" w:sz="8" w:themeColor="text1" w:val="single"/>
          <w:left w:color="404040" w:space="0" w:sz="8" w:themeColor="text1" w:val="single"/>
          <w:bottom w:color="404040" w:space="0" w:sz="8" w:themeColor="text1" w:val="single"/>
          <w:right w:color="404040" w:space="0" w:sz="8" w:themeColor="text1" w:val="single"/>
          <w:insideH w:space="0" w:sz="0" w:val="nil"/>
          <w:insideV w:space="0" w:sz="0" w:val="nil"/>
        </w:tcBorders>
        <w:shd w:color="auto" w:fill="000000" w:themeFill="text1" w:val="clear"/>
      </w:tcPr>
    </w:tblStylePr>
    <w:tblStylePr w:type="lastRow">
      <w:pPr>
        <w:spacing w:after="0" w:before="0" w:line="240" w:lineRule="auto"/>
      </w:pPr>
      <w:rPr>
        <w:b w:val="1"/>
        <w:bCs w:val="1"/>
      </w:rPr>
      <w:tblPr/>
      <w:tcPr>
        <w:tcBorders>
          <w:top w:color="404040" w:space="0" w:sz="6" w:themeColor="text1" w:val="double"/>
          <w:left w:color="404040" w:space="0" w:sz="8" w:themeColor="text1" w:val="single"/>
          <w:bottom w:color="404040" w:space="0" w:sz="8" w:themeColor="text1" w:val="single"/>
          <w:right w:color="404040" w:space="0" w:sz="8" w:themeColor="text1" w:val="single"/>
          <w:insideH w:space="0" w:sz="0" w:val="nil"/>
          <w:insideV w:space="0" w:sz="0" w:val="nil"/>
        </w:tcBorders>
      </w:tcPr>
    </w:tblStylePr>
    <w:tblStylePr w:type="firstCol">
      <w:rPr>
        <w:b w:val="1"/>
        <w:bCs w:val="1"/>
      </w:rPr>
      <w:tblPr/>
    </w:tblStylePr>
    <w:tblStylePr w:type="lastCol">
      <w:rPr>
        <w:b w:val="1"/>
        <w:bCs w:val="1"/>
      </w:rPr>
      <w:tblPr/>
    </w:tblStylePr>
    <w:tblStylePr w:type="band1Vert">
      <w:tblPr/>
      <w:tcPr>
        <w:shd w:color="auto" w:fill="c0c0c0" w:themeFill="text1" w:themeFillTint="00003F" w:val="clear"/>
      </w:tcPr>
    </w:tblStylePr>
    <w:tblStylePr w:type="band1Horz">
      <w:tblPr/>
      <w:tcPr>
        <w:tcBorders>
          <w:insideH w:space="0" w:sz="0" w:val="nil"/>
          <w:insideV w:space="0" w:sz="0" w:val="nil"/>
        </w:tcBorders>
        <w:shd w:color="auto" w:fill="c0c0c0" w:themeFill="text1" w:themeFillTint="00003F" w:val="clear"/>
      </w:tcPr>
    </w:tblStylePr>
    <w:tblStylePr w:type="band2Horz">
      <w:tblPr/>
      <w:tcPr>
        <w:tcBorders>
          <w:insideH w:space="0" w:sz="0" w:val="nil"/>
          <w:insideV w:space="0" w:sz="0"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tblBorders>
      <w:tblCellMar>
        <w:top w:w="0.0" w:type="dxa"/>
        <w:left w:w="108.0" w:type="dxa"/>
        <w:bottom w:w="0.0" w:type="dxa"/>
        <w:right w:w="108.0" w:type="dxa"/>
      </w:tblCellMar>
    </w:tblPr>
    <w:tblStylePr w:type="firstRow">
      <w:pPr>
        <w:spacing w:after="0" w:before="0" w:line="240" w:lineRule="auto"/>
      </w:pPr>
      <w:rPr>
        <w:b w:val="1"/>
        <w:bCs w:val="1"/>
        <w:color w:themeColor="background1"/>
      </w:rPr>
      <w:tblPr/>
      <w:tcPr>
        <w:tcBorders>
          <w:top w:color="7ba0cd" w:space="0" w:sz="8" w:themeColor="accent1" w:val="single"/>
          <w:left w:color="7ba0cd" w:space="0" w:sz="8" w:themeColor="accent1" w:val="single"/>
          <w:bottom w:color="7ba0cd" w:space="0" w:sz="8" w:themeColor="accent1" w:val="single"/>
          <w:right w:color="7ba0cd" w:space="0" w:sz="8" w:themeColor="accent1" w:val="single"/>
          <w:insideH w:space="0" w:sz="0" w:val="nil"/>
          <w:insideV w:space="0" w:sz="0" w:val="nil"/>
        </w:tcBorders>
        <w:shd w:color="auto" w:fill="4f81bd" w:themeFill="accent1" w:val="clear"/>
      </w:tcPr>
    </w:tblStylePr>
    <w:tblStylePr w:type="lastRow">
      <w:pPr>
        <w:spacing w:after="0" w:before="0" w:line="240" w:lineRule="auto"/>
      </w:pPr>
      <w:rPr>
        <w:b w:val="1"/>
        <w:bCs w:val="1"/>
      </w:rPr>
      <w:tblPr/>
      <w:tcPr>
        <w:tcBorders>
          <w:top w:color="7ba0cd" w:space="0" w:sz="6" w:themeColor="accent1" w:val="double"/>
          <w:left w:color="7ba0cd" w:space="0" w:sz="8" w:themeColor="accent1" w:val="single"/>
          <w:bottom w:color="7ba0cd" w:space="0" w:sz="8" w:themeColor="accent1" w:val="single"/>
          <w:right w:color="7ba0cd" w:space="0" w:sz="8" w:themeColor="accent1" w:val="single"/>
          <w:insideH w:space="0" w:sz="0" w:val="nil"/>
          <w:insideV w:space="0" w:sz="0" w:val="nil"/>
        </w:tcBorders>
      </w:tcPr>
    </w:tblStylePr>
    <w:tblStylePr w:type="firstCol">
      <w:rPr>
        <w:b w:val="1"/>
        <w:bCs w:val="1"/>
      </w:rPr>
      <w:tblPr/>
    </w:tblStylePr>
    <w:tblStylePr w:type="lastCol">
      <w:rPr>
        <w:b w:val="1"/>
        <w:bCs w:val="1"/>
      </w:rPr>
      <w:tblPr/>
    </w:tblStylePr>
    <w:tblStylePr w:type="band1Vert">
      <w:tblPr/>
      <w:tcPr>
        <w:shd w:color="auto" w:fill="d3dfee" w:themeFill="accent1" w:themeFillTint="00003F" w:val="clear"/>
      </w:tcPr>
    </w:tblStylePr>
    <w:tblStylePr w:type="band1Horz">
      <w:tblPr/>
      <w:tcPr>
        <w:tcBorders>
          <w:insideH w:space="0" w:sz="0" w:val="nil"/>
          <w:insideV w:space="0" w:sz="0" w:val="nil"/>
        </w:tcBorders>
        <w:shd w:color="auto" w:fill="d3dfee" w:themeFill="accent1" w:themeFillTint="00003F" w:val="clear"/>
      </w:tcPr>
    </w:tblStylePr>
    <w:tblStylePr w:type="band2Horz">
      <w:tblPr/>
      <w:tcPr>
        <w:tcBorders>
          <w:insideH w:space="0" w:sz="0" w:val="nil"/>
          <w:insideV w:space="0" w:sz="0"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tblBorders>
      <w:tblCellMar>
        <w:top w:w="0.0" w:type="dxa"/>
        <w:left w:w="108.0" w:type="dxa"/>
        <w:bottom w:w="0.0" w:type="dxa"/>
        <w:right w:w="108.0" w:type="dxa"/>
      </w:tblCellMar>
    </w:tblPr>
    <w:tblStylePr w:type="firstRow">
      <w:pPr>
        <w:spacing w:after="0" w:before="0" w:line="240" w:lineRule="auto"/>
      </w:pPr>
      <w:rPr>
        <w:b w:val="1"/>
        <w:bCs w:val="1"/>
        <w:color w:themeColor="background1"/>
      </w:rPr>
      <w:tblPr/>
      <w:tcPr>
        <w:tcBorders>
          <w:top w:color="cf7b79" w:space="0" w:sz="8" w:themeColor="accent2" w:val="single"/>
          <w:left w:color="cf7b79" w:space="0" w:sz="8" w:themeColor="accent2" w:val="single"/>
          <w:bottom w:color="cf7b79" w:space="0" w:sz="8" w:themeColor="accent2" w:val="single"/>
          <w:right w:color="cf7b79" w:space="0" w:sz="8" w:themeColor="accent2" w:val="single"/>
          <w:insideH w:space="0" w:sz="0" w:val="nil"/>
          <w:insideV w:space="0" w:sz="0" w:val="nil"/>
        </w:tcBorders>
        <w:shd w:color="auto" w:fill="c0504d" w:themeFill="accent2" w:val="clear"/>
      </w:tcPr>
    </w:tblStylePr>
    <w:tblStylePr w:type="lastRow">
      <w:pPr>
        <w:spacing w:after="0" w:before="0" w:line="240" w:lineRule="auto"/>
      </w:pPr>
      <w:rPr>
        <w:b w:val="1"/>
        <w:bCs w:val="1"/>
      </w:rPr>
      <w:tblPr/>
      <w:tcPr>
        <w:tcBorders>
          <w:top w:color="cf7b79" w:space="0" w:sz="6" w:themeColor="accent2" w:val="double"/>
          <w:left w:color="cf7b79" w:space="0" w:sz="8" w:themeColor="accent2" w:val="single"/>
          <w:bottom w:color="cf7b79" w:space="0" w:sz="8" w:themeColor="accent2" w:val="single"/>
          <w:right w:color="cf7b79" w:space="0" w:sz="8" w:themeColor="accent2" w:val="single"/>
          <w:insideH w:space="0" w:sz="0" w:val="nil"/>
          <w:insideV w:space="0" w:sz="0" w:val="nil"/>
        </w:tcBorders>
      </w:tcPr>
    </w:tblStylePr>
    <w:tblStylePr w:type="firstCol">
      <w:rPr>
        <w:b w:val="1"/>
        <w:bCs w:val="1"/>
      </w:rPr>
      <w:tblPr/>
    </w:tblStylePr>
    <w:tblStylePr w:type="lastCol">
      <w:rPr>
        <w:b w:val="1"/>
        <w:bCs w:val="1"/>
      </w:rPr>
      <w:tblPr/>
    </w:tblStylePr>
    <w:tblStylePr w:type="band1Vert">
      <w:tblPr/>
      <w:tcPr>
        <w:shd w:color="auto" w:fill="efd3d2" w:themeFill="accent2" w:themeFillTint="00003F" w:val="clear"/>
      </w:tcPr>
    </w:tblStylePr>
    <w:tblStylePr w:type="band1Horz">
      <w:tblPr/>
      <w:tcPr>
        <w:tcBorders>
          <w:insideH w:space="0" w:sz="0" w:val="nil"/>
          <w:insideV w:space="0" w:sz="0" w:val="nil"/>
        </w:tcBorders>
        <w:shd w:color="auto" w:fill="efd3d2" w:themeFill="accent2" w:themeFillTint="00003F" w:val="clear"/>
      </w:tcPr>
    </w:tblStylePr>
    <w:tblStylePr w:type="band2Horz">
      <w:tblPr/>
      <w:tcPr>
        <w:tcBorders>
          <w:insideH w:space="0" w:sz="0" w:val="nil"/>
          <w:insideV w:space="0" w:sz="0"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tblBorders>
      <w:tblCellMar>
        <w:top w:w="0.0" w:type="dxa"/>
        <w:left w:w="108.0" w:type="dxa"/>
        <w:bottom w:w="0.0" w:type="dxa"/>
        <w:right w:w="108.0" w:type="dxa"/>
      </w:tblCellMar>
    </w:tblPr>
    <w:tblStylePr w:type="firstRow">
      <w:pPr>
        <w:spacing w:after="0" w:before="0" w:line="240" w:lineRule="auto"/>
      </w:pPr>
      <w:rPr>
        <w:b w:val="1"/>
        <w:bCs w:val="1"/>
        <w:color w:themeColor="background1"/>
      </w:rPr>
      <w:tblPr/>
      <w:tcPr>
        <w:tcBorders>
          <w:top w:color="b3cc82" w:space="0" w:sz="8" w:themeColor="accent3" w:val="single"/>
          <w:left w:color="b3cc82" w:space="0" w:sz="8" w:themeColor="accent3" w:val="single"/>
          <w:bottom w:color="b3cc82" w:space="0" w:sz="8" w:themeColor="accent3" w:val="single"/>
          <w:right w:color="b3cc82" w:space="0" w:sz="8" w:themeColor="accent3" w:val="single"/>
          <w:insideH w:space="0" w:sz="0" w:val="nil"/>
          <w:insideV w:space="0" w:sz="0" w:val="nil"/>
        </w:tcBorders>
        <w:shd w:color="auto" w:fill="9bbb59" w:themeFill="accent3" w:val="clear"/>
      </w:tcPr>
    </w:tblStylePr>
    <w:tblStylePr w:type="lastRow">
      <w:pPr>
        <w:spacing w:after="0" w:before="0" w:line="240" w:lineRule="auto"/>
      </w:pPr>
      <w:rPr>
        <w:b w:val="1"/>
        <w:bCs w:val="1"/>
      </w:rPr>
      <w:tblPr/>
      <w:tcPr>
        <w:tcBorders>
          <w:top w:color="b3cc82" w:space="0" w:sz="6" w:themeColor="accent3" w:val="double"/>
          <w:left w:color="b3cc82" w:space="0" w:sz="8" w:themeColor="accent3" w:val="single"/>
          <w:bottom w:color="b3cc82" w:space="0" w:sz="8" w:themeColor="accent3" w:val="single"/>
          <w:right w:color="b3cc82" w:space="0" w:sz="8" w:themeColor="accent3" w:val="single"/>
          <w:insideH w:space="0" w:sz="0" w:val="nil"/>
          <w:insideV w:space="0" w:sz="0" w:val="nil"/>
        </w:tcBorders>
      </w:tcPr>
    </w:tblStylePr>
    <w:tblStylePr w:type="firstCol">
      <w:rPr>
        <w:b w:val="1"/>
        <w:bCs w:val="1"/>
      </w:rPr>
      <w:tblPr/>
    </w:tblStylePr>
    <w:tblStylePr w:type="lastCol">
      <w:rPr>
        <w:b w:val="1"/>
        <w:bCs w:val="1"/>
      </w:rPr>
      <w:tblPr/>
    </w:tblStylePr>
    <w:tblStylePr w:type="band1Vert">
      <w:tblPr/>
      <w:tcPr>
        <w:shd w:color="auto" w:fill="e6eed5" w:themeFill="accent3" w:themeFillTint="00003F" w:val="clear"/>
      </w:tcPr>
    </w:tblStylePr>
    <w:tblStylePr w:type="band1Horz">
      <w:tblPr/>
      <w:tcPr>
        <w:tcBorders>
          <w:insideH w:space="0" w:sz="0" w:val="nil"/>
          <w:insideV w:space="0" w:sz="0" w:val="nil"/>
        </w:tcBorders>
        <w:shd w:color="auto" w:fill="e6eed5" w:themeFill="accent3" w:themeFillTint="00003F" w:val="clear"/>
      </w:tcPr>
    </w:tblStylePr>
    <w:tblStylePr w:type="band2Horz">
      <w:tblPr/>
      <w:tcPr>
        <w:tcBorders>
          <w:insideH w:space="0" w:sz="0" w:val="nil"/>
          <w:insideV w:space="0" w:sz="0"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tblBorders>
      <w:tblCellMar>
        <w:top w:w="0.0" w:type="dxa"/>
        <w:left w:w="108.0" w:type="dxa"/>
        <w:bottom w:w="0.0" w:type="dxa"/>
        <w:right w:w="108.0" w:type="dxa"/>
      </w:tblCellMar>
    </w:tblPr>
    <w:tblStylePr w:type="firstRow">
      <w:pPr>
        <w:spacing w:after="0" w:before="0" w:line="240" w:lineRule="auto"/>
      </w:pPr>
      <w:rPr>
        <w:b w:val="1"/>
        <w:bCs w:val="1"/>
        <w:color w:themeColor="background1"/>
      </w:rPr>
      <w:tblPr/>
      <w:tcPr>
        <w:tcBorders>
          <w:top w:color="9f8ab9" w:space="0" w:sz="8" w:themeColor="accent4" w:val="single"/>
          <w:left w:color="9f8ab9" w:space="0" w:sz="8" w:themeColor="accent4" w:val="single"/>
          <w:bottom w:color="9f8ab9" w:space="0" w:sz="8" w:themeColor="accent4" w:val="single"/>
          <w:right w:color="9f8ab9" w:space="0" w:sz="8" w:themeColor="accent4" w:val="single"/>
          <w:insideH w:space="0" w:sz="0" w:val="nil"/>
          <w:insideV w:space="0" w:sz="0" w:val="nil"/>
        </w:tcBorders>
        <w:shd w:color="auto" w:fill="8064a2" w:themeFill="accent4" w:val="clear"/>
      </w:tcPr>
    </w:tblStylePr>
    <w:tblStylePr w:type="lastRow">
      <w:pPr>
        <w:spacing w:after="0" w:before="0" w:line="240" w:lineRule="auto"/>
      </w:pPr>
      <w:rPr>
        <w:b w:val="1"/>
        <w:bCs w:val="1"/>
      </w:rPr>
      <w:tblPr/>
      <w:tcPr>
        <w:tcBorders>
          <w:top w:color="9f8ab9" w:space="0" w:sz="6" w:themeColor="accent4" w:val="double"/>
          <w:left w:color="9f8ab9" w:space="0" w:sz="8" w:themeColor="accent4" w:val="single"/>
          <w:bottom w:color="9f8ab9" w:space="0" w:sz="8" w:themeColor="accent4" w:val="single"/>
          <w:right w:color="9f8ab9" w:space="0" w:sz="8" w:themeColor="accent4" w:val="single"/>
          <w:insideH w:space="0" w:sz="0" w:val="nil"/>
          <w:insideV w:space="0" w:sz="0" w:val="nil"/>
        </w:tcBorders>
      </w:tcPr>
    </w:tblStylePr>
    <w:tblStylePr w:type="firstCol">
      <w:rPr>
        <w:b w:val="1"/>
        <w:bCs w:val="1"/>
      </w:rPr>
      <w:tblPr/>
    </w:tblStylePr>
    <w:tblStylePr w:type="lastCol">
      <w:rPr>
        <w:b w:val="1"/>
        <w:bCs w:val="1"/>
      </w:rPr>
      <w:tblPr/>
    </w:tblStylePr>
    <w:tblStylePr w:type="band1Vert">
      <w:tblPr/>
      <w:tcPr>
        <w:shd w:color="auto" w:fill="dfd8e8" w:themeFill="accent4" w:themeFillTint="00003F" w:val="clear"/>
      </w:tcPr>
    </w:tblStylePr>
    <w:tblStylePr w:type="band1Horz">
      <w:tblPr/>
      <w:tcPr>
        <w:tcBorders>
          <w:insideH w:space="0" w:sz="0" w:val="nil"/>
          <w:insideV w:space="0" w:sz="0" w:val="nil"/>
        </w:tcBorders>
        <w:shd w:color="auto" w:fill="dfd8e8" w:themeFill="accent4" w:themeFillTint="00003F" w:val="clear"/>
      </w:tcPr>
    </w:tblStylePr>
    <w:tblStylePr w:type="band2Horz">
      <w:tblPr/>
      <w:tcPr>
        <w:tcBorders>
          <w:insideH w:space="0" w:sz="0" w:val="nil"/>
          <w:insideV w:space="0" w:sz="0"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tblBorders>
      <w:tblCellMar>
        <w:top w:w="0.0" w:type="dxa"/>
        <w:left w:w="108.0" w:type="dxa"/>
        <w:bottom w:w="0.0" w:type="dxa"/>
        <w:right w:w="108.0" w:type="dxa"/>
      </w:tblCellMar>
    </w:tblPr>
    <w:tblStylePr w:type="firstRow">
      <w:pPr>
        <w:spacing w:after="0" w:before="0" w:line="240" w:lineRule="auto"/>
      </w:pPr>
      <w:rPr>
        <w:b w:val="1"/>
        <w:bCs w:val="1"/>
        <w:color w:themeColor="background1"/>
      </w:rPr>
      <w:tblPr/>
      <w:tcPr>
        <w:tcBorders>
          <w:top w:color="78c0d4" w:space="0" w:sz="8" w:themeColor="accent5" w:val="single"/>
          <w:left w:color="78c0d4" w:space="0" w:sz="8" w:themeColor="accent5" w:val="single"/>
          <w:bottom w:color="78c0d4" w:space="0" w:sz="8" w:themeColor="accent5" w:val="single"/>
          <w:right w:color="78c0d4" w:space="0" w:sz="8" w:themeColor="accent5" w:val="single"/>
          <w:insideH w:space="0" w:sz="0" w:val="nil"/>
          <w:insideV w:space="0" w:sz="0" w:val="nil"/>
        </w:tcBorders>
        <w:shd w:color="auto" w:fill="4bacc6" w:themeFill="accent5" w:val="clear"/>
      </w:tcPr>
    </w:tblStylePr>
    <w:tblStylePr w:type="lastRow">
      <w:pPr>
        <w:spacing w:after="0" w:before="0" w:line="240" w:lineRule="auto"/>
      </w:pPr>
      <w:rPr>
        <w:b w:val="1"/>
        <w:bCs w:val="1"/>
      </w:rPr>
      <w:tblPr/>
      <w:tcPr>
        <w:tcBorders>
          <w:top w:color="78c0d4" w:space="0" w:sz="6" w:themeColor="accent5" w:val="double"/>
          <w:left w:color="78c0d4" w:space="0" w:sz="8" w:themeColor="accent5" w:val="single"/>
          <w:bottom w:color="78c0d4" w:space="0" w:sz="8" w:themeColor="accent5" w:val="single"/>
          <w:right w:color="78c0d4" w:space="0" w:sz="8" w:themeColor="accent5" w:val="single"/>
          <w:insideH w:space="0" w:sz="0" w:val="nil"/>
          <w:insideV w:space="0" w:sz="0" w:val="nil"/>
        </w:tcBorders>
      </w:tcPr>
    </w:tblStylePr>
    <w:tblStylePr w:type="firstCol">
      <w:rPr>
        <w:b w:val="1"/>
        <w:bCs w:val="1"/>
      </w:rPr>
      <w:tblPr/>
    </w:tblStylePr>
    <w:tblStylePr w:type="lastCol">
      <w:rPr>
        <w:b w:val="1"/>
        <w:bCs w:val="1"/>
      </w:rPr>
      <w:tblPr/>
    </w:tblStylePr>
    <w:tblStylePr w:type="band1Vert">
      <w:tblPr/>
      <w:tcPr>
        <w:shd w:color="auto" w:fill="d2eaf1" w:themeFill="accent5" w:themeFillTint="00003F" w:val="clear"/>
      </w:tcPr>
    </w:tblStylePr>
    <w:tblStylePr w:type="band1Horz">
      <w:tblPr/>
      <w:tcPr>
        <w:tcBorders>
          <w:insideH w:space="0" w:sz="0" w:val="nil"/>
          <w:insideV w:space="0" w:sz="0" w:val="nil"/>
        </w:tcBorders>
        <w:shd w:color="auto" w:fill="d2eaf1" w:themeFill="accent5" w:themeFillTint="00003F" w:val="clear"/>
      </w:tcPr>
    </w:tblStylePr>
    <w:tblStylePr w:type="band2Horz">
      <w:tblPr/>
      <w:tcPr>
        <w:tcBorders>
          <w:insideH w:space="0" w:sz="0" w:val="nil"/>
          <w:insideV w:space="0" w:sz="0"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tblBorders>
      <w:tblCellMar>
        <w:top w:w="0.0" w:type="dxa"/>
        <w:left w:w="108.0" w:type="dxa"/>
        <w:bottom w:w="0.0" w:type="dxa"/>
        <w:right w:w="108.0" w:type="dxa"/>
      </w:tblCellMar>
    </w:tblPr>
    <w:tblStylePr w:type="firstRow">
      <w:pPr>
        <w:spacing w:after="0" w:before="0" w:line="240" w:lineRule="auto"/>
      </w:pPr>
      <w:rPr>
        <w:b w:val="1"/>
        <w:bCs w:val="1"/>
        <w:color w:themeColor="background1"/>
      </w:rPr>
      <w:tblPr/>
      <w:tcPr>
        <w:tcBorders>
          <w:top w:color="f9b074" w:space="0" w:sz="8" w:themeColor="accent6" w:val="single"/>
          <w:left w:color="f9b074" w:space="0" w:sz="8" w:themeColor="accent6" w:val="single"/>
          <w:bottom w:color="f9b074" w:space="0" w:sz="8" w:themeColor="accent6" w:val="single"/>
          <w:right w:color="f9b074" w:space="0" w:sz="8" w:themeColor="accent6" w:val="single"/>
          <w:insideH w:space="0" w:sz="0" w:val="nil"/>
          <w:insideV w:space="0" w:sz="0" w:val="nil"/>
        </w:tcBorders>
        <w:shd w:color="auto" w:fill="f79646" w:themeFill="accent6" w:val="clear"/>
      </w:tcPr>
    </w:tblStylePr>
    <w:tblStylePr w:type="lastRow">
      <w:pPr>
        <w:spacing w:after="0" w:before="0" w:line="240" w:lineRule="auto"/>
      </w:pPr>
      <w:rPr>
        <w:b w:val="1"/>
        <w:bCs w:val="1"/>
      </w:rPr>
      <w:tblPr/>
      <w:tcPr>
        <w:tcBorders>
          <w:top w:color="f9b074" w:space="0" w:sz="6" w:themeColor="accent6" w:val="double"/>
          <w:left w:color="f9b074" w:space="0" w:sz="8" w:themeColor="accent6" w:val="single"/>
          <w:bottom w:color="f9b074" w:space="0" w:sz="8" w:themeColor="accent6" w:val="single"/>
          <w:right w:color="f9b074" w:space="0" w:sz="8" w:themeColor="accent6" w:val="single"/>
          <w:insideH w:space="0" w:sz="0" w:val="nil"/>
          <w:insideV w:space="0" w:sz="0" w:val="nil"/>
        </w:tcBorders>
      </w:tcPr>
    </w:tblStylePr>
    <w:tblStylePr w:type="firstCol">
      <w:rPr>
        <w:b w:val="1"/>
        <w:bCs w:val="1"/>
      </w:rPr>
      <w:tblPr/>
    </w:tblStylePr>
    <w:tblStylePr w:type="lastCol">
      <w:rPr>
        <w:b w:val="1"/>
        <w:bCs w:val="1"/>
      </w:rPr>
      <w:tblPr/>
    </w:tblStylePr>
    <w:tblStylePr w:type="band1Vert">
      <w:tblPr/>
      <w:tcPr>
        <w:shd w:color="auto" w:fill="fde4d0" w:themeFill="accent6" w:themeFillTint="00003F" w:val="clear"/>
      </w:tcPr>
    </w:tblStylePr>
    <w:tblStylePr w:type="band1Horz">
      <w:tblPr/>
      <w:tcPr>
        <w:tcBorders>
          <w:insideH w:space="0" w:sz="0" w:val="nil"/>
          <w:insideV w:space="0" w:sz="0" w:val="nil"/>
        </w:tcBorders>
        <w:shd w:color="auto" w:fill="fde4d0" w:themeFill="accent6" w:themeFillTint="00003F" w:val="clear"/>
      </w:tcPr>
    </w:tblStylePr>
    <w:tblStylePr w:type="band2Horz">
      <w:tblPr/>
      <w:tcPr>
        <w:tcBorders>
          <w:insideH w:space="0" w:sz="0" w:val="nil"/>
          <w:insideV w:space="0" w:sz="0"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000000" w:themeFill="text1" w:val="clear"/>
      </w:tcPr>
    </w:tblStylePr>
    <w:tblStylePr w:type="lastRow">
      <w:pPr>
        <w:spacing w:after="0" w:before="0" w:line="240" w:lineRule="auto"/>
      </w:p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themeColor="background1"/>
      </w:rPr>
      <w:tblPr/>
      <w:tcPr>
        <w:tcBorders>
          <w:top w:space="0" w:sz="0" w:val="nil"/>
          <w:left w:space="0" w:sz="0" w:val="nil"/>
          <w:bottom w:color="auto" w:space="0" w:sz="18" w:val="single"/>
          <w:right w:space="0" w:sz="0" w:val="nil"/>
          <w:insideH w:space="0" w:sz="0" w:val="nil"/>
          <w:insideV w:space="0" w:sz="0" w:val="nil"/>
        </w:tcBorders>
        <w:shd w:color="auto" w:fill="000000" w:themeFill="text1" w:val="clear"/>
      </w:tcPr>
    </w:tblStylePr>
    <w:tblStylePr w:type="lastCol">
      <w:rPr>
        <w:b w:val="1"/>
        <w:bCs w:val="1"/>
        <w:color w:themeColor="background1"/>
      </w:rPr>
      <w:tblPr/>
      <w:tcPr>
        <w:tcBorders>
          <w:left w:space="0" w:sz="0" w:val="nil"/>
          <w:right w:space="0" w:sz="0" w:val="nil"/>
          <w:insideH w:space="0" w:sz="0" w:val="nil"/>
          <w:insideV w:space="0" w:sz="0" w:val="nil"/>
        </w:tcBorders>
        <w:shd w:color="auto" w:fill="000000" w:themeFill="tex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f81bd" w:themeFill="accent1" w:val="clear"/>
      </w:tcPr>
    </w:tblStylePr>
    <w:tblStylePr w:type="lastRow">
      <w:pPr>
        <w:spacing w:after="0" w:before="0" w:line="240" w:lineRule="auto"/>
      </w:p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themeColor="background1"/>
      </w:rPr>
      <w:tblPr/>
      <w:tcPr>
        <w:tcBorders>
          <w:top w:space="0" w:sz="0" w:val="nil"/>
          <w:left w:space="0" w:sz="0" w:val="nil"/>
          <w:bottom w:color="auto" w:space="0" w:sz="18" w:val="single"/>
          <w:right w:space="0" w:sz="0" w:val="nil"/>
          <w:insideH w:space="0" w:sz="0" w:val="nil"/>
          <w:insideV w:space="0" w:sz="0" w:val="nil"/>
        </w:tcBorders>
        <w:shd w:color="auto" w:fill="4f81bd" w:themeFill="accent1" w:val="clear"/>
      </w:tcPr>
    </w:tblStylePr>
    <w:tblStylePr w:type="lastCol">
      <w:rPr>
        <w:b w:val="1"/>
        <w:bCs w:val="1"/>
        <w:color w:themeColor="background1"/>
      </w:rPr>
      <w:tblPr/>
      <w:tcPr>
        <w:tcBorders>
          <w:left w:space="0" w:sz="0" w:val="nil"/>
          <w:right w:space="0" w:sz="0" w:val="nil"/>
          <w:insideH w:space="0" w:sz="0" w:val="nil"/>
          <w:insideV w:space="0" w:sz="0" w:val="nil"/>
        </w:tcBorders>
        <w:shd w:color="auto" w:fill="4f81bd" w:themeFill="accen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c0504d" w:themeFill="accent2" w:val="clear"/>
      </w:tcPr>
    </w:tblStylePr>
    <w:tblStylePr w:type="lastRow">
      <w:pPr>
        <w:spacing w:after="0" w:before="0" w:line="240" w:lineRule="auto"/>
      </w:p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themeColor="background1"/>
      </w:rPr>
      <w:tblPr/>
      <w:tcPr>
        <w:tcBorders>
          <w:top w:space="0" w:sz="0" w:val="nil"/>
          <w:left w:space="0" w:sz="0" w:val="nil"/>
          <w:bottom w:color="auto" w:space="0" w:sz="18" w:val="single"/>
          <w:right w:space="0" w:sz="0" w:val="nil"/>
          <w:insideH w:space="0" w:sz="0" w:val="nil"/>
          <w:insideV w:space="0" w:sz="0" w:val="nil"/>
        </w:tcBorders>
        <w:shd w:color="auto" w:fill="c0504d" w:themeFill="accent2" w:val="clear"/>
      </w:tcPr>
    </w:tblStylePr>
    <w:tblStylePr w:type="lastCol">
      <w:rPr>
        <w:b w:val="1"/>
        <w:bCs w:val="1"/>
        <w:color w:themeColor="background1"/>
      </w:rPr>
      <w:tblPr/>
      <w:tcPr>
        <w:tcBorders>
          <w:left w:space="0" w:sz="0" w:val="nil"/>
          <w:right w:space="0" w:sz="0" w:val="nil"/>
          <w:insideH w:space="0" w:sz="0" w:val="nil"/>
          <w:insideV w:space="0" w:sz="0" w:val="nil"/>
        </w:tcBorders>
        <w:shd w:color="auto" w:fill="c0504d" w:themeFill="accent2"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9bbb59" w:themeFill="accent3" w:val="clear"/>
      </w:tcPr>
    </w:tblStylePr>
    <w:tblStylePr w:type="lastRow">
      <w:pPr>
        <w:spacing w:after="0" w:before="0" w:line="240" w:lineRule="auto"/>
      </w:p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themeColor="background1"/>
      </w:rPr>
      <w:tblPr/>
      <w:tcPr>
        <w:tcBorders>
          <w:top w:space="0" w:sz="0" w:val="nil"/>
          <w:left w:space="0" w:sz="0" w:val="nil"/>
          <w:bottom w:color="auto" w:space="0" w:sz="18" w:val="single"/>
          <w:right w:space="0" w:sz="0" w:val="nil"/>
          <w:insideH w:space="0" w:sz="0" w:val="nil"/>
          <w:insideV w:space="0" w:sz="0" w:val="nil"/>
        </w:tcBorders>
        <w:shd w:color="auto" w:fill="9bbb59" w:themeFill="accent3" w:val="clear"/>
      </w:tcPr>
    </w:tblStylePr>
    <w:tblStylePr w:type="lastCol">
      <w:rPr>
        <w:b w:val="1"/>
        <w:bCs w:val="1"/>
        <w:color w:themeColor="background1"/>
      </w:rPr>
      <w:tblPr/>
      <w:tcPr>
        <w:tcBorders>
          <w:left w:space="0" w:sz="0" w:val="nil"/>
          <w:right w:space="0" w:sz="0" w:val="nil"/>
          <w:insideH w:space="0" w:sz="0" w:val="nil"/>
          <w:insideV w:space="0" w:sz="0" w:val="nil"/>
        </w:tcBorders>
        <w:shd w:color="auto" w:fill="9bbb59" w:themeFill="accent3"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8064a2" w:themeFill="accent4" w:val="clear"/>
      </w:tcPr>
    </w:tblStylePr>
    <w:tblStylePr w:type="lastRow">
      <w:pPr>
        <w:spacing w:after="0" w:before="0" w:line="240" w:lineRule="auto"/>
      </w:p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themeColor="background1"/>
      </w:rPr>
      <w:tblPr/>
      <w:tcPr>
        <w:tcBorders>
          <w:top w:space="0" w:sz="0" w:val="nil"/>
          <w:left w:space="0" w:sz="0" w:val="nil"/>
          <w:bottom w:color="auto" w:space="0" w:sz="18" w:val="single"/>
          <w:right w:space="0" w:sz="0" w:val="nil"/>
          <w:insideH w:space="0" w:sz="0" w:val="nil"/>
          <w:insideV w:space="0" w:sz="0" w:val="nil"/>
        </w:tcBorders>
        <w:shd w:color="auto" w:fill="8064a2" w:themeFill="accent4" w:val="clear"/>
      </w:tcPr>
    </w:tblStylePr>
    <w:tblStylePr w:type="lastCol">
      <w:rPr>
        <w:b w:val="1"/>
        <w:bCs w:val="1"/>
        <w:color w:themeColor="background1"/>
      </w:rPr>
      <w:tblPr/>
      <w:tcPr>
        <w:tcBorders>
          <w:left w:space="0" w:sz="0" w:val="nil"/>
          <w:right w:space="0" w:sz="0" w:val="nil"/>
          <w:insideH w:space="0" w:sz="0" w:val="nil"/>
          <w:insideV w:space="0" w:sz="0" w:val="nil"/>
        </w:tcBorders>
        <w:shd w:color="auto" w:fill="8064a2" w:themeFill="accent4"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bacc6" w:themeFill="accent5" w:val="clear"/>
      </w:tcPr>
    </w:tblStylePr>
    <w:tblStylePr w:type="lastRow">
      <w:pPr>
        <w:spacing w:after="0" w:before="0" w:line="240" w:lineRule="auto"/>
      </w:p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themeColor="background1"/>
      </w:rPr>
      <w:tblPr/>
      <w:tcPr>
        <w:tcBorders>
          <w:top w:space="0" w:sz="0" w:val="nil"/>
          <w:left w:space="0" w:sz="0" w:val="nil"/>
          <w:bottom w:color="auto" w:space="0" w:sz="18" w:val="single"/>
          <w:right w:space="0" w:sz="0" w:val="nil"/>
          <w:insideH w:space="0" w:sz="0" w:val="nil"/>
          <w:insideV w:space="0" w:sz="0" w:val="nil"/>
        </w:tcBorders>
        <w:shd w:color="auto" w:fill="4bacc6" w:themeFill="accent5" w:val="clear"/>
      </w:tcPr>
    </w:tblStylePr>
    <w:tblStylePr w:type="lastCol">
      <w:rPr>
        <w:b w:val="1"/>
        <w:bCs w:val="1"/>
        <w:color w:themeColor="background1"/>
      </w:rPr>
      <w:tblPr/>
      <w:tcPr>
        <w:tcBorders>
          <w:left w:space="0" w:sz="0" w:val="nil"/>
          <w:right w:space="0" w:sz="0" w:val="nil"/>
          <w:insideH w:space="0" w:sz="0" w:val="nil"/>
          <w:insideV w:space="0" w:sz="0" w:val="nil"/>
        </w:tcBorders>
        <w:shd w:color="auto" w:fill="4bacc6" w:themeFill="accent5"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f79646" w:themeFill="accent6" w:val="clear"/>
      </w:tcPr>
    </w:tblStylePr>
    <w:tblStylePr w:type="lastRow">
      <w:pPr>
        <w:spacing w:after="0" w:before="0" w:line="240" w:lineRule="auto"/>
      </w:p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themeColor="background1"/>
      </w:rPr>
      <w:tblPr/>
      <w:tcPr>
        <w:tcBorders>
          <w:top w:space="0" w:sz="0" w:val="nil"/>
          <w:left w:space="0" w:sz="0" w:val="nil"/>
          <w:bottom w:color="auto" w:space="0" w:sz="18" w:val="single"/>
          <w:right w:space="0" w:sz="0" w:val="nil"/>
          <w:insideH w:space="0" w:sz="0" w:val="nil"/>
          <w:insideV w:space="0" w:sz="0" w:val="nil"/>
        </w:tcBorders>
        <w:shd w:color="auto" w:fill="f79646" w:themeFill="accent6" w:val="clear"/>
      </w:tcPr>
    </w:tblStylePr>
    <w:tblStylePr w:type="lastCol">
      <w:rPr>
        <w:b w:val="1"/>
        <w:bCs w:val="1"/>
        <w:color w:themeColor="background1"/>
      </w:rPr>
      <w:tblPr/>
      <w:tcPr>
        <w:tcBorders>
          <w:left w:space="0" w:sz="0" w:val="nil"/>
          <w:right w:space="0" w:sz="0" w:val="nil"/>
          <w:insideH w:space="0" w:sz="0" w:val="nil"/>
          <w:insideV w:space="0" w:sz="0" w:val="nil"/>
        </w:tcBorders>
        <w:shd w:color="auto" w:fill="f79646" w:themeFill="accent6"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List1">
    <w:name w:val="Medium List 1"/>
    <w:basedOn w:val="TableNormal"/>
    <w:uiPriority w:val="65"/>
    <w:rsid w:val="00CB0664"/>
    <w:pPr>
      <w:spacing w:after="0" w:line="240" w:lineRule="auto"/>
    </w:pPr>
    <w:rPr>
      <w:color w:themeColor="text1"/>
    </w:rPr>
    <w:tblPr>
      <w:tblStyleRowBandSize w:val="1"/>
      <w:tblStyleColBandSize w:val="1"/>
      <w:tblBorders>
        <w:top w:color="000000" w:space="0" w:sz="8" w:themeColor="text1" w:val="single"/>
        <w:bottom w:color="000000" w:space="0" w:sz="8" w:themeColor="text1"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000000" w:space="0" w:sz="8" w:themeColor="text1" w:val="single"/>
        </w:tcBorders>
      </w:tcPr>
    </w:tblStylePr>
    <w:tblStylePr w:type="lastRow">
      <w:rPr>
        <w:b w:val="1"/>
        <w:bCs w:val="1"/>
        <w:color w:themeColor="text2"/>
      </w:rPr>
      <w:tblPr/>
      <w:tcPr>
        <w:tcBorders>
          <w:top w:color="000000" w:space="0" w:sz="8" w:themeColor="text1" w:val="single"/>
          <w:bottom w:color="000000" w:space="0" w:sz="8" w:themeColor="text1" w:val="single"/>
        </w:tcBorders>
      </w:tcPr>
    </w:tblStylePr>
    <w:tblStylePr w:type="firstCol">
      <w:rPr>
        <w:b w:val="1"/>
        <w:bCs w:val="1"/>
      </w:rPr>
      <w:tblPr/>
    </w:tblStylePr>
    <w:tblStylePr w:type="lastCol">
      <w:rPr>
        <w:b w:val="1"/>
        <w:bCs w:val="1"/>
      </w:rPr>
      <w:tblPr/>
      <w:tcPr>
        <w:tcBorders>
          <w:top w:color="000000" w:space="0" w:sz="8" w:themeColor="text1" w:val="single"/>
          <w:bottom w:color="000000" w:space="0" w:sz="8" w:themeColor="text1" w:val="single"/>
        </w:tcBorders>
      </w:tcPr>
    </w:tblStylePr>
    <w:tblStylePr w:type="band1Vert">
      <w:tblPr/>
      <w:tcPr>
        <w:shd w:color="auto" w:fill="c0c0c0" w:themeFill="text1" w:themeFillTint="00003F" w:val="clear"/>
      </w:tcPr>
    </w:tblStylePr>
    <w:tblStylePr w:type="band1Horz">
      <w:tblPr/>
      <w:tcPr>
        <w:shd w:color="auto" w:fill="c0c0c0" w:themeFill="text1" w:themeFillTint="00003F" w:val="clear"/>
      </w:tcPr>
    </w:tblStylePr>
  </w:style>
  <w:style w:type="table" w:styleId="MediumList1-Accent1">
    <w:name w:val="Medium List 1 Accent 1"/>
    <w:basedOn w:val="TableNormal"/>
    <w:uiPriority w:val="65"/>
    <w:rsid w:val="00CB0664"/>
    <w:pPr>
      <w:spacing w:after="0" w:line="240" w:lineRule="auto"/>
    </w:pPr>
    <w:rPr>
      <w:color w:themeColor="text1"/>
    </w:rPr>
    <w:tblPr>
      <w:tblStyleRowBandSize w:val="1"/>
      <w:tblStyleColBandSize w:val="1"/>
      <w:tblBorders>
        <w:top w:color="4f81bd" w:space="0" w:sz="8" w:themeColor="accent1" w:val="single"/>
        <w:bottom w:color="4f81bd" w:space="0" w:sz="8" w:themeColor="accent1"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4f81bd" w:space="0" w:sz="8" w:themeColor="accent1" w:val="single"/>
        </w:tcBorders>
      </w:tcPr>
    </w:tblStylePr>
    <w:tblStylePr w:type="lastRow">
      <w:rPr>
        <w:b w:val="1"/>
        <w:bCs w:val="1"/>
        <w:color w:themeColor="text2"/>
      </w:rPr>
      <w:tblPr/>
      <w:tcPr>
        <w:tcBorders>
          <w:top w:color="4f81bd" w:space="0" w:sz="8" w:themeColor="accent1" w:val="single"/>
          <w:bottom w:color="4f81bd" w:space="0" w:sz="8" w:themeColor="accent1" w:val="single"/>
        </w:tcBorders>
      </w:tcPr>
    </w:tblStylePr>
    <w:tblStylePr w:type="firstCol">
      <w:rPr>
        <w:b w:val="1"/>
        <w:bCs w:val="1"/>
      </w:rPr>
      <w:tblPr/>
    </w:tblStylePr>
    <w:tblStylePr w:type="lastCol">
      <w:rPr>
        <w:b w:val="1"/>
        <w:bCs w:val="1"/>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00003F" w:val="clear"/>
      </w:tcPr>
    </w:tblStylePr>
    <w:tblStylePr w:type="band1Horz">
      <w:tblPr/>
      <w:tcPr>
        <w:shd w:color="auto" w:fill="d3dfee" w:themeFill="accent1" w:themeFillTint="00003F" w:val="clear"/>
      </w:tcPr>
    </w:tblStylePr>
  </w:style>
  <w:style w:type="table" w:styleId="MediumList1-Accent2">
    <w:name w:val="Medium List 1 Accent 2"/>
    <w:basedOn w:val="TableNormal"/>
    <w:uiPriority w:val="65"/>
    <w:rsid w:val="00CB0664"/>
    <w:pPr>
      <w:spacing w:after="0" w:line="240" w:lineRule="auto"/>
    </w:pPr>
    <w:rPr>
      <w:color w:themeColor="text1"/>
    </w:rPr>
    <w:tblPr>
      <w:tblStyleRowBandSize w:val="1"/>
      <w:tblStyleColBandSize w:val="1"/>
      <w:tblBorders>
        <w:top w:color="c0504d" w:space="0" w:sz="8" w:themeColor="accent2" w:val="single"/>
        <w:bottom w:color="c0504d" w:space="0" w:sz="8" w:themeColor="accent2"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c0504d" w:space="0" w:sz="8" w:themeColor="accent2" w:val="single"/>
        </w:tcBorders>
      </w:tcPr>
    </w:tblStylePr>
    <w:tblStylePr w:type="lastRow">
      <w:rPr>
        <w:b w:val="1"/>
        <w:bCs w:val="1"/>
        <w:color w:themeColor="text2"/>
      </w:rPr>
      <w:tblPr/>
      <w:tcPr>
        <w:tcBorders>
          <w:top w:color="c0504d" w:space="0" w:sz="8" w:themeColor="accent2" w:val="single"/>
          <w:bottom w:color="c0504d" w:space="0" w:sz="8" w:themeColor="accent2" w:val="single"/>
        </w:tcBorders>
      </w:tcPr>
    </w:tblStylePr>
    <w:tblStylePr w:type="firstCol">
      <w:rPr>
        <w:b w:val="1"/>
        <w:bCs w:val="1"/>
      </w:rPr>
      <w:tblPr/>
    </w:tblStylePr>
    <w:tblStylePr w:type="lastCol">
      <w:rPr>
        <w:b w:val="1"/>
        <w:bCs w:val="1"/>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00003F" w:val="clear"/>
      </w:tcPr>
    </w:tblStylePr>
    <w:tblStylePr w:type="band1Horz">
      <w:tblPr/>
      <w:tcPr>
        <w:shd w:color="auto" w:fill="efd3d2" w:themeFill="accent2" w:themeFillTint="00003F" w:val="clear"/>
      </w:tcPr>
    </w:tblStylePr>
  </w:style>
  <w:style w:type="table" w:styleId="MediumList1-Accent3">
    <w:name w:val="Medium List 1 Accent 3"/>
    <w:basedOn w:val="TableNormal"/>
    <w:uiPriority w:val="65"/>
    <w:rsid w:val="00CB0664"/>
    <w:pPr>
      <w:spacing w:after="0" w:line="240" w:lineRule="auto"/>
    </w:pPr>
    <w:rPr>
      <w:color w:themeColor="text1"/>
    </w:rPr>
    <w:tblPr>
      <w:tblStyleRowBandSize w:val="1"/>
      <w:tblStyleColBandSize w:val="1"/>
      <w:tblBorders>
        <w:top w:color="9bbb59" w:space="0" w:sz="8" w:themeColor="accent3" w:val="single"/>
        <w:bottom w:color="9bbb59" w:space="0" w:sz="8" w:themeColor="accent3"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9bbb59" w:space="0" w:sz="8" w:themeColor="accent3" w:val="single"/>
        </w:tcBorders>
      </w:tcPr>
    </w:tblStylePr>
    <w:tblStylePr w:type="lastRow">
      <w:rPr>
        <w:b w:val="1"/>
        <w:bCs w:val="1"/>
        <w:color w:themeColor="text2"/>
      </w:rPr>
      <w:tblPr/>
      <w:tcPr>
        <w:tcBorders>
          <w:top w:color="9bbb59" w:space="0" w:sz="8" w:themeColor="accent3" w:val="single"/>
          <w:bottom w:color="9bbb59" w:space="0" w:sz="8" w:themeColor="accent3" w:val="single"/>
        </w:tcBorders>
      </w:tcPr>
    </w:tblStylePr>
    <w:tblStylePr w:type="firstCol">
      <w:rPr>
        <w:b w:val="1"/>
        <w:bCs w:val="1"/>
      </w:rPr>
      <w:tblPr/>
    </w:tblStylePr>
    <w:tblStylePr w:type="lastCol">
      <w:rPr>
        <w:b w:val="1"/>
        <w:bCs w:val="1"/>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00003F" w:val="clear"/>
      </w:tcPr>
    </w:tblStylePr>
    <w:tblStylePr w:type="band1Horz">
      <w:tblPr/>
      <w:tcPr>
        <w:shd w:color="auto" w:fill="e6eed5" w:themeFill="accent3" w:themeFillTint="00003F" w:val="clear"/>
      </w:tcPr>
    </w:tblStylePr>
  </w:style>
  <w:style w:type="table" w:styleId="MediumList1-Accent4">
    <w:name w:val="Medium List 1 Accent 4"/>
    <w:basedOn w:val="TableNormal"/>
    <w:uiPriority w:val="65"/>
    <w:rsid w:val="00CB0664"/>
    <w:pPr>
      <w:spacing w:after="0" w:line="240" w:lineRule="auto"/>
    </w:pPr>
    <w:rPr>
      <w:color w:themeColor="text1"/>
    </w:rPr>
    <w:tblPr>
      <w:tblStyleRowBandSize w:val="1"/>
      <w:tblStyleColBandSize w:val="1"/>
      <w:tblBorders>
        <w:top w:color="8064a2" w:space="0" w:sz="8" w:themeColor="accent4" w:val="single"/>
        <w:bottom w:color="8064a2" w:space="0" w:sz="8" w:themeColor="accent4"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8064a2" w:space="0" w:sz="8" w:themeColor="accent4" w:val="single"/>
        </w:tcBorders>
      </w:tcPr>
    </w:tblStylePr>
    <w:tblStylePr w:type="lastRow">
      <w:rPr>
        <w:b w:val="1"/>
        <w:bCs w:val="1"/>
        <w:color w:themeColor="text2"/>
      </w:rPr>
      <w:tblPr/>
      <w:tcPr>
        <w:tcBorders>
          <w:top w:color="8064a2" w:space="0" w:sz="8" w:themeColor="accent4" w:val="single"/>
          <w:bottom w:color="8064a2" w:space="0" w:sz="8" w:themeColor="accent4" w:val="single"/>
        </w:tcBorders>
      </w:tcPr>
    </w:tblStylePr>
    <w:tblStylePr w:type="firstCol">
      <w:rPr>
        <w:b w:val="1"/>
        <w:bCs w:val="1"/>
      </w:rPr>
      <w:tblPr/>
    </w:tblStylePr>
    <w:tblStylePr w:type="lastCol">
      <w:rPr>
        <w:b w:val="1"/>
        <w:bCs w:val="1"/>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00003F" w:val="clear"/>
      </w:tcPr>
    </w:tblStylePr>
    <w:tblStylePr w:type="band1Horz">
      <w:tblPr/>
      <w:tcPr>
        <w:shd w:color="auto" w:fill="dfd8e8" w:themeFill="accent4" w:themeFillTint="00003F" w:val="clear"/>
      </w:tcPr>
    </w:tblStylePr>
  </w:style>
  <w:style w:type="table" w:styleId="MediumList1-Accent5">
    <w:name w:val="Medium List 1 Accent 5"/>
    <w:basedOn w:val="TableNormal"/>
    <w:uiPriority w:val="65"/>
    <w:rsid w:val="00CB0664"/>
    <w:pPr>
      <w:spacing w:after="0" w:line="240" w:lineRule="auto"/>
    </w:pPr>
    <w:rPr>
      <w:color w:themeColor="text1"/>
    </w:rPr>
    <w:tblPr>
      <w:tblStyleRowBandSize w:val="1"/>
      <w:tblStyleColBandSize w:val="1"/>
      <w:tblBorders>
        <w:top w:color="4bacc6" w:space="0" w:sz="8" w:themeColor="accent5" w:val="single"/>
        <w:bottom w:color="4bacc6" w:space="0" w:sz="8" w:themeColor="accent5"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4bacc6" w:space="0" w:sz="8" w:themeColor="accent5" w:val="single"/>
        </w:tcBorders>
      </w:tcPr>
    </w:tblStylePr>
    <w:tblStylePr w:type="lastRow">
      <w:rPr>
        <w:b w:val="1"/>
        <w:bCs w:val="1"/>
        <w:color w:themeColor="text2"/>
      </w:rPr>
      <w:tblPr/>
      <w:tcPr>
        <w:tcBorders>
          <w:top w:color="4bacc6" w:space="0" w:sz="8" w:themeColor="accent5" w:val="single"/>
          <w:bottom w:color="4bacc6" w:space="0" w:sz="8" w:themeColor="accent5" w:val="single"/>
        </w:tcBorders>
      </w:tcPr>
    </w:tblStylePr>
    <w:tblStylePr w:type="firstCol">
      <w:rPr>
        <w:b w:val="1"/>
        <w:bCs w:val="1"/>
      </w:rPr>
      <w:tblPr/>
    </w:tblStylePr>
    <w:tblStylePr w:type="lastCol">
      <w:rPr>
        <w:b w:val="1"/>
        <w:bCs w:val="1"/>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00003F" w:val="clear"/>
      </w:tcPr>
    </w:tblStylePr>
    <w:tblStylePr w:type="band1Horz">
      <w:tblPr/>
      <w:tcPr>
        <w:shd w:color="auto" w:fill="d2eaf1" w:themeFill="accent5" w:themeFillTint="00003F" w:val="clear"/>
      </w:tcPr>
    </w:tblStylePr>
  </w:style>
  <w:style w:type="table" w:styleId="MediumList1-Accent6">
    <w:name w:val="Medium List 1 Accent 6"/>
    <w:basedOn w:val="TableNormal"/>
    <w:uiPriority w:val="65"/>
    <w:rsid w:val="00CB0664"/>
    <w:pPr>
      <w:spacing w:after="0" w:line="240" w:lineRule="auto"/>
    </w:pPr>
    <w:rPr>
      <w:color w:themeColor="text1"/>
    </w:rPr>
    <w:tblPr>
      <w:tblStyleRowBandSize w:val="1"/>
      <w:tblStyleColBandSize w:val="1"/>
      <w:tblBorders>
        <w:top w:color="f79646" w:space="0" w:sz="8" w:themeColor="accent6" w:val="single"/>
        <w:bottom w:color="f79646" w:space="0" w:sz="8" w:themeColor="accent6"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f79646" w:space="0" w:sz="8" w:themeColor="accent6" w:val="single"/>
        </w:tcBorders>
      </w:tcPr>
    </w:tblStylePr>
    <w:tblStylePr w:type="lastRow">
      <w:rPr>
        <w:b w:val="1"/>
        <w:bCs w:val="1"/>
        <w:color w:themeColor="text2"/>
      </w:rPr>
      <w:tblPr/>
      <w:tcPr>
        <w:tcBorders>
          <w:top w:color="f79646" w:space="0" w:sz="8" w:themeColor="accent6" w:val="single"/>
          <w:bottom w:color="f79646" w:space="0" w:sz="8" w:themeColor="accent6" w:val="single"/>
        </w:tcBorders>
      </w:tcPr>
    </w:tblStylePr>
    <w:tblStylePr w:type="firstCol">
      <w:rPr>
        <w:b w:val="1"/>
        <w:bCs w:val="1"/>
      </w:rPr>
      <w:tblPr/>
    </w:tblStylePr>
    <w:tblStylePr w:type="lastCol">
      <w:rPr>
        <w:b w:val="1"/>
        <w:bCs w:val="1"/>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00003F" w:val="clear"/>
      </w:tcPr>
    </w:tblStylePr>
    <w:tblStylePr w:type="band1Horz">
      <w:tblPr/>
      <w:tcPr>
        <w:shd w:color="auto" w:fill="fde4d0" w:themeFill="accent6" w:themeFillTint="00003F" w:val="clear"/>
      </w:tcPr>
    </w:tblStylePr>
  </w:style>
  <w:style w:type="table" w:styleId="MediumList2">
    <w:name w:val="Medium List 2"/>
    <w:basedOn w:val="TableNormal"/>
    <w:uiPriority w:val="66"/>
    <w:rsid w:val="00CB0664"/>
    <w:pPr>
      <w:spacing w:after="0" w:line="240" w:lineRule="auto"/>
    </w:pPr>
    <w:rPr>
      <w:rFonts w:asciiTheme="majorHAnsi" w:cstheme="majorBidi" w:eastAsiaTheme="majorEastAsia" w:hAnsiTheme="majorHAnsi"/>
      <w:color w:themeColor="text1"/>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000000" w:space="0" w:sz="24" w:themeColor="text1" w:val="single"/>
          <w:right w:space="0" w:sz="0" w:val="nil"/>
          <w:insideH w:space="0" w:sz="0" w:val="nil"/>
          <w:insideV w:space="0" w:sz="0" w:val="nil"/>
        </w:tcBorders>
        <w:shd w:color="auto" w:fill="ffffff" w:themeFill="background1" w:val="clear"/>
      </w:tcPr>
    </w:tblStylePr>
    <w:tblStylePr w:type="lastRow">
      <w:tblPr/>
      <w:tcPr>
        <w:tcBorders>
          <w:top w:color="000000" w:space="0" w:sz="8"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000000" w:space="0" w:sz="8" w:themeColor="text1" w:val="single"/>
          <w:insideH w:space="0" w:sz="0" w:val="nil"/>
          <w:insideV w:space="0" w:sz="0" w:val="nil"/>
        </w:tcBorders>
        <w:shd w:color="auto" w:fill="ffffff" w:themeFill="background1" w:val="clear"/>
      </w:tcPr>
    </w:tblStylePr>
    <w:tblStylePr w:type="lastCol">
      <w:tblPr/>
      <w:tcPr>
        <w:tcBorders>
          <w:top w:space="0" w:sz="0" w:val="nil"/>
          <w:left w:color="000000" w:space="0" w:sz="8" w:themeColor="tex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top w:space="0" w:sz="0" w:val="nil"/>
          <w:bottom w:space="0" w:sz="0" w:val="nil"/>
          <w:insideH w:space="0" w:sz="0" w:val="nil"/>
          <w:insideV w:space="0" w:sz="0" w:val="nil"/>
        </w:tcBorders>
        <w:shd w:color="auto" w:fill="c0c0c0" w:themeFill="tex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1">
    <w:name w:val="Medium List 2 Accent 1"/>
    <w:basedOn w:val="TableNormal"/>
    <w:uiPriority w:val="66"/>
    <w:rsid w:val="00CB0664"/>
    <w:pPr>
      <w:spacing w:after="0" w:line="240" w:lineRule="auto"/>
    </w:pPr>
    <w:rPr>
      <w:rFonts w:asciiTheme="majorHAnsi" w:cstheme="majorBidi" w:eastAsiaTheme="majorEastAsia" w:hAnsiTheme="majorHAnsi"/>
      <w:color w:themeColor="text1"/>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4f81bd" w:space="0" w:sz="24" w:themeColor="accent1" w:val="single"/>
          <w:right w:space="0" w:sz="0" w:val="nil"/>
          <w:insideH w:space="0" w:sz="0" w:val="nil"/>
          <w:insideV w:space="0" w:sz="0" w:val="nil"/>
        </w:tcBorders>
        <w:shd w:color="auto" w:fill="ffffff" w:themeFill="background1" w:val="clear"/>
      </w:tcPr>
    </w:tblStylePr>
    <w:tblStylePr w:type="lastRow">
      <w:tblPr/>
      <w:tcPr>
        <w:tcBorders>
          <w:top w:color="4f81bd" w:space="0" w:sz="8" w:themeColor="accen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f81bd" w:space="0" w:sz="8" w:themeColor="accent1" w:val="single"/>
          <w:insideH w:space="0" w:sz="0" w:val="nil"/>
          <w:insideV w:space="0" w:sz="0" w:val="nil"/>
        </w:tcBorders>
        <w:shd w:color="auto" w:fill="ffffff" w:themeFill="background1" w:val="clear"/>
      </w:tcPr>
    </w:tblStylePr>
    <w:tblStylePr w:type="lastCol">
      <w:tblPr/>
      <w:tcPr>
        <w:tcBorders>
          <w:top w:space="0" w:sz="0" w:val="nil"/>
          <w:left w:color="4f81bd" w:space="0" w:sz="8" w:themeColor="accen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top w:space="0" w:sz="0" w:val="nil"/>
          <w:bottom w:space="0" w:sz="0" w:val="nil"/>
          <w:insideH w:space="0" w:sz="0" w:val="nil"/>
          <w:insideV w:space="0" w:sz="0" w:val="nil"/>
        </w:tcBorders>
        <w:shd w:color="auto" w:fill="d3dfee" w:themeFill="accen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2">
    <w:name w:val="Medium List 2 Accent 2"/>
    <w:basedOn w:val="TableNormal"/>
    <w:uiPriority w:val="66"/>
    <w:rsid w:val="00CB0664"/>
    <w:pPr>
      <w:spacing w:after="0" w:line="240" w:lineRule="auto"/>
    </w:pPr>
    <w:rPr>
      <w:rFonts w:asciiTheme="majorHAnsi" w:cstheme="majorBidi" w:eastAsiaTheme="majorEastAsia" w:hAnsiTheme="majorHAnsi"/>
      <w:color w:themeColor="text1"/>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tblPr/>
      <w:tcPr>
        <w:tcBorders>
          <w:top w:color="c0504d" w:space="0" w:sz="8" w:themeColor="accent2"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c0504d" w:space="0" w:sz="8" w:themeColor="accent2" w:val="single"/>
          <w:insideH w:space="0" w:sz="0" w:val="nil"/>
          <w:insideV w:space="0" w:sz="0" w:val="nil"/>
        </w:tcBorders>
        <w:shd w:color="auto" w:fill="ffffff" w:themeFill="background1" w:val="clear"/>
      </w:tcPr>
    </w:tblStylePr>
    <w:tblStylePr w:type="lastCol">
      <w:tblPr/>
      <w:tcPr>
        <w:tcBorders>
          <w:top w:space="0" w:sz="0" w:val="nil"/>
          <w:left w:color="c0504d" w:space="0" w:sz="8" w:themeColor="accent2"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top w:space="0" w:sz="0" w:val="nil"/>
          <w:bottom w:space="0" w:sz="0" w:val="nil"/>
          <w:insideH w:space="0" w:sz="0" w:val="nil"/>
          <w:insideV w:space="0" w:sz="0" w:val="nil"/>
        </w:tcBorders>
        <w:shd w:color="auto" w:fill="efd3d2" w:themeFill="accent2"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3">
    <w:name w:val="Medium List 2 Accent 3"/>
    <w:basedOn w:val="TableNormal"/>
    <w:uiPriority w:val="66"/>
    <w:rsid w:val="00CB0664"/>
    <w:pPr>
      <w:spacing w:after="0" w:line="240" w:lineRule="auto"/>
    </w:pPr>
    <w:rPr>
      <w:rFonts w:asciiTheme="majorHAnsi" w:cstheme="majorBidi" w:eastAsiaTheme="majorEastAsia" w:hAnsiTheme="majorHAnsi"/>
      <w:color w:themeColor="text1"/>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tblPr/>
      <w:tcPr>
        <w:tcBorders>
          <w:top w:color="9bbb59" w:space="0" w:sz="8" w:themeColor="accent3"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9bbb59" w:space="0" w:sz="8" w:themeColor="accent3" w:val="single"/>
          <w:insideH w:space="0" w:sz="0" w:val="nil"/>
          <w:insideV w:space="0" w:sz="0" w:val="nil"/>
        </w:tcBorders>
        <w:shd w:color="auto" w:fill="ffffff" w:themeFill="background1" w:val="clear"/>
      </w:tcPr>
    </w:tblStylePr>
    <w:tblStylePr w:type="lastCol">
      <w:tblPr/>
      <w:tcPr>
        <w:tcBorders>
          <w:top w:space="0" w:sz="0" w:val="nil"/>
          <w:left w:color="9bbb59" w:space="0" w:sz="8" w:themeColor="accent3"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top w:space="0" w:sz="0" w:val="nil"/>
          <w:bottom w:space="0" w:sz="0" w:val="nil"/>
          <w:insideH w:space="0" w:sz="0" w:val="nil"/>
          <w:insideV w:space="0" w:sz="0" w:val="nil"/>
        </w:tcBorders>
        <w:shd w:color="auto" w:fill="e6eed5" w:themeFill="accent3"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4">
    <w:name w:val="Medium List 2 Accent 4"/>
    <w:basedOn w:val="TableNormal"/>
    <w:uiPriority w:val="66"/>
    <w:rsid w:val="00CB0664"/>
    <w:pPr>
      <w:spacing w:after="0" w:line="240" w:lineRule="auto"/>
    </w:pPr>
    <w:rPr>
      <w:rFonts w:asciiTheme="majorHAnsi" w:cstheme="majorBidi" w:eastAsiaTheme="majorEastAsia" w:hAnsiTheme="majorHAnsi"/>
      <w:color w:themeColor="text1"/>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tblPr/>
      <w:tcPr>
        <w:tcBorders>
          <w:top w:color="8064a2" w:space="0" w:sz="8" w:themeColor="accent4"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8064a2" w:space="0" w:sz="8" w:themeColor="accent4" w:val="single"/>
          <w:insideH w:space="0" w:sz="0" w:val="nil"/>
          <w:insideV w:space="0" w:sz="0" w:val="nil"/>
        </w:tcBorders>
        <w:shd w:color="auto" w:fill="ffffff" w:themeFill="background1" w:val="clear"/>
      </w:tcPr>
    </w:tblStylePr>
    <w:tblStylePr w:type="lastCol">
      <w:tblPr/>
      <w:tcPr>
        <w:tcBorders>
          <w:top w:space="0" w:sz="0" w:val="nil"/>
          <w:left w:color="8064a2" w:space="0" w:sz="8" w:themeColor="accent4"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top w:space="0" w:sz="0" w:val="nil"/>
          <w:bottom w:space="0" w:sz="0" w:val="nil"/>
          <w:insideH w:space="0" w:sz="0" w:val="nil"/>
          <w:insideV w:space="0" w:sz="0" w:val="nil"/>
        </w:tcBorders>
        <w:shd w:color="auto" w:fill="dfd8e8" w:themeFill="accent4"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5">
    <w:name w:val="Medium List 2 Accent 5"/>
    <w:basedOn w:val="TableNormal"/>
    <w:uiPriority w:val="66"/>
    <w:rsid w:val="00CB0664"/>
    <w:pPr>
      <w:spacing w:after="0" w:line="240" w:lineRule="auto"/>
    </w:pPr>
    <w:rPr>
      <w:rFonts w:asciiTheme="majorHAnsi" w:cstheme="majorBidi" w:eastAsiaTheme="majorEastAsia" w:hAnsiTheme="majorHAnsi"/>
      <w:color w:themeColor="text1"/>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tblPr/>
      <w:tcPr>
        <w:tcBorders>
          <w:top w:color="4bacc6" w:space="0" w:sz="8" w:themeColor="accent5"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bacc6" w:space="0" w:sz="8" w:themeColor="accent5" w:val="single"/>
          <w:insideH w:space="0" w:sz="0" w:val="nil"/>
          <w:insideV w:space="0" w:sz="0" w:val="nil"/>
        </w:tcBorders>
        <w:shd w:color="auto" w:fill="ffffff" w:themeFill="background1" w:val="clear"/>
      </w:tcPr>
    </w:tblStylePr>
    <w:tblStylePr w:type="lastCol">
      <w:tblPr/>
      <w:tcPr>
        <w:tcBorders>
          <w:top w:space="0" w:sz="0" w:val="nil"/>
          <w:left w:color="4bacc6" w:space="0" w:sz="8" w:themeColor="accent5"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top w:space="0" w:sz="0" w:val="nil"/>
          <w:bottom w:space="0" w:sz="0" w:val="nil"/>
          <w:insideH w:space="0" w:sz="0" w:val="nil"/>
          <w:insideV w:space="0" w:sz="0" w:val="nil"/>
        </w:tcBorders>
        <w:shd w:color="auto" w:fill="d2eaf1" w:themeFill="accent5"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6">
    <w:name w:val="Medium List 2 Accent 6"/>
    <w:basedOn w:val="TableNormal"/>
    <w:uiPriority w:val="66"/>
    <w:rsid w:val="00CB0664"/>
    <w:pPr>
      <w:spacing w:after="0" w:line="240" w:lineRule="auto"/>
    </w:pPr>
    <w:rPr>
      <w:rFonts w:asciiTheme="majorHAnsi" w:cstheme="majorBidi" w:eastAsiaTheme="majorEastAsia" w:hAnsiTheme="majorHAnsi"/>
      <w:color w:themeColor="text1"/>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tblPr/>
      <w:tcPr>
        <w:tcBorders>
          <w:top w:color="f79646" w:space="0" w:sz="8" w:themeColor="accent6"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f79646" w:space="0" w:sz="8" w:themeColor="accent6" w:val="single"/>
          <w:insideH w:space="0" w:sz="0" w:val="nil"/>
          <w:insideV w:space="0" w:sz="0" w:val="nil"/>
        </w:tcBorders>
        <w:shd w:color="auto" w:fill="ffffff" w:themeFill="background1" w:val="clear"/>
      </w:tcPr>
    </w:tblStylePr>
    <w:tblStylePr w:type="lastCol">
      <w:tblPr/>
      <w:tcPr>
        <w:tcBorders>
          <w:top w:space="0" w:sz="0" w:val="nil"/>
          <w:left w:color="f79646" w:space="0" w:sz="8" w:themeColor="accent6"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top w:space="0" w:sz="0" w:val="nil"/>
          <w:bottom w:space="0" w:sz="0" w:val="nil"/>
          <w:insideH w:space="0" w:sz="0" w:val="nil"/>
          <w:insideV w:space="0" w:sz="0" w:val="nil"/>
        </w:tcBorders>
        <w:shd w:color="auto" w:fill="fde4d0" w:themeFill="accent6"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insideV w:color="404040" w:space="0" w:sz="8" w:themeColor="text1" w:themeTint="0000BF"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rPr>
      <w:tblPr/>
    </w:tblStylePr>
    <w:tblStylePr w:type="lastRow">
      <w:rPr>
        <w:b w:val="1"/>
        <w:bCs w:val="1"/>
      </w:rPr>
      <w:tblPr/>
      <w:tcPr>
        <w:tcBorders>
          <w:top w:color="404040" w:space="0" w:sz="18" w:themeColor="text1" w:val="single"/>
        </w:tcBorders>
      </w:tcPr>
    </w:tblStylePr>
    <w:tblStylePr w:type="firstCol">
      <w:rPr>
        <w:b w:val="1"/>
        <w:bCs w:val="1"/>
      </w:rPr>
      <w:tblPr/>
    </w:tblStylePr>
    <w:tblStylePr w:type="lastCol">
      <w:rPr>
        <w:b w:val="1"/>
        <w:bCs w:val="1"/>
      </w:rPr>
      <w:tbl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insideV w:color="7ba0cd" w:space="0" w:sz="8" w:themeColor="accent1" w:themeTint="0000BF"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rPr>
      <w:tblPr/>
    </w:tblStylePr>
    <w:tblStylePr w:type="lastRow">
      <w:rPr>
        <w:b w:val="1"/>
        <w:bCs w:val="1"/>
      </w:rPr>
      <w:tblPr/>
      <w:tcPr>
        <w:tcBorders>
          <w:top w:color="7ba0cd" w:space="0" w:sz="18" w:themeColor="accent1" w:val="single"/>
        </w:tcBorders>
      </w:tcPr>
    </w:tblStylePr>
    <w:tblStylePr w:type="firstCol">
      <w:rPr>
        <w:b w:val="1"/>
        <w:bCs w:val="1"/>
      </w:rPr>
      <w:tblPr/>
    </w:tblStylePr>
    <w:tblStylePr w:type="lastCol">
      <w:rPr>
        <w:b w:val="1"/>
        <w:bCs w:val="1"/>
      </w:rPr>
      <w:tbl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insideV w:color="cf7b79" w:space="0" w:sz="8" w:themeColor="accent2" w:themeTint="0000BF"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rPr>
      <w:tblPr/>
    </w:tblStylePr>
    <w:tblStylePr w:type="lastRow">
      <w:rPr>
        <w:b w:val="1"/>
        <w:bCs w:val="1"/>
      </w:rPr>
      <w:tblPr/>
      <w:tcPr>
        <w:tcBorders>
          <w:top w:color="cf7b79" w:space="0" w:sz="18" w:themeColor="accent2" w:val="single"/>
        </w:tcBorders>
      </w:tcPr>
    </w:tblStylePr>
    <w:tblStylePr w:type="firstCol">
      <w:rPr>
        <w:b w:val="1"/>
        <w:bCs w:val="1"/>
      </w:rPr>
      <w:tblPr/>
    </w:tblStylePr>
    <w:tblStylePr w:type="lastCol">
      <w:rPr>
        <w:b w:val="1"/>
        <w:bCs w:val="1"/>
      </w:rPr>
      <w:tbl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insideV w:color="b3cc82" w:space="0" w:sz="8" w:themeColor="accent3" w:themeTint="0000BF"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rPr>
      <w:tblPr/>
    </w:tblStylePr>
    <w:tblStylePr w:type="lastRow">
      <w:rPr>
        <w:b w:val="1"/>
        <w:bCs w:val="1"/>
      </w:rPr>
      <w:tblPr/>
      <w:tcPr>
        <w:tcBorders>
          <w:top w:color="b3cc82" w:space="0" w:sz="18" w:themeColor="accent3" w:val="single"/>
        </w:tcBorders>
      </w:tcPr>
    </w:tblStylePr>
    <w:tblStylePr w:type="firstCol">
      <w:rPr>
        <w:b w:val="1"/>
        <w:bCs w:val="1"/>
      </w:rPr>
      <w:tblPr/>
    </w:tblStylePr>
    <w:tblStylePr w:type="lastCol">
      <w:rPr>
        <w:b w:val="1"/>
        <w:bCs w:val="1"/>
      </w:rPr>
      <w:tbl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insideV w:color="9f8ab9" w:space="0" w:sz="8" w:themeColor="accent4" w:themeTint="0000BF"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rPr>
      <w:tblPr/>
    </w:tblStylePr>
    <w:tblStylePr w:type="lastRow">
      <w:rPr>
        <w:b w:val="1"/>
        <w:bCs w:val="1"/>
      </w:rPr>
      <w:tblPr/>
      <w:tcPr>
        <w:tcBorders>
          <w:top w:color="9f8ab9" w:space="0" w:sz="18" w:themeColor="accent4" w:val="single"/>
        </w:tcBorders>
      </w:tcPr>
    </w:tblStylePr>
    <w:tblStylePr w:type="firstCol">
      <w:rPr>
        <w:b w:val="1"/>
        <w:bCs w:val="1"/>
      </w:rPr>
      <w:tblPr/>
    </w:tblStylePr>
    <w:tblStylePr w:type="lastCol">
      <w:rPr>
        <w:b w:val="1"/>
        <w:bCs w:val="1"/>
      </w:rPr>
      <w:tbl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insideV w:color="78c0d4" w:space="0" w:sz="8" w:themeColor="accent5" w:themeTint="0000BF"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rPr>
      <w:tblPr/>
    </w:tblStylePr>
    <w:tblStylePr w:type="lastRow">
      <w:rPr>
        <w:b w:val="1"/>
        <w:bCs w:val="1"/>
      </w:rPr>
      <w:tblPr/>
      <w:tcPr>
        <w:tcBorders>
          <w:top w:color="78c0d4" w:space="0" w:sz="18" w:themeColor="accent5" w:val="single"/>
        </w:tcBorders>
      </w:tcPr>
    </w:tblStylePr>
    <w:tblStylePr w:type="firstCol">
      <w:rPr>
        <w:b w:val="1"/>
        <w:bCs w:val="1"/>
      </w:rPr>
      <w:tblPr/>
    </w:tblStylePr>
    <w:tblStylePr w:type="lastCol">
      <w:rPr>
        <w:b w:val="1"/>
        <w:bCs w:val="1"/>
      </w:rPr>
      <w:tbl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insideV w:color="f9b074" w:space="0" w:sz="8" w:themeColor="accent6" w:themeTint="0000BF"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rPr>
      <w:tblPr/>
    </w:tblStylePr>
    <w:tblStylePr w:type="lastRow">
      <w:rPr>
        <w:b w:val="1"/>
        <w:bCs w:val="1"/>
      </w:rPr>
      <w:tblPr/>
      <w:tcPr>
        <w:tcBorders>
          <w:top w:color="f9b074" w:space="0" w:sz="18" w:themeColor="accent6" w:val="single"/>
        </w:tcBorders>
      </w:tcPr>
    </w:tblStylePr>
    <w:tblStylePr w:type="firstCol">
      <w:rPr>
        <w:b w:val="1"/>
        <w:bCs w:val="1"/>
      </w:rPr>
      <w:tblPr/>
    </w:tblStylePr>
    <w:tblStylePr w:type="lastCol">
      <w:rPr>
        <w:b w:val="1"/>
        <w:bCs w:val="1"/>
      </w:rPr>
      <w:tbl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table" w:styleId="MediumGrid2">
    <w:name w:val="Medium Grid 2"/>
    <w:basedOn w:val="TableNormal"/>
    <w:uiPriority w:val="68"/>
    <w:rsid w:val="00CB0664"/>
    <w:pPr>
      <w:spacing w:after="0" w:line="240" w:lineRule="auto"/>
    </w:pPr>
    <w:rPr>
      <w:rFonts w:asciiTheme="majorHAnsi" w:cstheme="majorBidi" w:eastAsiaTheme="majorEastAsia" w:hAnsiTheme="majorHAnsi"/>
      <w:color w:themeColor="text1"/>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color w:themeColor="text1"/>
      </w:rPr>
      <w:tblPr/>
      <w:tcPr>
        <w:shd w:color="auto" w:fill="e6e6e6" w:themeFill="text1" w:themeFillTint="000019" w:val="clear"/>
      </w:tcPr>
    </w:tblStylePr>
    <w:tblStylePr w:type="lastRow">
      <w:rPr>
        <w:b w:val="1"/>
        <w:bCs w:val="1"/>
        <w:color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themeColor="text1"/>
      </w:rPr>
      <w:tblPr/>
      <w:tcPr>
        <w:tcBorders>
          <w:top w:space="0" w:sz="0" w:val="nil"/>
          <w:left w:space="0" w:sz="0" w:val="nil"/>
          <w:bottom w:space="0" w:sz="0" w:val="nil"/>
          <w:right w:space="0" w:sz="0" w:val="nil"/>
          <w:insideH w:space="0" w:sz="0" w:val="nil"/>
          <w:insideV w:space="0" w:sz="0" w:val="nil"/>
        </w:tcBorders>
        <w:shd w:color="auto" w:fill="cccccc" w:themeFill="text1" w:themeFillTint="000033" w:val="clear"/>
      </w:tcPr>
    </w:tblStylePr>
    <w:tblStylePr w:type="band1Vert">
      <w:tblPr/>
      <w:tcPr>
        <w:shd w:color="auto" w:fill="808080" w:themeFill="text1" w:themeFillTint="00007F" w:val="clear"/>
      </w:tcPr>
    </w:tblStylePr>
    <w:tblStylePr w:type="band1Horz">
      <w:tblPr/>
      <w:tcPr>
        <w:tcBorders>
          <w:insideH w:color="000000" w:space="0" w:sz="6" w:themeColor="text1" w:val="single"/>
          <w:insideV w:color="000000" w:space="0" w:sz="6" w:themeColor="text1" w:val="single"/>
        </w:tcBorders>
        <w:shd w:color="auto" w:fill="808080" w:themeFill="text1" w:themeFillTint="00007F" w:val="clear"/>
      </w:tcPr>
    </w:tblStylePr>
    <w:tblStylePr w:type="nwCell">
      <w:tblPr/>
      <w:tcPr>
        <w:shd w:color="auto" w:fill="ffffff" w:themeFill="background1" w:val="clear"/>
      </w:tcPr>
    </w:tblStylePr>
  </w:style>
  <w:style w:type="table" w:styleId="MediumGrid2-Accent1">
    <w:name w:val="Medium Grid 2 Accent 1"/>
    <w:basedOn w:val="TableNormal"/>
    <w:uiPriority w:val="68"/>
    <w:rsid w:val="00CB0664"/>
    <w:pPr>
      <w:spacing w:after="0" w:line="240" w:lineRule="auto"/>
    </w:pPr>
    <w:rPr>
      <w:rFonts w:asciiTheme="majorHAnsi" w:cstheme="majorBidi" w:eastAsiaTheme="majorEastAsia" w:hAnsiTheme="majorHAnsi"/>
      <w:color w:themeColor="text1"/>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color w:themeColor="text1"/>
      </w:rPr>
      <w:tblPr/>
      <w:tcPr>
        <w:shd w:color="auto" w:fill="edf2f8" w:themeFill="accent1" w:themeFillTint="000019" w:val="clear"/>
      </w:tcPr>
    </w:tblStylePr>
    <w:tblStylePr w:type="lastRow">
      <w:rPr>
        <w:b w:val="1"/>
        <w:bCs w:val="1"/>
        <w:color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themeColor="text1"/>
      </w:rPr>
      <w:tblPr/>
      <w:tcPr>
        <w:tcBorders>
          <w:top w:space="0" w:sz="0" w:val="nil"/>
          <w:left w:space="0" w:sz="0" w:val="nil"/>
          <w:bottom w:space="0" w:sz="0" w:val="nil"/>
          <w:right w:space="0" w:sz="0" w:val="nil"/>
          <w:insideH w:space="0" w:sz="0" w:val="nil"/>
          <w:insideV w:space="0" w:sz="0" w:val="nil"/>
        </w:tcBorders>
        <w:shd w:color="auto" w:fill="dbe5f1" w:themeFill="accent1" w:themeFillTint="000033" w:val="clear"/>
      </w:tcPr>
    </w:tblStylePr>
    <w:tblStylePr w:type="band1Vert">
      <w:tblPr/>
      <w:tcPr>
        <w:shd w:color="auto" w:fill="a7bfde" w:themeFill="accent1" w:themeFillTint="0000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00007F" w:val="clear"/>
      </w:tcPr>
    </w:tblStylePr>
    <w:tblStylePr w:type="nwCell">
      <w:tblPr/>
      <w:tcPr>
        <w:shd w:color="auto" w:fill="ffffff" w:themeFill="background1" w:val="clear"/>
      </w:tcPr>
    </w:tblStylePr>
  </w:style>
  <w:style w:type="table" w:styleId="MediumGrid2-Accent2">
    <w:name w:val="Medium Grid 2 Accent 2"/>
    <w:basedOn w:val="TableNormal"/>
    <w:uiPriority w:val="68"/>
    <w:rsid w:val="00CB0664"/>
    <w:pPr>
      <w:spacing w:after="0" w:line="240" w:lineRule="auto"/>
    </w:pPr>
    <w:rPr>
      <w:rFonts w:asciiTheme="majorHAnsi" w:cstheme="majorBidi" w:eastAsiaTheme="majorEastAsia" w:hAnsiTheme="majorHAnsi"/>
      <w:color w:themeColor="text1"/>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color w:themeColor="text1"/>
      </w:rPr>
      <w:tblPr/>
      <w:tcPr>
        <w:shd w:color="auto" w:fill="f8eded" w:themeFill="accent2" w:themeFillTint="000019" w:val="clear"/>
      </w:tcPr>
    </w:tblStylePr>
    <w:tblStylePr w:type="lastRow">
      <w:rPr>
        <w:b w:val="1"/>
        <w:bCs w:val="1"/>
        <w:color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themeColor="text1"/>
      </w:rPr>
      <w:tblPr/>
      <w:tcPr>
        <w:tcBorders>
          <w:top w:space="0" w:sz="0" w:val="nil"/>
          <w:left w:space="0" w:sz="0" w:val="nil"/>
          <w:bottom w:space="0" w:sz="0" w:val="nil"/>
          <w:right w:space="0" w:sz="0" w:val="nil"/>
          <w:insideH w:space="0" w:sz="0" w:val="nil"/>
          <w:insideV w:space="0" w:sz="0" w:val="nil"/>
        </w:tcBorders>
        <w:shd w:color="auto" w:fill="f2dbdb" w:themeFill="accent2" w:themeFillTint="000033" w:val="clear"/>
      </w:tcPr>
    </w:tblStylePr>
    <w:tblStylePr w:type="band1Vert">
      <w:tblPr/>
      <w:tcPr>
        <w:shd w:color="auto" w:fill="dfa7a6" w:themeFill="accent2" w:themeFillTint="0000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00007F" w:val="clear"/>
      </w:tcPr>
    </w:tblStylePr>
    <w:tblStylePr w:type="nwCell">
      <w:tblPr/>
      <w:tcPr>
        <w:shd w:color="auto" w:fill="ffffff" w:themeFill="background1" w:val="clear"/>
      </w:tcPr>
    </w:tblStylePr>
  </w:style>
  <w:style w:type="table" w:styleId="MediumGrid2-Accent3">
    <w:name w:val="Medium Grid 2 Accent 3"/>
    <w:basedOn w:val="TableNormal"/>
    <w:uiPriority w:val="68"/>
    <w:rsid w:val="00CB0664"/>
    <w:pPr>
      <w:spacing w:after="0" w:line="240" w:lineRule="auto"/>
    </w:pPr>
    <w:rPr>
      <w:rFonts w:asciiTheme="majorHAnsi" w:cstheme="majorBidi" w:eastAsiaTheme="majorEastAsia" w:hAnsiTheme="majorHAnsi"/>
      <w:color w:themeColor="text1"/>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color w:themeColor="text1"/>
      </w:rPr>
      <w:tblPr/>
      <w:tcPr>
        <w:shd w:color="auto" w:fill="f5f8ee" w:themeFill="accent3" w:themeFillTint="000019" w:val="clear"/>
      </w:tcPr>
    </w:tblStylePr>
    <w:tblStylePr w:type="lastRow">
      <w:rPr>
        <w:b w:val="1"/>
        <w:bCs w:val="1"/>
        <w:color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themeColor="text1"/>
      </w:rPr>
      <w:tblPr/>
      <w:tcPr>
        <w:tcBorders>
          <w:top w:space="0" w:sz="0" w:val="nil"/>
          <w:left w:space="0" w:sz="0" w:val="nil"/>
          <w:bottom w:space="0" w:sz="0" w:val="nil"/>
          <w:right w:space="0" w:sz="0" w:val="nil"/>
          <w:insideH w:space="0" w:sz="0" w:val="nil"/>
          <w:insideV w:space="0" w:sz="0" w:val="nil"/>
        </w:tcBorders>
        <w:shd w:color="auto" w:fill="eaf1dd" w:themeFill="accent3" w:themeFillTint="000033" w:val="clear"/>
      </w:tcPr>
    </w:tblStylePr>
    <w:tblStylePr w:type="band1Vert">
      <w:tblPr/>
      <w:tcPr>
        <w:shd w:color="auto" w:fill="cdddac" w:themeFill="accent3" w:themeFillTint="0000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00007F" w:val="clear"/>
      </w:tcPr>
    </w:tblStylePr>
    <w:tblStylePr w:type="nwCell">
      <w:tblPr/>
      <w:tcPr>
        <w:shd w:color="auto" w:fill="ffffff" w:themeFill="background1" w:val="clear"/>
      </w:tcPr>
    </w:tblStylePr>
  </w:style>
  <w:style w:type="table" w:styleId="MediumGrid2-Accent4">
    <w:name w:val="Medium Grid 2 Accent 4"/>
    <w:basedOn w:val="TableNormal"/>
    <w:uiPriority w:val="68"/>
    <w:rsid w:val="00CB0664"/>
    <w:pPr>
      <w:spacing w:after="0" w:line="240" w:lineRule="auto"/>
    </w:pPr>
    <w:rPr>
      <w:rFonts w:asciiTheme="majorHAnsi" w:cstheme="majorBidi" w:eastAsiaTheme="majorEastAsia" w:hAnsiTheme="majorHAnsi"/>
      <w:color w:themeColor="text1"/>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color w:themeColor="text1"/>
      </w:rPr>
      <w:tblPr/>
      <w:tcPr>
        <w:shd w:color="auto" w:fill="f2eff6" w:themeFill="accent4" w:themeFillTint="000019" w:val="clear"/>
      </w:tcPr>
    </w:tblStylePr>
    <w:tblStylePr w:type="lastRow">
      <w:rPr>
        <w:b w:val="1"/>
        <w:bCs w:val="1"/>
        <w:color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themeColor="text1"/>
      </w:rPr>
      <w:tblPr/>
      <w:tcPr>
        <w:tcBorders>
          <w:top w:space="0" w:sz="0" w:val="nil"/>
          <w:left w:space="0" w:sz="0" w:val="nil"/>
          <w:bottom w:space="0" w:sz="0" w:val="nil"/>
          <w:right w:space="0" w:sz="0" w:val="nil"/>
          <w:insideH w:space="0" w:sz="0" w:val="nil"/>
          <w:insideV w:space="0" w:sz="0" w:val="nil"/>
        </w:tcBorders>
        <w:shd w:color="auto" w:fill="e5dfec" w:themeFill="accent4" w:themeFillTint="000033" w:val="clear"/>
      </w:tcPr>
    </w:tblStylePr>
    <w:tblStylePr w:type="band1Vert">
      <w:tblPr/>
      <w:tcPr>
        <w:shd w:color="auto" w:fill="bfb1d0" w:themeFill="accent4" w:themeFillTint="0000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00007F" w:val="clear"/>
      </w:tcPr>
    </w:tblStylePr>
    <w:tblStylePr w:type="nwCell">
      <w:tblPr/>
      <w:tcPr>
        <w:shd w:color="auto" w:fill="ffffff" w:themeFill="background1" w:val="clear"/>
      </w:tcPr>
    </w:tblStylePr>
  </w:style>
  <w:style w:type="table" w:styleId="MediumGrid2-Accent5">
    <w:name w:val="Medium Grid 2 Accent 5"/>
    <w:basedOn w:val="TableNormal"/>
    <w:uiPriority w:val="68"/>
    <w:rsid w:val="00CB0664"/>
    <w:pPr>
      <w:spacing w:after="0" w:line="240" w:lineRule="auto"/>
    </w:pPr>
    <w:rPr>
      <w:rFonts w:asciiTheme="majorHAnsi" w:cstheme="majorBidi" w:eastAsiaTheme="majorEastAsia" w:hAnsiTheme="majorHAnsi"/>
      <w:color w:themeColor="text1"/>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color w:themeColor="text1"/>
      </w:rPr>
      <w:tblPr/>
      <w:tcPr>
        <w:shd w:color="auto" w:fill="edf6f9" w:themeFill="accent5" w:themeFillTint="000019" w:val="clear"/>
      </w:tcPr>
    </w:tblStylePr>
    <w:tblStylePr w:type="lastRow">
      <w:rPr>
        <w:b w:val="1"/>
        <w:bCs w:val="1"/>
        <w:color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themeColor="text1"/>
      </w:rPr>
      <w:tblPr/>
      <w:tcPr>
        <w:tcBorders>
          <w:top w:space="0" w:sz="0" w:val="nil"/>
          <w:left w:space="0" w:sz="0" w:val="nil"/>
          <w:bottom w:space="0" w:sz="0" w:val="nil"/>
          <w:right w:space="0" w:sz="0" w:val="nil"/>
          <w:insideH w:space="0" w:sz="0" w:val="nil"/>
          <w:insideV w:space="0" w:sz="0" w:val="nil"/>
        </w:tcBorders>
        <w:shd w:color="auto" w:fill="daeef3" w:themeFill="accent5" w:themeFillTint="000033" w:val="clear"/>
      </w:tcPr>
    </w:tblStylePr>
    <w:tblStylePr w:type="band1Vert">
      <w:tblPr/>
      <w:tcPr>
        <w:shd w:color="auto" w:fill="a5d5e2" w:themeFill="accent5" w:themeFillTint="0000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00007F" w:val="clear"/>
      </w:tcPr>
    </w:tblStylePr>
    <w:tblStylePr w:type="nwCell">
      <w:tblPr/>
      <w:tcPr>
        <w:shd w:color="auto" w:fill="ffffff" w:themeFill="background1" w:val="clear"/>
      </w:tcPr>
    </w:tblStylePr>
  </w:style>
  <w:style w:type="table" w:styleId="MediumGrid2-Accent6">
    <w:name w:val="Medium Grid 2 Accent 6"/>
    <w:basedOn w:val="TableNormal"/>
    <w:uiPriority w:val="68"/>
    <w:rsid w:val="00CB0664"/>
    <w:pPr>
      <w:spacing w:after="0" w:line="240" w:lineRule="auto"/>
    </w:pPr>
    <w:rPr>
      <w:rFonts w:asciiTheme="majorHAnsi" w:cstheme="majorBidi" w:eastAsiaTheme="majorEastAsia" w:hAnsiTheme="majorHAnsi"/>
      <w:color w:themeColor="text1"/>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color w:themeColor="text1"/>
      </w:rPr>
      <w:tblPr/>
      <w:tcPr>
        <w:shd w:color="auto" w:fill="fef4ec" w:themeFill="accent6" w:themeFillTint="000019" w:val="clear"/>
      </w:tcPr>
    </w:tblStylePr>
    <w:tblStylePr w:type="lastRow">
      <w:rPr>
        <w:b w:val="1"/>
        <w:bCs w:val="1"/>
        <w:color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themeColor="text1"/>
      </w:rPr>
      <w:tblPr/>
      <w:tcPr>
        <w:tcBorders>
          <w:top w:space="0" w:sz="0" w:val="nil"/>
          <w:left w:space="0" w:sz="0" w:val="nil"/>
          <w:bottom w:space="0" w:sz="0" w:val="nil"/>
          <w:right w:space="0" w:sz="0" w:val="nil"/>
          <w:insideH w:space="0" w:sz="0" w:val="nil"/>
          <w:insideV w:space="0" w:sz="0" w:val="nil"/>
        </w:tcBorders>
        <w:shd w:color="auto" w:fill="fde9d9" w:themeFill="accent6" w:themeFillTint="000033" w:val="clear"/>
      </w:tcPr>
    </w:tblStylePr>
    <w:tblStylePr w:type="band1Vert">
      <w:tblPr/>
      <w:tcPr>
        <w:shd w:color="auto" w:fill="fbcaa2" w:themeFill="accent6" w:themeFillTint="0000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00007F" w:val="clear"/>
      </w:tcPr>
    </w:tblStylePr>
    <w:tblStylePr w:type="nwCell">
      <w:tblPr/>
      <w:tcPr>
        <w:shd w:color="auto" w:fill="ffffff" w:themeFill="background1" w:val="clear"/>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i w:val="0"/>
        <w:color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lastRow">
      <w:rPr>
        <w:b w:val="1"/>
        <w:bCs w:val="1"/>
        <w:i w:val="0"/>
        <w:color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firstCol">
      <w:rPr>
        <w:b w:val="1"/>
        <w:bCs w:val="1"/>
        <w:i w:val="0"/>
        <w:color w:themeColor="background1"/>
      </w:rPr>
      <w:tblPr/>
      <w:tcPr>
        <w:tcBorders>
          <w:left w:color="ffffff" w:space="0" w:sz="8" w:themeColor="background1" w:val="single"/>
          <w:right w:color="ffffff" w:space="0" w:sz="24" w:themeColor="background1" w:val="single"/>
          <w:insideH w:space="0" w:sz="0" w:val="nil"/>
          <w:insideV w:space="0" w:sz="0" w:val="nil"/>
        </w:tcBorders>
        <w:shd w:color="auto" w:fill="000000" w:themeFill="text1" w:val="clear"/>
      </w:tcPr>
    </w:tblStylePr>
    <w:tblStylePr w:type="lastCol">
      <w:rPr>
        <w:b w:val="1"/>
        <w:bCs w:val="1"/>
        <w:i w:val="0"/>
        <w:color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808080" w:themeFill="tex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00007F" w:val="clear"/>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i w:val="0"/>
        <w:color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lastRow">
      <w:rPr>
        <w:b w:val="1"/>
        <w:bCs w:val="1"/>
        <w:i w:val="0"/>
        <w:color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firstCol">
      <w:rPr>
        <w:b w:val="1"/>
        <w:bCs w:val="1"/>
        <w:i w:val="0"/>
        <w:color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f81bd" w:themeFill="accent1" w:val="clear"/>
      </w:tcPr>
    </w:tblStylePr>
    <w:tblStylePr w:type="lastCol">
      <w:rPr>
        <w:b w:val="1"/>
        <w:bCs w:val="1"/>
        <w:i w:val="0"/>
        <w:color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7bfde" w:themeFill="accen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00007F" w:val="clear"/>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i w:val="0"/>
        <w:color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lastRow">
      <w:rPr>
        <w:b w:val="1"/>
        <w:bCs w:val="1"/>
        <w:i w:val="0"/>
        <w:color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firstCol">
      <w:rPr>
        <w:b w:val="1"/>
        <w:bCs w:val="1"/>
        <w:i w:val="0"/>
        <w:color w:themeColor="background1"/>
      </w:rPr>
      <w:tblPr/>
      <w:tcPr>
        <w:tcBorders>
          <w:left w:color="ffffff" w:space="0" w:sz="8" w:themeColor="background1" w:val="single"/>
          <w:right w:color="ffffff" w:space="0" w:sz="24" w:themeColor="background1" w:val="single"/>
          <w:insideH w:space="0" w:sz="0" w:val="nil"/>
          <w:insideV w:space="0" w:sz="0" w:val="nil"/>
        </w:tcBorders>
        <w:shd w:color="auto" w:fill="c0504d" w:themeFill="accent2" w:val="clear"/>
      </w:tcPr>
    </w:tblStylePr>
    <w:tblStylePr w:type="lastCol">
      <w:rPr>
        <w:b w:val="1"/>
        <w:bCs w:val="1"/>
        <w:i w:val="0"/>
        <w:color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dfa7a6" w:themeFill="accent2"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00007F" w:val="clear"/>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i w:val="0"/>
        <w:color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lastRow">
      <w:rPr>
        <w:b w:val="1"/>
        <w:bCs w:val="1"/>
        <w:i w:val="0"/>
        <w:color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firstCol">
      <w:rPr>
        <w:b w:val="1"/>
        <w:bCs w:val="1"/>
        <w:i w:val="0"/>
        <w:color w:themeColor="background1"/>
      </w:rPr>
      <w:tblPr/>
      <w:tcPr>
        <w:tcBorders>
          <w:left w:color="ffffff" w:space="0" w:sz="8" w:themeColor="background1" w:val="single"/>
          <w:right w:color="ffffff" w:space="0" w:sz="24" w:themeColor="background1" w:val="single"/>
          <w:insideH w:space="0" w:sz="0" w:val="nil"/>
          <w:insideV w:space="0" w:sz="0" w:val="nil"/>
        </w:tcBorders>
        <w:shd w:color="auto" w:fill="9bbb59" w:themeFill="accent3" w:val="clear"/>
      </w:tcPr>
    </w:tblStylePr>
    <w:tblStylePr w:type="lastCol">
      <w:rPr>
        <w:b w:val="1"/>
        <w:bCs w:val="1"/>
        <w:i w:val="0"/>
        <w:color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cdddac" w:themeFill="accent3"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00007F" w:val="clear"/>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i w:val="0"/>
        <w:color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lastRow">
      <w:rPr>
        <w:b w:val="1"/>
        <w:bCs w:val="1"/>
        <w:i w:val="0"/>
        <w:color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firstCol">
      <w:rPr>
        <w:b w:val="1"/>
        <w:bCs w:val="1"/>
        <w:i w:val="0"/>
        <w:color w:themeColor="background1"/>
      </w:rPr>
      <w:tblPr/>
      <w:tcPr>
        <w:tcBorders>
          <w:left w:color="ffffff" w:space="0" w:sz="8" w:themeColor="background1" w:val="single"/>
          <w:right w:color="ffffff" w:space="0" w:sz="24" w:themeColor="background1" w:val="single"/>
          <w:insideH w:space="0" w:sz="0" w:val="nil"/>
          <w:insideV w:space="0" w:sz="0" w:val="nil"/>
        </w:tcBorders>
        <w:shd w:color="auto" w:fill="8064a2" w:themeFill="accent4" w:val="clear"/>
      </w:tcPr>
    </w:tblStylePr>
    <w:tblStylePr w:type="lastCol">
      <w:rPr>
        <w:b w:val="1"/>
        <w:bCs w:val="1"/>
        <w:i w:val="0"/>
        <w:color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bfb1d0" w:themeFill="accent4"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00007F" w:val="clear"/>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i w:val="0"/>
        <w:color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lastRow">
      <w:rPr>
        <w:b w:val="1"/>
        <w:bCs w:val="1"/>
        <w:i w:val="0"/>
        <w:color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firstCol">
      <w:rPr>
        <w:b w:val="1"/>
        <w:bCs w:val="1"/>
        <w:i w:val="0"/>
        <w:color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bacc6" w:themeFill="accent5" w:val="clear"/>
      </w:tcPr>
    </w:tblStylePr>
    <w:tblStylePr w:type="lastCol">
      <w:rPr>
        <w:b w:val="1"/>
        <w:bCs w:val="1"/>
        <w:i w:val="0"/>
        <w:color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5d5e2" w:themeFill="accent5"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00007F" w:val="clear"/>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i w:val="0"/>
        <w:color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lastRow">
      <w:rPr>
        <w:b w:val="1"/>
        <w:bCs w:val="1"/>
        <w:i w:val="0"/>
        <w:color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firstCol">
      <w:rPr>
        <w:b w:val="1"/>
        <w:bCs w:val="1"/>
        <w:i w:val="0"/>
        <w:color w:themeColor="background1"/>
      </w:rPr>
      <w:tblPr/>
      <w:tcPr>
        <w:tcBorders>
          <w:left w:color="ffffff" w:space="0" w:sz="8" w:themeColor="background1" w:val="single"/>
          <w:right w:color="ffffff" w:space="0" w:sz="24" w:themeColor="background1" w:val="single"/>
          <w:insideH w:space="0" w:sz="0" w:val="nil"/>
          <w:insideV w:space="0" w:sz="0" w:val="nil"/>
        </w:tcBorders>
        <w:shd w:color="auto" w:fill="f79646" w:themeFill="accent6" w:val="clear"/>
      </w:tcPr>
    </w:tblStylePr>
    <w:tblStylePr w:type="lastCol">
      <w:rPr>
        <w:b w:val="1"/>
        <w:bCs w:val="1"/>
        <w:i w:val="0"/>
        <w:color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fbcaa2" w:themeFill="accent6"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00007F" w:val="clear"/>
      </w:tcPr>
    </w:tblStylePr>
  </w:style>
  <w:style w:type="table" w:styleId="DarkList">
    <w:name w:val="Dark List"/>
    <w:basedOn w:val="TableNormal"/>
    <w:uiPriority w:val="70"/>
    <w:rsid w:val="00CB0664"/>
    <w:pPr>
      <w:spacing w:after="0" w:line="240" w:lineRule="auto"/>
    </w:pPr>
    <w:rPr>
      <w:color w:themeColor="background1"/>
    </w:rPr>
    <w:tblPr>
      <w:tblStyleRowBandSize w:val="1"/>
      <w:tblStyleColBandSize w:val="1"/>
      <w:tblCellMar>
        <w:top w:w="0.0" w:type="dxa"/>
        <w:left w:w="108.0" w:type="dxa"/>
        <w:bottom w:w="0.0" w:type="dxa"/>
        <w:right w:w="108.0" w:type="dxa"/>
      </w:tblCellMar>
    </w:tblPr>
    <w:tcPr>
      <w:shd w:color="auto" w:fill="000000" w:themeFill="tex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000000" w:themeFill="tex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000000" w:themeFill="tex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000000" w:themeFill="tex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style>
  <w:style w:type="table" w:styleId="DarkList-Accent1">
    <w:name w:val="Dark List Accent 1"/>
    <w:basedOn w:val="TableNormal"/>
    <w:uiPriority w:val="70"/>
    <w:rsid w:val="00CB0664"/>
    <w:pPr>
      <w:spacing w:after="0" w:line="240" w:lineRule="auto"/>
    </w:pPr>
    <w:rPr>
      <w:color w:themeColor="background1"/>
    </w:rPr>
    <w:tblPr>
      <w:tblStyleRowBandSize w:val="1"/>
      <w:tblStyleColBandSize w:val="1"/>
      <w:tblCellMar>
        <w:top w:w="0.0" w:type="dxa"/>
        <w:left w:w="108.0" w:type="dxa"/>
        <w:bottom w:w="0.0" w:type="dxa"/>
        <w:right w:w="108.0" w:type="dxa"/>
      </w:tblCellMar>
    </w:tblPr>
    <w:tcPr>
      <w:shd w:color="auto" w:fill="4f81bd" w:themeFill="accen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43f60" w:themeFill="accen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65f91" w:themeFill="accen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65f91" w:themeFill="accen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style>
  <w:style w:type="table" w:styleId="DarkList-Accent2">
    <w:name w:val="Dark List Accent 2"/>
    <w:basedOn w:val="TableNormal"/>
    <w:uiPriority w:val="70"/>
    <w:rsid w:val="00CB0664"/>
    <w:pPr>
      <w:spacing w:after="0" w:line="240" w:lineRule="auto"/>
    </w:pPr>
    <w:rPr>
      <w:color w:themeColor="background1"/>
    </w:rPr>
    <w:tblPr>
      <w:tblStyleRowBandSize w:val="1"/>
      <w:tblStyleColBandSize w:val="1"/>
      <w:tblCellMar>
        <w:top w:w="0.0" w:type="dxa"/>
        <w:left w:w="108.0" w:type="dxa"/>
        <w:bottom w:w="0.0" w:type="dxa"/>
        <w:right w:w="108.0" w:type="dxa"/>
      </w:tblCellMar>
    </w:tblPr>
    <w:tcPr>
      <w:shd w:color="auto" w:fill="c0504d" w:themeFill="accent2"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622423" w:themeFill="accent2"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943634" w:themeFill="accent2"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943634" w:themeFill="accent2"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style>
  <w:style w:type="table" w:styleId="DarkList-Accent3">
    <w:name w:val="Dark List Accent 3"/>
    <w:basedOn w:val="TableNormal"/>
    <w:uiPriority w:val="70"/>
    <w:rsid w:val="00CB0664"/>
    <w:pPr>
      <w:spacing w:after="0" w:line="240" w:lineRule="auto"/>
    </w:pPr>
    <w:rPr>
      <w:color w:themeColor="background1"/>
    </w:rPr>
    <w:tblPr>
      <w:tblStyleRowBandSize w:val="1"/>
      <w:tblStyleColBandSize w:val="1"/>
      <w:tblCellMar>
        <w:top w:w="0.0" w:type="dxa"/>
        <w:left w:w="108.0" w:type="dxa"/>
        <w:bottom w:w="0.0" w:type="dxa"/>
        <w:right w:w="108.0" w:type="dxa"/>
      </w:tblCellMar>
    </w:tblPr>
    <w:tcPr>
      <w:shd w:color="auto" w:fill="9bbb59" w:themeFill="accent3"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4e6128" w:themeFill="accent3"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76923c" w:themeFill="accent3"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76923c" w:themeFill="accent3"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style>
  <w:style w:type="table" w:styleId="DarkList-Accent4">
    <w:name w:val="Dark List Accent 4"/>
    <w:basedOn w:val="TableNormal"/>
    <w:uiPriority w:val="70"/>
    <w:rsid w:val="00CB0664"/>
    <w:pPr>
      <w:spacing w:after="0" w:line="240" w:lineRule="auto"/>
    </w:pPr>
    <w:rPr>
      <w:color w:themeColor="background1"/>
    </w:rPr>
    <w:tblPr>
      <w:tblStyleRowBandSize w:val="1"/>
      <w:tblStyleColBandSize w:val="1"/>
      <w:tblCellMar>
        <w:top w:w="0.0" w:type="dxa"/>
        <w:left w:w="108.0" w:type="dxa"/>
        <w:bottom w:w="0.0" w:type="dxa"/>
        <w:right w:w="108.0" w:type="dxa"/>
      </w:tblCellMar>
    </w:tblPr>
    <w:tcPr>
      <w:shd w:color="auto" w:fill="8064a2" w:themeFill="accent4"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3f3151" w:themeFill="accent4"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5f497a" w:themeFill="accent4"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5f497a" w:themeFill="accent4"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style>
  <w:style w:type="table" w:styleId="DarkList-Accent5">
    <w:name w:val="Dark List Accent 5"/>
    <w:basedOn w:val="TableNormal"/>
    <w:uiPriority w:val="70"/>
    <w:rsid w:val="00CB0664"/>
    <w:pPr>
      <w:spacing w:after="0" w:line="240" w:lineRule="auto"/>
    </w:pPr>
    <w:rPr>
      <w:color w:themeColor="background1"/>
    </w:rPr>
    <w:tblPr>
      <w:tblStyleRowBandSize w:val="1"/>
      <w:tblStyleColBandSize w:val="1"/>
      <w:tblCellMar>
        <w:top w:w="0.0" w:type="dxa"/>
        <w:left w:w="108.0" w:type="dxa"/>
        <w:bottom w:w="0.0" w:type="dxa"/>
        <w:right w:w="108.0" w:type="dxa"/>
      </w:tblCellMar>
    </w:tblPr>
    <w:tcPr>
      <w:shd w:color="auto" w:fill="4bacc6" w:themeFill="accent5"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05867" w:themeFill="accent5"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1849b" w:themeFill="accent5"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1849b" w:themeFill="accent5"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style>
  <w:style w:type="table" w:styleId="DarkList-Accent6">
    <w:name w:val="Dark List Accent 6"/>
    <w:basedOn w:val="TableNormal"/>
    <w:uiPriority w:val="70"/>
    <w:rsid w:val="00CB0664"/>
    <w:pPr>
      <w:spacing w:after="0" w:line="240" w:lineRule="auto"/>
    </w:pPr>
    <w:rPr>
      <w:color w:themeColor="background1"/>
    </w:rPr>
    <w:tblPr>
      <w:tblStyleRowBandSize w:val="1"/>
      <w:tblStyleColBandSize w:val="1"/>
      <w:tblCellMar>
        <w:top w:w="0.0" w:type="dxa"/>
        <w:left w:w="108.0" w:type="dxa"/>
        <w:bottom w:w="0.0" w:type="dxa"/>
        <w:right w:w="108.0" w:type="dxa"/>
      </w:tblCellMar>
    </w:tblPr>
    <w:tcPr>
      <w:shd w:color="auto" w:fill="f79646" w:themeFill="accent6"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974706" w:themeFill="accent6"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e36c0a" w:themeFill="accent6"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e36c0a" w:themeFill="accent6"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style>
  <w:style w:type="table" w:styleId="ColorfulShading">
    <w:name w:val="Colorful Shading"/>
    <w:basedOn w:val="TableNormal"/>
    <w:uiPriority w:val="71"/>
    <w:rsid w:val="00CB0664"/>
    <w:pPr>
      <w:spacing w:after="0" w:line="240" w:lineRule="auto"/>
    </w:pPr>
    <w:rPr>
      <w:color w:themeColor="text1"/>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6e6e6" w:themeFill="tex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themeColor="background1"/>
      </w:rPr>
      <w:tblPr/>
      <w:tcPr>
        <w:tcBorders>
          <w:top w:color="ffffff" w:space="0" w:sz="6" w:themeColor="background1" w:val="single"/>
        </w:tcBorders>
        <w:shd w:color="auto" w:fill="000000" w:themeFill="text1" w:themeFillShade="000099" w:val="clear"/>
      </w:tcPr>
    </w:tblStylePr>
    <w:tblStylePr w:type="firstCol">
      <w:rPr>
        <w:color w:themeColor="background1"/>
      </w:rPr>
      <w:tblPr/>
      <w:tcPr>
        <w:tcBorders>
          <w:top w:space="0" w:sz="0" w:val="nil"/>
          <w:left w:space="0" w:sz="0" w:val="nil"/>
          <w:bottom w:space="0" w:sz="0" w:val="nil"/>
          <w:right w:space="0" w:sz="0" w:val="nil"/>
          <w:insideH w:color="000000" w:space="0" w:sz="4" w:themeColor="text1" w:val="single"/>
          <w:insideV w:space="0" w:sz="0" w:val="nil"/>
        </w:tcBorders>
        <w:shd w:color="auto" w:fill="000000" w:themeFill="text1" w:themeFillShade="000099" w:val="clear"/>
      </w:tcPr>
    </w:tblStylePr>
    <w:tblStylePr w:type="lastCol">
      <w:rPr>
        <w:color w:themeColor="background1"/>
      </w:rPr>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Vert">
      <w:tblPr/>
      <w:tcPr>
        <w:shd w:color="auto" w:fill="999999" w:themeFill="text1" w:themeFillTint="000066" w:val="clear"/>
      </w:tcPr>
    </w:tblStylePr>
    <w:tblStylePr w:type="band1Horz">
      <w:tblPr/>
      <w:tcPr>
        <w:shd w:color="auto" w:fill="808080" w:themeFill="text1" w:themeFillTint="00007F" w:val="clear"/>
      </w:tcPr>
    </w:tblStylePr>
    <w:tblStylePr w:type="neCell">
      <w:rPr>
        <w:color w:themeColor="text1"/>
      </w:rPr>
      <w:tblPr/>
    </w:tblStylePr>
    <w:tblStylePr w:type="nwCell">
      <w:rPr>
        <w:color w:themeColor="text1"/>
      </w:rPr>
      <w:tblPr/>
    </w:tblStylePr>
  </w:style>
  <w:style w:type="table" w:styleId="ColorfulShading-Accent1">
    <w:name w:val="Colorful Shading Accent 1"/>
    <w:basedOn w:val="TableNormal"/>
    <w:uiPriority w:val="71"/>
    <w:rsid w:val="00CB0664"/>
    <w:pPr>
      <w:spacing w:after="0" w:line="240" w:lineRule="auto"/>
    </w:pPr>
    <w:rPr>
      <w:color w:themeColor="text1"/>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df2f8" w:themeFill="accen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themeColor="background1"/>
      </w:rPr>
      <w:tblPr/>
      <w:tcPr>
        <w:tcBorders>
          <w:top w:color="ffffff" w:space="0" w:sz="6" w:themeColor="background1" w:val="single"/>
        </w:tcBorders>
        <w:shd w:color="auto" w:fill="2c4c74" w:themeFill="accent1" w:themeFillShade="000099" w:val="clear"/>
      </w:tcPr>
    </w:tblStylePr>
    <w:tblStylePr w:type="firstCol">
      <w:rPr>
        <w:color w:themeColor="background1"/>
      </w:rPr>
      <w:tblPr/>
      <w:tcPr>
        <w:tcBorders>
          <w:top w:space="0" w:sz="0" w:val="nil"/>
          <w:left w:space="0" w:sz="0" w:val="nil"/>
          <w:bottom w:space="0" w:sz="0" w:val="nil"/>
          <w:right w:space="0" w:sz="0" w:val="nil"/>
          <w:insideH w:color="2c4c74" w:space="0" w:sz="4" w:themeColor="accent1" w:val="single"/>
          <w:insideV w:space="0" w:sz="0" w:val="nil"/>
        </w:tcBorders>
        <w:shd w:color="auto" w:fill="2c4c74" w:themeFill="accent1" w:themeFillShade="000099" w:val="clear"/>
      </w:tcPr>
    </w:tblStylePr>
    <w:tblStylePr w:type="lastCol">
      <w:rPr>
        <w:color w:themeColor="background1"/>
      </w:rPr>
      <w:tblPr/>
      <w:tcPr>
        <w:tcBorders>
          <w:top w:space="0" w:sz="0" w:val="nil"/>
          <w:left w:space="0" w:sz="0" w:val="nil"/>
          <w:bottom w:space="0" w:sz="0" w:val="nil"/>
          <w:right w:space="0" w:sz="0" w:val="nil"/>
          <w:insideH w:space="0" w:sz="0" w:val="nil"/>
          <w:insideV w:space="0" w:sz="0" w:val="nil"/>
        </w:tcBorders>
        <w:shd w:color="auto" w:fill="2c4c74" w:themeFill="accent1" w:themeFillShade="000099" w:val="clear"/>
      </w:tcPr>
    </w:tblStylePr>
    <w:tblStylePr w:type="band1Vert">
      <w:tblPr/>
      <w:tcPr>
        <w:shd w:color="auto" w:fill="b8cce4" w:themeFill="accent1" w:themeFillTint="000066" w:val="clear"/>
      </w:tcPr>
    </w:tblStylePr>
    <w:tblStylePr w:type="band1Horz">
      <w:tblPr/>
      <w:tcPr>
        <w:shd w:color="auto" w:fill="a7bfde" w:themeFill="accent1" w:themeFillTint="00007F" w:val="clear"/>
      </w:tcPr>
    </w:tblStylePr>
    <w:tblStylePr w:type="neCell">
      <w:rPr>
        <w:color w:themeColor="text1"/>
      </w:rPr>
      <w:tblPr/>
    </w:tblStylePr>
    <w:tblStylePr w:type="nwCell">
      <w:rPr>
        <w:color w:themeColor="text1"/>
      </w:rPr>
      <w:tblPr/>
    </w:tblStylePr>
  </w:style>
  <w:style w:type="table" w:styleId="ColorfulShading-Accent2">
    <w:name w:val="Colorful Shading Accent 2"/>
    <w:basedOn w:val="TableNormal"/>
    <w:uiPriority w:val="71"/>
    <w:rsid w:val="00CB0664"/>
    <w:pPr>
      <w:spacing w:after="0" w:line="240" w:lineRule="auto"/>
    </w:pPr>
    <w:rPr>
      <w:color w:themeColor="text1"/>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8eded" w:themeFill="accent2"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themeColor="background1"/>
      </w:rPr>
      <w:tblPr/>
      <w:tcPr>
        <w:tcBorders>
          <w:top w:color="ffffff" w:space="0" w:sz="6" w:themeColor="background1" w:val="single"/>
        </w:tcBorders>
        <w:shd w:color="auto" w:fill="772c2a" w:themeFill="accent2" w:themeFillShade="000099" w:val="clear"/>
      </w:tcPr>
    </w:tblStylePr>
    <w:tblStylePr w:type="firstCol">
      <w:rPr>
        <w:color w:themeColor="background1"/>
      </w:rPr>
      <w:tblPr/>
      <w:tcPr>
        <w:tcBorders>
          <w:top w:space="0" w:sz="0" w:val="nil"/>
          <w:left w:space="0" w:sz="0" w:val="nil"/>
          <w:bottom w:space="0" w:sz="0" w:val="nil"/>
          <w:right w:space="0" w:sz="0" w:val="nil"/>
          <w:insideH w:color="772c2a" w:space="0" w:sz="4" w:themeColor="accent2" w:val="single"/>
          <w:insideV w:space="0" w:sz="0" w:val="nil"/>
        </w:tcBorders>
        <w:shd w:color="auto" w:fill="772c2a" w:themeFill="accent2" w:themeFillShade="000099" w:val="clear"/>
      </w:tcPr>
    </w:tblStylePr>
    <w:tblStylePr w:type="lastCol">
      <w:rPr>
        <w:color w:themeColor="background1"/>
      </w:rPr>
      <w:tblPr/>
      <w:tcPr>
        <w:tcBorders>
          <w:top w:space="0" w:sz="0" w:val="nil"/>
          <w:left w:space="0" w:sz="0" w:val="nil"/>
          <w:bottom w:space="0" w:sz="0" w:val="nil"/>
          <w:right w:space="0" w:sz="0" w:val="nil"/>
          <w:insideH w:space="0" w:sz="0" w:val="nil"/>
          <w:insideV w:space="0" w:sz="0" w:val="nil"/>
        </w:tcBorders>
        <w:shd w:color="auto" w:fill="772c2a" w:themeFill="accent2" w:themeFillShade="000099" w:val="clear"/>
      </w:tcPr>
    </w:tblStylePr>
    <w:tblStylePr w:type="band1Vert">
      <w:tblPr/>
      <w:tcPr>
        <w:shd w:color="auto" w:fill="e5b8b7" w:themeFill="accent2" w:themeFillTint="000066" w:val="clear"/>
      </w:tcPr>
    </w:tblStylePr>
    <w:tblStylePr w:type="band1Horz">
      <w:tblPr/>
      <w:tcPr>
        <w:shd w:color="auto" w:fill="dfa7a6" w:themeFill="accent2" w:themeFillTint="00007F" w:val="clear"/>
      </w:tcPr>
    </w:tblStylePr>
    <w:tblStylePr w:type="neCell">
      <w:rPr>
        <w:color w:themeColor="text1"/>
      </w:rPr>
      <w:tblPr/>
    </w:tblStylePr>
    <w:tblStylePr w:type="nwCell">
      <w:rPr>
        <w:color w:themeColor="text1"/>
      </w:rPr>
      <w:tblPr/>
    </w:tblStylePr>
  </w:style>
  <w:style w:type="table" w:styleId="ColorfulShading-Accent3">
    <w:name w:val="Colorful Shading Accent 3"/>
    <w:basedOn w:val="TableNormal"/>
    <w:uiPriority w:val="71"/>
    <w:rsid w:val="00CB0664"/>
    <w:pPr>
      <w:spacing w:after="0" w:line="240" w:lineRule="auto"/>
    </w:pPr>
    <w:rPr>
      <w:color w:themeColor="text1"/>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5f8ee" w:themeFill="accent3" w:themeFillTint="000019" w:val="clear"/>
    </w:tcPr>
    <w:tblStylePr w:type="firstRow">
      <w:rPr>
        <w:b w:val="1"/>
        <w:bCs w:val="1"/>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rPr>
        <w:b w:val="1"/>
        <w:bCs w:val="1"/>
        <w:color w:themeColor="background1"/>
      </w:rPr>
      <w:tblPr/>
      <w:tcPr>
        <w:tcBorders>
          <w:top w:color="ffffff" w:space="0" w:sz="6" w:themeColor="background1" w:val="single"/>
        </w:tcBorders>
        <w:shd w:color="auto" w:fill="5e7530" w:themeFill="accent3" w:themeFillShade="000099" w:val="clear"/>
      </w:tcPr>
    </w:tblStylePr>
    <w:tblStylePr w:type="firstCol">
      <w:rPr>
        <w:color w:themeColor="background1"/>
      </w:rPr>
      <w:tblPr/>
      <w:tcPr>
        <w:tcBorders>
          <w:top w:space="0" w:sz="0" w:val="nil"/>
          <w:left w:space="0" w:sz="0" w:val="nil"/>
          <w:bottom w:space="0" w:sz="0" w:val="nil"/>
          <w:right w:space="0" w:sz="0" w:val="nil"/>
          <w:insideH w:color="5e7530" w:space="0" w:sz="4" w:themeColor="accent3" w:val="single"/>
          <w:insideV w:space="0" w:sz="0" w:val="nil"/>
        </w:tcBorders>
        <w:shd w:color="auto" w:fill="5e7530" w:themeFill="accent3" w:themeFillShade="000099" w:val="clear"/>
      </w:tcPr>
    </w:tblStylePr>
    <w:tblStylePr w:type="lastCol">
      <w:rPr>
        <w:color w:themeColor="background1"/>
      </w:rPr>
      <w:tblPr/>
      <w:tcPr>
        <w:tcBorders>
          <w:top w:space="0" w:sz="0" w:val="nil"/>
          <w:left w:space="0" w:sz="0" w:val="nil"/>
          <w:bottom w:space="0" w:sz="0" w:val="nil"/>
          <w:right w:space="0" w:sz="0" w:val="nil"/>
          <w:insideH w:space="0" w:sz="0" w:val="nil"/>
          <w:insideV w:space="0" w:sz="0" w:val="nil"/>
        </w:tcBorders>
        <w:shd w:color="auto" w:fill="5e7530" w:themeFill="accent3" w:themeFillShade="000099" w:val="clear"/>
      </w:tcPr>
    </w:tblStylePr>
    <w:tblStylePr w:type="band1Vert">
      <w:tblPr/>
      <w:tcPr>
        <w:shd w:color="auto" w:fill="d6e3bc" w:themeFill="accent3" w:themeFillTint="000066" w:val="clear"/>
      </w:tcPr>
    </w:tblStylePr>
    <w:tblStylePr w:type="band1Horz">
      <w:tblPr/>
      <w:tcPr>
        <w:shd w:color="auto" w:fill="cdddac" w:themeFill="accent3" w:themeFillTint="00007F" w:val="clear"/>
      </w:tcPr>
    </w:tblStylePr>
  </w:style>
  <w:style w:type="table" w:styleId="ColorfulShading-Accent4">
    <w:name w:val="Colorful Shading Accent 4"/>
    <w:basedOn w:val="TableNormal"/>
    <w:uiPriority w:val="71"/>
    <w:rsid w:val="00CB0664"/>
    <w:pPr>
      <w:spacing w:after="0" w:line="240" w:lineRule="auto"/>
    </w:pPr>
    <w:rPr>
      <w:color w:themeColor="text1"/>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2eff6" w:themeFill="accent4" w:themeFillTint="000019" w:val="clear"/>
    </w:tcPr>
    <w:tblStylePr w:type="firstRow">
      <w:rPr>
        <w:b w:val="1"/>
        <w:bCs w:val="1"/>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rPr>
        <w:b w:val="1"/>
        <w:bCs w:val="1"/>
        <w:color w:themeColor="background1"/>
      </w:rPr>
      <w:tblPr/>
      <w:tcPr>
        <w:tcBorders>
          <w:top w:color="ffffff" w:space="0" w:sz="6" w:themeColor="background1" w:val="single"/>
        </w:tcBorders>
        <w:shd w:color="auto" w:fill="4c3b62" w:themeFill="accent4" w:themeFillShade="000099" w:val="clear"/>
      </w:tcPr>
    </w:tblStylePr>
    <w:tblStylePr w:type="firstCol">
      <w:rPr>
        <w:color w:themeColor="background1"/>
      </w:rPr>
      <w:tblPr/>
      <w:tcPr>
        <w:tcBorders>
          <w:top w:space="0" w:sz="0" w:val="nil"/>
          <w:left w:space="0" w:sz="0" w:val="nil"/>
          <w:bottom w:space="0" w:sz="0" w:val="nil"/>
          <w:right w:space="0" w:sz="0" w:val="nil"/>
          <w:insideH w:color="4c3b62" w:space="0" w:sz="4" w:themeColor="accent4" w:val="single"/>
          <w:insideV w:space="0" w:sz="0" w:val="nil"/>
        </w:tcBorders>
        <w:shd w:color="auto" w:fill="4c3b62" w:themeFill="accent4" w:themeFillShade="000099" w:val="clear"/>
      </w:tcPr>
    </w:tblStylePr>
    <w:tblStylePr w:type="lastCol">
      <w:rPr>
        <w:color w:themeColor="background1"/>
      </w:rPr>
      <w:tblPr/>
      <w:tcPr>
        <w:tcBorders>
          <w:top w:space="0" w:sz="0" w:val="nil"/>
          <w:left w:space="0" w:sz="0" w:val="nil"/>
          <w:bottom w:space="0" w:sz="0" w:val="nil"/>
          <w:right w:space="0" w:sz="0" w:val="nil"/>
          <w:insideH w:space="0" w:sz="0" w:val="nil"/>
          <w:insideV w:space="0" w:sz="0" w:val="nil"/>
        </w:tcBorders>
        <w:shd w:color="auto" w:fill="4c3b62" w:themeFill="accent4" w:themeFillShade="000099" w:val="clear"/>
      </w:tcPr>
    </w:tblStylePr>
    <w:tblStylePr w:type="band1Vert">
      <w:tblPr/>
      <w:tcPr>
        <w:shd w:color="auto" w:fill="ccc0d9" w:themeFill="accent4" w:themeFillTint="000066" w:val="clear"/>
      </w:tcPr>
    </w:tblStylePr>
    <w:tblStylePr w:type="band1Horz">
      <w:tblPr/>
      <w:tcPr>
        <w:shd w:color="auto" w:fill="bfb1d0" w:themeFill="accent4" w:themeFillTint="00007F" w:val="clear"/>
      </w:tcPr>
    </w:tblStylePr>
    <w:tblStylePr w:type="neCell">
      <w:rPr>
        <w:color w:themeColor="text1"/>
      </w:rPr>
      <w:tblPr/>
    </w:tblStylePr>
    <w:tblStylePr w:type="nwCell">
      <w:rPr>
        <w:color w:themeColor="text1"/>
      </w:rPr>
      <w:tblPr/>
    </w:tblStylePr>
  </w:style>
  <w:style w:type="table" w:styleId="ColorfulShading-Accent5">
    <w:name w:val="Colorful Shading Accent 5"/>
    <w:basedOn w:val="TableNormal"/>
    <w:uiPriority w:val="71"/>
    <w:rsid w:val="00CB0664"/>
    <w:pPr>
      <w:spacing w:after="0" w:line="240" w:lineRule="auto"/>
    </w:pPr>
    <w:rPr>
      <w:color w:themeColor="text1"/>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df6f9" w:themeFill="accent5" w:themeFillTint="000019" w:val="clear"/>
    </w:tcPr>
    <w:tblStylePr w:type="firstRow">
      <w:rPr>
        <w:b w:val="1"/>
        <w:bCs w:val="1"/>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rPr>
        <w:b w:val="1"/>
        <w:bCs w:val="1"/>
        <w:color w:themeColor="background1"/>
      </w:rPr>
      <w:tblPr/>
      <w:tcPr>
        <w:tcBorders>
          <w:top w:color="ffffff" w:space="0" w:sz="6" w:themeColor="background1" w:val="single"/>
        </w:tcBorders>
        <w:shd w:color="auto" w:fill="276a7c" w:themeFill="accent5" w:themeFillShade="000099" w:val="clear"/>
      </w:tcPr>
    </w:tblStylePr>
    <w:tblStylePr w:type="firstCol">
      <w:rPr>
        <w:color w:themeColor="background1"/>
      </w:rPr>
      <w:tblPr/>
      <w:tcPr>
        <w:tcBorders>
          <w:top w:space="0" w:sz="0" w:val="nil"/>
          <w:left w:space="0" w:sz="0" w:val="nil"/>
          <w:bottom w:space="0" w:sz="0" w:val="nil"/>
          <w:right w:space="0" w:sz="0" w:val="nil"/>
          <w:insideH w:color="276a7c" w:space="0" w:sz="4" w:themeColor="accent5" w:val="single"/>
          <w:insideV w:space="0" w:sz="0" w:val="nil"/>
        </w:tcBorders>
        <w:shd w:color="auto" w:fill="276a7c" w:themeFill="accent5" w:themeFillShade="000099" w:val="clear"/>
      </w:tcPr>
    </w:tblStylePr>
    <w:tblStylePr w:type="lastCol">
      <w:rPr>
        <w:color w:themeColor="background1"/>
      </w:rPr>
      <w:tblPr/>
      <w:tcPr>
        <w:tcBorders>
          <w:top w:space="0" w:sz="0" w:val="nil"/>
          <w:left w:space="0" w:sz="0" w:val="nil"/>
          <w:bottom w:space="0" w:sz="0" w:val="nil"/>
          <w:right w:space="0" w:sz="0" w:val="nil"/>
          <w:insideH w:space="0" w:sz="0" w:val="nil"/>
          <w:insideV w:space="0" w:sz="0" w:val="nil"/>
        </w:tcBorders>
        <w:shd w:color="auto" w:fill="276a7c" w:themeFill="accent5" w:themeFillShade="000099" w:val="clear"/>
      </w:tcPr>
    </w:tblStylePr>
    <w:tblStylePr w:type="band1Vert">
      <w:tblPr/>
      <w:tcPr>
        <w:shd w:color="auto" w:fill="b6dde8" w:themeFill="accent5" w:themeFillTint="000066" w:val="clear"/>
      </w:tcPr>
    </w:tblStylePr>
    <w:tblStylePr w:type="band1Horz">
      <w:tblPr/>
      <w:tcPr>
        <w:shd w:color="auto" w:fill="a5d5e2" w:themeFill="accent5" w:themeFillTint="00007F" w:val="clear"/>
      </w:tcPr>
    </w:tblStylePr>
    <w:tblStylePr w:type="neCell">
      <w:rPr>
        <w:color w:themeColor="text1"/>
      </w:rPr>
      <w:tblPr/>
    </w:tblStylePr>
    <w:tblStylePr w:type="nwCell">
      <w:rPr>
        <w:color w:themeColor="text1"/>
      </w:rPr>
      <w:tblPr/>
    </w:tblStylePr>
  </w:style>
  <w:style w:type="table" w:styleId="ColorfulShading-Accent6">
    <w:name w:val="Colorful Shading Accent 6"/>
    <w:basedOn w:val="TableNormal"/>
    <w:uiPriority w:val="71"/>
    <w:rsid w:val="00CB0664"/>
    <w:pPr>
      <w:spacing w:after="0" w:line="240" w:lineRule="auto"/>
    </w:pPr>
    <w:rPr>
      <w:color w:themeColor="text1"/>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ef4ec" w:themeFill="accent6" w:themeFillTint="000019" w:val="clear"/>
    </w:tcPr>
    <w:tblStylePr w:type="firstRow">
      <w:rPr>
        <w:b w:val="1"/>
        <w:bCs w:val="1"/>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rPr>
        <w:b w:val="1"/>
        <w:bCs w:val="1"/>
        <w:color w:themeColor="background1"/>
      </w:rPr>
      <w:tblPr/>
      <w:tcPr>
        <w:tcBorders>
          <w:top w:color="ffffff" w:space="0" w:sz="6" w:themeColor="background1" w:val="single"/>
        </w:tcBorders>
        <w:shd w:color="auto" w:fill="b65608" w:themeFill="accent6" w:themeFillShade="000099" w:val="clear"/>
      </w:tcPr>
    </w:tblStylePr>
    <w:tblStylePr w:type="firstCol">
      <w:rPr>
        <w:color w:themeColor="background1"/>
      </w:rPr>
      <w:tblPr/>
      <w:tcPr>
        <w:tcBorders>
          <w:top w:space="0" w:sz="0" w:val="nil"/>
          <w:left w:space="0" w:sz="0" w:val="nil"/>
          <w:bottom w:space="0" w:sz="0" w:val="nil"/>
          <w:right w:space="0" w:sz="0" w:val="nil"/>
          <w:insideH w:color="b65608" w:space="0" w:sz="4" w:themeColor="accent6" w:val="single"/>
          <w:insideV w:space="0" w:sz="0" w:val="nil"/>
        </w:tcBorders>
        <w:shd w:color="auto" w:fill="b65608" w:themeFill="accent6" w:themeFillShade="000099" w:val="clear"/>
      </w:tcPr>
    </w:tblStylePr>
    <w:tblStylePr w:type="lastCol">
      <w:rPr>
        <w:color w:themeColor="background1"/>
      </w:rPr>
      <w:tblPr/>
      <w:tcPr>
        <w:tcBorders>
          <w:top w:space="0" w:sz="0" w:val="nil"/>
          <w:left w:space="0" w:sz="0" w:val="nil"/>
          <w:bottom w:space="0" w:sz="0" w:val="nil"/>
          <w:right w:space="0" w:sz="0" w:val="nil"/>
          <w:insideH w:space="0" w:sz="0" w:val="nil"/>
          <w:insideV w:space="0" w:sz="0" w:val="nil"/>
        </w:tcBorders>
        <w:shd w:color="auto" w:fill="b65608" w:themeFill="accent6" w:themeFillShade="000099" w:val="clear"/>
      </w:tcPr>
    </w:tblStylePr>
    <w:tblStylePr w:type="band1Vert">
      <w:tblPr/>
      <w:tcPr>
        <w:shd w:color="auto" w:fill="fbd4b4" w:themeFill="accent6" w:themeFillTint="000066" w:val="clear"/>
      </w:tcPr>
    </w:tblStylePr>
    <w:tblStylePr w:type="band1Horz">
      <w:tblPr/>
      <w:tcPr>
        <w:shd w:color="auto" w:fill="fbcaa2" w:themeFill="accent6" w:themeFillTint="00007F" w:val="clear"/>
      </w:tcPr>
    </w:tblStylePr>
    <w:tblStylePr w:type="neCell">
      <w:rPr>
        <w:color w:themeColor="text1"/>
      </w:rPr>
      <w:tblPr/>
    </w:tblStylePr>
    <w:tblStylePr w:type="nwCell">
      <w:rPr>
        <w:color w:themeColor="text1"/>
      </w:rPr>
      <w:tblPr/>
    </w:tblStylePr>
  </w:style>
  <w:style w:type="table" w:styleId="ColorfulList">
    <w:name w:val="Colorful List"/>
    <w:basedOn w:val="TableNormal"/>
    <w:uiPriority w:val="72"/>
    <w:rsid w:val="00CB0664"/>
    <w:pPr>
      <w:spacing w:after="0" w:line="240" w:lineRule="auto"/>
    </w:pPr>
    <w:rPr>
      <w:color w:themeColor="text1"/>
    </w:rPr>
    <w:tblPr>
      <w:tblStyleRowBandSize w:val="1"/>
      <w:tblStyleColBandSize w:val="1"/>
      <w:tblCellMar>
        <w:top w:w="0.0" w:type="dxa"/>
        <w:left w:w="108.0" w:type="dxa"/>
        <w:bottom w:w="0.0" w:type="dxa"/>
        <w:right w:w="108.0" w:type="dxa"/>
      </w:tblCellMar>
    </w:tblPr>
    <w:tcPr>
      <w:shd w:color="auto" w:fill="e6e6e6" w:themeFill="text1" w:themeFillTint="000019" w:val="clear"/>
    </w:tcPr>
    <w:tblStylePr w:type="firstRow">
      <w:rPr>
        <w:b w:val="1"/>
        <w:bCs w:val="1"/>
        <w:color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themeColor="accent2" w:themeShade="0000CC"/>
      </w:rPr>
      <w:tblPr/>
      <w:tcPr>
        <w:tcBorders>
          <w:top w:color="000000" w:space="0" w:sz="12" w:themeColor="text1" w:val="single"/>
        </w:tcBorders>
        <w:shd w:color="auto" w:fill="ffffff" w:themeFill="background1" w:val="clear"/>
      </w:tcPr>
    </w:tblStylePr>
    <w:tblStylePr w:type="firstCol">
      <w:rPr>
        <w:b w:val="1"/>
        <w:bCs w:val="1"/>
      </w:rPr>
      <w:tblPr/>
    </w:tblStylePr>
    <w:tblStylePr w:type="lastCol">
      <w:rPr>
        <w:b w:val="1"/>
        <w:bCs w:val="1"/>
      </w:rPr>
      <w:tblPr/>
    </w:tblStylePr>
    <w:tblStylePr w:type="band1Vert">
      <w:tblPr/>
      <w:tcPr>
        <w:tcBorders>
          <w:top w:space="0" w:sz="0" w:val="nil"/>
          <w:left w:space="0" w:sz="0" w:val="nil"/>
          <w:bottom w:space="0" w:sz="0" w:val="nil"/>
          <w:right w:space="0" w:sz="0" w:val="nil"/>
          <w:insideH w:space="0" w:sz="0" w:val="nil"/>
          <w:insideV w:space="0" w:sz="0" w:val="nil"/>
        </w:tcBorders>
        <w:shd w:color="auto" w:fill="c0c0c0" w:themeFill="text1" w:themeFillTint="00003F" w:val="clear"/>
      </w:tcPr>
    </w:tblStylePr>
    <w:tblStylePr w:type="band1Horz">
      <w:tblPr/>
      <w:tcPr>
        <w:shd w:color="auto" w:fill="cccccc" w:themeFill="text1" w:themeFillTint="000033" w:val="clear"/>
      </w:tcPr>
    </w:tblStylePr>
  </w:style>
  <w:style w:type="table" w:styleId="ColorfulList-Accent1">
    <w:name w:val="Colorful List Accent 1"/>
    <w:basedOn w:val="TableNormal"/>
    <w:uiPriority w:val="72"/>
    <w:rsid w:val="00CB0664"/>
    <w:pPr>
      <w:spacing w:after="0" w:line="240" w:lineRule="auto"/>
    </w:pPr>
    <w:rPr>
      <w:color w:themeColor="text1"/>
    </w:rPr>
    <w:tblPr>
      <w:tblStyleRowBandSize w:val="1"/>
      <w:tblStyleColBandSize w:val="1"/>
      <w:tblCellMar>
        <w:top w:w="0.0" w:type="dxa"/>
        <w:left w:w="108.0" w:type="dxa"/>
        <w:bottom w:w="0.0" w:type="dxa"/>
        <w:right w:w="108.0" w:type="dxa"/>
      </w:tblCellMar>
    </w:tblPr>
    <w:tcPr>
      <w:shd w:color="auto" w:fill="edf2f8" w:themeFill="accent1" w:themeFillTint="000019" w:val="clear"/>
    </w:tcPr>
    <w:tblStylePr w:type="firstRow">
      <w:rPr>
        <w:b w:val="1"/>
        <w:bCs w:val="1"/>
        <w:color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themeColor="accent2" w:themeShade="0000CC"/>
      </w:rPr>
      <w:tblPr/>
      <w:tcPr>
        <w:tcBorders>
          <w:top w:color="000000" w:space="0" w:sz="12" w:themeColor="text1" w:val="single"/>
        </w:tcBorders>
        <w:shd w:color="auto" w:fill="ffffff" w:themeFill="background1" w:val="clear"/>
      </w:tcPr>
    </w:tblStylePr>
    <w:tblStylePr w:type="firstCol">
      <w:rPr>
        <w:b w:val="1"/>
        <w:bCs w:val="1"/>
      </w:rPr>
      <w:tblPr/>
    </w:tblStylePr>
    <w:tblStylePr w:type="lastCol">
      <w:rPr>
        <w:b w:val="1"/>
        <w:bCs w:val="1"/>
      </w:rPr>
      <w:tblPr/>
    </w:tblStylePr>
    <w:tblStylePr w:type="band1Vert">
      <w:tblPr/>
      <w:tcPr>
        <w:tcBorders>
          <w:top w:space="0" w:sz="0" w:val="nil"/>
          <w:left w:space="0" w:sz="0" w:val="nil"/>
          <w:bottom w:space="0" w:sz="0" w:val="nil"/>
          <w:right w:space="0" w:sz="0" w:val="nil"/>
          <w:insideH w:space="0" w:sz="0" w:val="nil"/>
          <w:insideV w:space="0" w:sz="0" w:val="nil"/>
        </w:tcBorders>
        <w:shd w:color="auto" w:fill="d3dfee" w:themeFill="accent1" w:themeFillTint="00003F" w:val="clear"/>
      </w:tcPr>
    </w:tblStylePr>
    <w:tblStylePr w:type="band1Horz">
      <w:tblPr/>
      <w:tcPr>
        <w:shd w:color="auto" w:fill="dbe5f1" w:themeFill="accent1" w:themeFillTint="000033" w:val="clear"/>
      </w:tcPr>
    </w:tblStylePr>
  </w:style>
  <w:style w:type="table" w:styleId="ColorfulList-Accent2">
    <w:name w:val="Colorful List Accent 2"/>
    <w:basedOn w:val="TableNormal"/>
    <w:uiPriority w:val="72"/>
    <w:rsid w:val="00CB0664"/>
    <w:pPr>
      <w:spacing w:after="0" w:line="240" w:lineRule="auto"/>
    </w:pPr>
    <w:rPr>
      <w:color w:themeColor="text1"/>
    </w:rPr>
    <w:tblPr>
      <w:tblStyleRowBandSize w:val="1"/>
      <w:tblStyleColBandSize w:val="1"/>
      <w:tblCellMar>
        <w:top w:w="0.0" w:type="dxa"/>
        <w:left w:w="108.0" w:type="dxa"/>
        <w:bottom w:w="0.0" w:type="dxa"/>
        <w:right w:w="108.0" w:type="dxa"/>
      </w:tblCellMar>
    </w:tblPr>
    <w:tcPr>
      <w:shd w:color="auto" w:fill="f8eded" w:themeFill="accent2" w:themeFillTint="000019" w:val="clear"/>
    </w:tcPr>
    <w:tblStylePr w:type="firstRow">
      <w:rPr>
        <w:b w:val="1"/>
        <w:bCs w:val="1"/>
        <w:color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themeColor="accent2" w:themeShade="0000CC"/>
      </w:rPr>
      <w:tblPr/>
      <w:tcPr>
        <w:tcBorders>
          <w:top w:color="000000" w:space="0" w:sz="12" w:themeColor="text1" w:val="single"/>
        </w:tcBorders>
        <w:shd w:color="auto" w:fill="ffffff" w:themeFill="background1" w:val="clear"/>
      </w:tcPr>
    </w:tblStylePr>
    <w:tblStylePr w:type="firstCol">
      <w:rPr>
        <w:b w:val="1"/>
        <w:bCs w:val="1"/>
      </w:rPr>
      <w:tblPr/>
    </w:tblStylePr>
    <w:tblStylePr w:type="lastCol">
      <w:rPr>
        <w:b w:val="1"/>
        <w:bCs w:val="1"/>
      </w:rPr>
      <w:tblPr/>
    </w:tblStylePr>
    <w:tblStylePr w:type="band1Vert">
      <w:tblPr/>
      <w:tcPr>
        <w:tcBorders>
          <w:top w:space="0" w:sz="0" w:val="nil"/>
          <w:left w:space="0" w:sz="0" w:val="nil"/>
          <w:bottom w:space="0" w:sz="0" w:val="nil"/>
          <w:right w:space="0" w:sz="0" w:val="nil"/>
          <w:insideH w:space="0" w:sz="0" w:val="nil"/>
          <w:insideV w:space="0" w:sz="0" w:val="nil"/>
        </w:tcBorders>
        <w:shd w:color="auto" w:fill="efd3d2" w:themeFill="accent2" w:themeFillTint="00003F" w:val="clear"/>
      </w:tcPr>
    </w:tblStylePr>
    <w:tblStylePr w:type="band1Horz">
      <w:tblPr/>
      <w:tcPr>
        <w:shd w:color="auto" w:fill="f2dbdb" w:themeFill="accent2" w:themeFillTint="000033" w:val="clear"/>
      </w:tcPr>
    </w:tblStylePr>
  </w:style>
  <w:style w:type="table" w:styleId="ColorfulList-Accent3">
    <w:name w:val="Colorful List Accent 3"/>
    <w:basedOn w:val="TableNormal"/>
    <w:uiPriority w:val="72"/>
    <w:rsid w:val="00CB0664"/>
    <w:pPr>
      <w:spacing w:after="0" w:line="240" w:lineRule="auto"/>
    </w:pPr>
    <w:rPr>
      <w:color w:themeColor="text1"/>
    </w:rPr>
    <w:tblPr>
      <w:tblStyleRowBandSize w:val="1"/>
      <w:tblStyleColBandSize w:val="1"/>
      <w:tblCellMar>
        <w:top w:w="0.0" w:type="dxa"/>
        <w:left w:w="108.0" w:type="dxa"/>
        <w:bottom w:w="0.0" w:type="dxa"/>
        <w:right w:w="108.0" w:type="dxa"/>
      </w:tblCellMar>
    </w:tblPr>
    <w:tcPr>
      <w:shd w:color="auto" w:fill="f5f8ee" w:themeFill="accent3" w:themeFillTint="000019" w:val="clear"/>
    </w:tcPr>
    <w:tblStylePr w:type="firstRow">
      <w:rPr>
        <w:b w:val="1"/>
        <w:bCs w:val="1"/>
        <w:color w:themeColor="background1"/>
      </w:rPr>
      <w:tblPr/>
      <w:tcPr>
        <w:tcBorders>
          <w:bottom w:color="ffffff" w:space="0" w:sz="12" w:themeColor="background1" w:val="single"/>
        </w:tcBorders>
        <w:shd w:color="auto" w:fill="664e82" w:themeFill="accent4" w:themeFillShade="0000CC" w:val="clear"/>
      </w:tcPr>
    </w:tblStylePr>
    <w:tblStylePr w:type="lastRow">
      <w:rPr>
        <w:b w:val="1"/>
        <w:bCs w:val="1"/>
        <w:color w:themeColor="accent4" w:themeShade="0000CC"/>
      </w:rPr>
      <w:tblPr/>
      <w:tcPr>
        <w:tcBorders>
          <w:top w:color="000000" w:space="0" w:sz="12" w:themeColor="text1" w:val="single"/>
        </w:tcBorders>
        <w:shd w:color="auto" w:fill="ffffff" w:themeFill="background1" w:val="clear"/>
      </w:tcPr>
    </w:tblStylePr>
    <w:tblStylePr w:type="firstCol">
      <w:rPr>
        <w:b w:val="1"/>
        <w:bCs w:val="1"/>
      </w:rPr>
      <w:tblPr/>
    </w:tblStylePr>
    <w:tblStylePr w:type="lastCol">
      <w:rPr>
        <w:b w:val="1"/>
        <w:bCs w:val="1"/>
      </w:rPr>
      <w:tblPr/>
    </w:tblStylePr>
    <w:tblStylePr w:type="band1Vert">
      <w:tblPr/>
      <w:tcPr>
        <w:tcBorders>
          <w:top w:space="0" w:sz="0" w:val="nil"/>
          <w:left w:space="0" w:sz="0" w:val="nil"/>
          <w:bottom w:space="0" w:sz="0" w:val="nil"/>
          <w:right w:space="0" w:sz="0" w:val="nil"/>
          <w:insideH w:space="0" w:sz="0" w:val="nil"/>
          <w:insideV w:space="0" w:sz="0" w:val="nil"/>
        </w:tcBorders>
        <w:shd w:color="auto" w:fill="e6eed5" w:themeFill="accent3" w:themeFillTint="00003F" w:val="clear"/>
      </w:tcPr>
    </w:tblStylePr>
    <w:tblStylePr w:type="band1Horz">
      <w:tblPr/>
      <w:tcPr>
        <w:shd w:color="auto" w:fill="eaf1dd" w:themeFill="accent3" w:themeFillTint="000033" w:val="clear"/>
      </w:tcPr>
    </w:tblStylePr>
  </w:style>
  <w:style w:type="table" w:styleId="ColorfulList-Accent4">
    <w:name w:val="Colorful List Accent 4"/>
    <w:basedOn w:val="TableNormal"/>
    <w:uiPriority w:val="72"/>
    <w:rsid w:val="00CB0664"/>
    <w:pPr>
      <w:spacing w:after="0" w:line="240" w:lineRule="auto"/>
    </w:pPr>
    <w:rPr>
      <w:color w:themeColor="text1"/>
    </w:rPr>
    <w:tblPr>
      <w:tblStyleRowBandSize w:val="1"/>
      <w:tblStyleColBandSize w:val="1"/>
      <w:tblCellMar>
        <w:top w:w="0.0" w:type="dxa"/>
        <w:left w:w="108.0" w:type="dxa"/>
        <w:bottom w:w="0.0" w:type="dxa"/>
        <w:right w:w="108.0" w:type="dxa"/>
      </w:tblCellMar>
    </w:tblPr>
    <w:tcPr>
      <w:shd w:color="auto" w:fill="f2eff6" w:themeFill="accent4" w:themeFillTint="000019" w:val="clear"/>
    </w:tcPr>
    <w:tblStylePr w:type="firstRow">
      <w:rPr>
        <w:b w:val="1"/>
        <w:bCs w:val="1"/>
        <w:color w:themeColor="background1"/>
      </w:rPr>
      <w:tblPr/>
      <w:tcPr>
        <w:tcBorders>
          <w:bottom w:color="ffffff" w:space="0" w:sz="12" w:themeColor="background1" w:val="single"/>
        </w:tcBorders>
        <w:shd w:color="auto" w:fill="7e9c40" w:themeFill="accent3" w:themeFillShade="0000CC" w:val="clear"/>
      </w:tcPr>
    </w:tblStylePr>
    <w:tblStylePr w:type="lastRow">
      <w:rPr>
        <w:b w:val="1"/>
        <w:bCs w:val="1"/>
        <w:color w:themeColor="accent3" w:themeShade="0000CC"/>
      </w:rPr>
      <w:tblPr/>
      <w:tcPr>
        <w:tcBorders>
          <w:top w:color="000000" w:space="0" w:sz="12" w:themeColor="text1" w:val="single"/>
        </w:tcBorders>
        <w:shd w:color="auto" w:fill="ffffff" w:themeFill="background1" w:val="clear"/>
      </w:tcPr>
    </w:tblStylePr>
    <w:tblStylePr w:type="firstCol">
      <w:rPr>
        <w:b w:val="1"/>
        <w:bCs w:val="1"/>
      </w:rPr>
      <w:tblPr/>
    </w:tblStylePr>
    <w:tblStylePr w:type="lastCol">
      <w:rPr>
        <w:b w:val="1"/>
        <w:bCs w:val="1"/>
      </w:rPr>
      <w:tblPr/>
    </w:tblStylePr>
    <w:tblStylePr w:type="band1Vert">
      <w:tblPr/>
      <w:tcPr>
        <w:tcBorders>
          <w:top w:space="0" w:sz="0" w:val="nil"/>
          <w:left w:space="0" w:sz="0" w:val="nil"/>
          <w:bottom w:space="0" w:sz="0" w:val="nil"/>
          <w:right w:space="0" w:sz="0" w:val="nil"/>
          <w:insideH w:space="0" w:sz="0" w:val="nil"/>
          <w:insideV w:space="0" w:sz="0" w:val="nil"/>
        </w:tcBorders>
        <w:shd w:color="auto" w:fill="dfd8e8" w:themeFill="accent4" w:themeFillTint="00003F" w:val="clear"/>
      </w:tcPr>
    </w:tblStylePr>
    <w:tblStylePr w:type="band1Horz">
      <w:tblPr/>
      <w:tcPr>
        <w:shd w:color="auto" w:fill="e5dfec" w:themeFill="accent4" w:themeFillTint="000033" w:val="clear"/>
      </w:tcPr>
    </w:tblStylePr>
  </w:style>
  <w:style w:type="table" w:styleId="ColorfulList-Accent5">
    <w:name w:val="Colorful List Accent 5"/>
    <w:basedOn w:val="TableNormal"/>
    <w:uiPriority w:val="72"/>
    <w:rsid w:val="00CB0664"/>
    <w:pPr>
      <w:spacing w:after="0" w:line="240" w:lineRule="auto"/>
    </w:pPr>
    <w:rPr>
      <w:color w:themeColor="text1"/>
    </w:rPr>
    <w:tblPr>
      <w:tblStyleRowBandSize w:val="1"/>
      <w:tblStyleColBandSize w:val="1"/>
      <w:tblCellMar>
        <w:top w:w="0.0" w:type="dxa"/>
        <w:left w:w="108.0" w:type="dxa"/>
        <w:bottom w:w="0.0" w:type="dxa"/>
        <w:right w:w="108.0" w:type="dxa"/>
      </w:tblCellMar>
    </w:tblPr>
    <w:tcPr>
      <w:shd w:color="auto" w:fill="edf6f9" w:themeFill="accent5" w:themeFillTint="000019" w:val="clear"/>
    </w:tcPr>
    <w:tblStylePr w:type="firstRow">
      <w:rPr>
        <w:b w:val="1"/>
        <w:bCs w:val="1"/>
        <w:color w:themeColor="background1"/>
      </w:rPr>
      <w:tblPr/>
      <w:tcPr>
        <w:tcBorders>
          <w:bottom w:color="ffffff" w:space="0" w:sz="12" w:themeColor="background1" w:val="single"/>
        </w:tcBorders>
        <w:shd w:color="auto" w:fill="f2730a" w:themeFill="accent6" w:themeFillShade="0000CC" w:val="clear"/>
      </w:tcPr>
    </w:tblStylePr>
    <w:tblStylePr w:type="lastRow">
      <w:rPr>
        <w:b w:val="1"/>
        <w:bCs w:val="1"/>
        <w:color w:themeColor="accent6" w:themeShade="0000CC"/>
      </w:rPr>
      <w:tblPr/>
      <w:tcPr>
        <w:tcBorders>
          <w:top w:color="000000" w:space="0" w:sz="12" w:themeColor="text1" w:val="single"/>
        </w:tcBorders>
        <w:shd w:color="auto" w:fill="ffffff" w:themeFill="background1" w:val="clear"/>
      </w:tcPr>
    </w:tblStylePr>
    <w:tblStylePr w:type="firstCol">
      <w:rPr>
        <w:b w:val="1"/>
        <w:bCs w:val="1"/>
      </w:rPr>
      <w:tblPr/>
    </w:tblStylePr>
    <w:tblStylePr w:type="lastCol">
      <w:rPr>
        <w:b w:val="1"/>
        <w:bCs w:val="1"/>
      </w:rPr>
      <w:tblPr/>
    </w:tblStylePr>
    <w:tblStylePr w:type="band1Vert">
      <w:tblPr/>
      <w:tcPr>
        <w:tcBorders>
          <w:top w:space="0" w:sz="0" w:val="nil"/>
          <w:left w:space="0" w:sz="0" w:val="nil"/>
          <w:bottom w:space="0" w:sz="0" w:val="nil"/>
          <w:right w:space="0" w:sz="0" w:val="nil"/>
          <w:insideH w:space="0" w:sz="0" w:val="nil"/>
          <w:insideV w:space="0" w:sz="0" w:val="nil"/>
        </w:tcBorders>
        <w:shd w:color="auto" w:fill="d2eaf1" w:themeFill="accent5" w:themeFillTint="00003F" w:val="clear"/>
      </w:tcPr>
    </w:tblStylePr>
    <w:tblStylePr w:type="band1Horz">
      <w:tblPr/>
      <w:tcPr>
        <w:shd w:color="auto" w:fill="daeef3" w:themeFill="accent5" w:themeFillTint="000033" w:val="clear"/>
      </w:tcPr>
    </w:tblStylePr>
  </w:style>
  <w:style w:type="table" w:styleId="ColorfulList-Accent6">
    <w:name w:val="Colorful List Accent 6"/>
    <w:basedOn w:val="TableNormal"/>
    <w:uiPriority w:val="72"/>
    <w:rsid w:val="00CB0664"/>
    <w:pPr>
      <w:spacing w:after="0" w:line="240" w:lineRule="auto"/>
    </w:pPr>
    <w:rPr>
      <w:color w:themeColor="text1"/>
    </w:rPr>
    <w:tblPr>
      <w:tblStyleRowBandSize w:val="1"/>
      <w:tblStyleColBandSize w:val="1"/>
      <w:tblCellMar>
        <w:top w:w="0.0" w:type="dxa"/>
        <w:left w:w="108.0" w:type="dxa"/>
        <w:bottom w:w="0.0" w:type="dxa"/>
        <w:right w:w="108.0" w:type="dxa"/>
      </w:tblCellMar>
    </w:tblPr>
    <w:tcPr>
      <w:shd w:color="auto" w:fill="fef4ec" w:themeFill="accent6" w:themeFillTint="000019" w:val="clear"/>
    </w:tcPr>
    <w:tblStylePr w:type="firstRow">
      <w:rPr>
        <w:b w:val="1"/>
        <w:bCs w:val="1"/>
        <w:color w:themeColor="background1"/>
      </w:rPr>
      <w:tblPr/>
      <w:tcPr>
        <w:tcBorders>
          <w:bottom w:color="ffffff" w:space="0" w:sz="12" w:themeColor="background1" w:val="single"/>
        </w:tcBorders>
        <w:shd w:color="auto" w:fill="348da5" w:themeFill="accent5" w:themeFillShade="0000CC" w:val="clear"/>
      </w:tcPr>
    </w:tblStylePr>
    <w:tblStylePr w:type="lastRow">
      <w:rPr>
        <w:b w:val="1"/>
        <w:bCs w:val="1"/>
        <w:color w:themeColor="accent5" w:themeShade="0000CC"/>
      </w:rPr>
      <w:tblPr/>
      <w:tcPr>
        <w:tcBorders>
          <w:top w:color="000000" w:space="0" w:sz="12" w:themeColor="text1" w:val="single"/>
        </w:tcBorders>
        <w:shd w:color="auto" w:fill="ffffff" w:themeFill="background1" w:val="clear"/>
      </w:tcPr>
    </w:tblStylePr>
    <w:tblStylePr w:type="firstCol">
      <w:rPr>
        <w:b w:val="1"/>
        <w:bCs w:val="1"/>
      </w:rPr>
      <w:tblPr/>
    </w:tblStylePr>
    <w:tblStylePr w:type="lastCol">
      <w:rPr>
        <w:b w:val="1"/>
        <w:bCs w:val="1"/>
      </w:rPr>
      <w:tblPr/>
    </w:tblStylePr>
    <w:tblStylePr w:type="band1Vert">
      <w:tblPr/>
      <w:tcPr>
        <w:tcBorders>
          <w:top w:space="0" w:sz="0" w:val="nil"/>
          <w:left w:space="0" w:sz="0" w:val="nil"/>
          <w:bottom w:space="0" w:sz="0" w:val="nil"/>
          <w:right w:space="0" w:sz="0" w:val="nil"/>
          <w:insideH w:space="0" w:sz="0" w:val="nil"/>
          <w:insideV w:space="0" w:sz="0" w:val="nil"/>
        </w:tcBorders>
        <w:shd w:color="auto" w:fill="fde4d0" w:themeFill="accent6" w:themeFillTint="00003F" w:val="clear"/>
      </w:tcPr>
    </w:tblStylePr>
    <w:tblStylePr w:type="band1Horz">
      <w:tblPr/>
      <w:tcPr>
        <w:shd w:color="auto" w:fill="fde9d9" w:themeFill="accent6" w:themeFillTint="000033" w:val="clear"/>
      </w:tcPr>
    </w:tblStylePr>
  </w:style>
  <w:style w:type="table" w:styleId="ColorfulGrid">
    <w:name w:val="Colorful Grid"/>
    <w:basedOn w:val="TableNormal"/>
    <w:uiPriority w:val="73"/>
    <w:rsid w:val="00CB0664"/>
    <w:pPr>
      <w:spacing w:after="0" w:line="240" w:lineRule="auto"/>
    </w:pPr>
    <w:rPr>
      <w:color w:themeColor="text1"/>
    </w:rPr>
    <w:tblPr>
      <w:tblStyleRowBandSize w:val="1"/>
      <w:tblStyleColBandSize w:val="1"/>
      <w:tblBorders>
        <w:insideH w:color="ffffff" w:space="0" w:sz="4" w:themeColor="background1" w:val="single"/>
      </w:tblBorders>
      <w:tblCellMar>
        <w:top w:w="0.0" w:type="dxa"/>
        <w:left w:w="108.0" w:type="dxa"/>
        <w:bottom w:w="0.0" w:type="dxa"/>
        <w:right w:w="108.0" w:type="dxa"/>
      </w:tblCellMar>
    </w:tblPr>
    <w:tcPr>
      <w:shd w:color="auto" w:fill="cccccc" w:themeFill="text1" w:themeFillTint="000033" w:val="clear"/>
    </w:tcPr>
    <w:tblStylePr w:type="firstRow">
      <w:rPr>
        <w:b w:val="1"/>
        <w:bCs w:val="1"/>
      </w:rPr>
      <w:tblPr/>
      <w:tcPr>
        <w:shd w:color="auto" w:fill="999999" w:themeFill="text1" w:themeFillTint="000066" w:val="clear"/>
      </w:tcPr>
    </w:tblStylePr>
    <w:tblStylePr w:type="lastRow">
      <w:rPr>
        <w:b w:val="1"/>
        <w:bCs w:val="1"/>
        <w:color w:themeColor="text1"/>
      </w:rPr>
      <w:tblPr/>
      <w:tcPr>
        <w:shd w:color="auto" w:fill="999999" w:themeFill="text1" w:themeFillTint="000066" w:val="clear"/>
      </w:tcPr>
    </w:tblStylePr>
    <w:tblStylePr w:type="firstCol">
      <w:rPr>
        <w:color w:themeColor="background1"/>
      </w:rPr>
      <w:tblPr/>
      <w:tcPr>
        <w:shd w:color="auto" w:fill="000000" w:themeFill="text1" w:themeFillShade="0000BF" w:val="clear"/>
      </w:tcPr>
    </w:tblStylePr>
    <w:tblStylePr w:type="lastCol">
      <w:rPr>
        <w:color w:themeColor="background1"/>
      </w:rPr>
      <w:tblPr/>
      <w:tcPr>
        <w:shd w:color="auto" w:fill="000000" w:themeFill="text1" w:themeFillShade="0000BF" w:val="clear"/>
      </w:tc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ColorfulGrid-Accent1">
    <w:name w:val="Colorful Grid Accent 1"/>
    <w:basedOn w:val="TableNormal"/>
    <w:uiPriority w:val="73"/>
    <w:rsid w:val="00CB0664"/>
    <w:pPr>
      <w:spacing w:after="0" w:line="240" w:lineRule="auto"/>
    </w:pPr>
    <w:rPr>
      <w:color w:themeColor="text1"/>
    </w:rPr>
    <w:tblPr>
      <w:tblStyleRowBandSize w:val="1"/>
      <w:tblStyleColBandSize w:val="1"/>
      <w:tblBorders>
        <w:insideH w:color="ffffff" w:space="0" w:sz="4" w:themeColor="background1" w:val="single"/>
      </w:tblBorders>
      <w:tblCellMar>
        <w:top w:w="0.0" w:type="dxa"/>
        <w:left w:w="108.0" w:type="dxa"/>
        <w:bottom w:w="0.0" w:type="dxa"/>
        <w:right w:w="108.0" w:type="dxa"/>
      </w:tblCellMar>
    </w:tblPr>
    <w:tcPr>
      <w:shd w:color="auto" w:fill="dbe5f1" w:themeFill="accent1" w:themeFillTint="000033" w:val="clear"/>
    </w:tcPr>
    <w:tblStylePr w:type="firstRow">
      <w:rPr>
        <w:b w:val="1"/>
        <w:bCs w:val="1"/>
      </w:rPr>
      <w:tblPr/>
      <w:tcPr>
        <w:shd w:color="auto" w:fill="b8cce4" w:themeFill="accent1" w:themeFillTint="000066" w:val="clear"/>
      </w:tcPr>
    </w:tblStylePr>
    <w:tblStylePr w:type="lastRow">
      <w:rPr>
        <w:b w:val="1"/>
        <w:bCs w:val="1"/>
        <w:color w:themeColor="text1"/>
      </w:rPr>
      <w:tblPr/>
      <w:tcPr>
        <w:shd w:color="auto" w:fill="b8cce4" w:themeFill="accent1" w:themeFillTint="000066" w:val="clear"/>
      </w:tcPr>
    </w:tblStylePr>
    <w:tblStylePr w:type="firstCol">
      <w:rPr>
        <w:color w:themeColor="background1"/>
      </w:rPr>
      <w:tblPr/>
      <w:tcPr>
        <w:shd w:color="auto" w:fill="365f91" w:themeFill="accent1" w:themeFillShade="0000BF" w:val="clear"/>
      </w:tcPr>
    </w:tblStylePr>
    <w:tblStylePr w:type="lastCol">
      <w:rPr>
        <w:color w:themeColor="background1"/>
      </w:rPr>
      <w:tblPr/>
      <w:tcPr>
        <w:shd w:color="auto" w:fill="365f91" w:themeFill="accent1" w:themeFillShade="0000BF" w:val="clear"/>
      </w:tc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ColorfulGrid-Accent2">
    <w:name w:val="Colorful Grid Accent 2"/>
    <w:basedOn w:val="TableNormal"/>
    <w:uiPriority w:val="73"/>
    <w:rsid w:val="00CB0664"/>
    <w:pPr>
      <w:spacing w:after="0" w:line="240" w:lineRule="auto"/>
    </w:pPr>
    <w:rPr>
      <w:color w:themeColor="text1"/>
    </w:rPr>
    <w:tblPr>
      <w:tblStyleRowBandSize w:val="1"/>
      <w:tblStyleColBandSize w:val="1"/>
      <w:tblBorders>
        <w:insideH w:color="ffffff" w:space="0" w:sz="4" w:themeColor="background1" w:val="single"/>
      </w:tblBorders>
      <w:tblCellMar>
        <w:top w:w="0.0" w:type="dxa"/>
        <w:left w:w="108.0" w:type="dxa"/>
        <w:bottom w:w="0.0" w:type="dxa"/>
        <w:right w:w="108.0" w:type="dxa"/>
      </w:tblCellMar>
    </w:tblPr>
    <w:tcPr>
      <w:shd w:color="auto" w:fill="f2dbdb" w:themeFill="accent2" w:themeFillTint="000033" w:val="clear"/>
    </w:tcPr>
    <w:tblStylePr w:type="firstRow">
      <w:rPr>
        <w:b w:val="1"/>
        <w:bCs w:val="1"/>
      </w:rPr>
      <w:tblPr/>
      <w:tcPr>
        <w:shd w:color="auto" w:fill="e5b8b7" w:themeFill="accent2" w:themeFillTint="000066" w:val="clear"/>
      </w:tcPr>
    </w:tblStylePr>
    <w:tblStylePr w:type="lastRow">
      <w:rPr>
        <w:b w:val="1"/>
        <w:bCs w:val="1"/>
        <w:color w:themeColor="text1"/>
      </w:rPr>
      <w:tblPr/>
      <w:tcPr>
        <w:shd w:color="auto" w:fill="e5b8b7" w:themeFill="accent2" w:themeFillTint="000066" w:val="clear"/>
      </w:tcPr>
    </w:tblStylePr>
    <w:tblStylePr w:type="firstCol">
      <w:rPr>
        <w:color w:themeColor="background1"/>
      </w:rPr>
      <w:tblPr/>
      <w:tcPr>
        <w:shd w:color="auto" w:fill="943634" w:themeFill="accent2" w:themeFillShade="0000BF" w:val="clear"/>
      </w:tcPr>
    </w:tblStylePr>
    <w:tblStylePr w:type="lastCol">
      <w:rPr>
        <w:color w:themeColor="background1"/>
      </w:rPr>
      <w:tblPr/>
      <w:tcPr>
        <w:shd w:color="auto" w:fill="943634" w:themeFill="accent2" w:themeFillShade="0000BF" w:val="clear"/>
      </w:tc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ColorfulGrid-Accent3">
    <w:name w:val="Colorful Grid Accent 3"/>
    <w:basedOn w:val="TableNormal"/>
    <w:uiPriority w:val="73"/>
    <w:rsid w:val="00CB0664"/>
    <w:pPr>
      <w:spacing w:after="0" w:line="240" w:lineRule="auto"/>
    </w:pPr>
    <w:rPr>
      <w:color w:themeColor="text1"/>
    </w:rPr>
    <w:tblPr>
      <w:tblStyleRowBandSize w:val="1"/>
      <w:tblStyleColBandSize w:val="1"/>
      <w:tblBorders>
        <w:insideH w:color="ffffff" w:space="0" w:sz="4" w:themeColor="background1" w:val="single"/>
      </w:tblBorders>
      <w:tblCellMar>
        <w:top w:w="0.0" w:type="dxa"/>
        <w:left w:w="108.0" w:type="dxa"/>
        <w:bottom w:w="0.0" w:type="dxa"/>
        <w:right w:w="108.0" w:type="dxa"/>
      </w:tblCellMar>
    </w:tblPr>
    <w:tcPr>
      <w:shd w:color="auto" w:fill="eaf1dd" w:themeFill="accent3" w:themeFillTint="000033" w:val="clear"/>
    </w:tcPr>
    <w:tblStylePr w:type="firstRow">
      <w:rPr>
        <w:b w:val="1"/>
        <w:bCs w:val="1"/>
      </w:rPr>
      <w:tblPr/>
      <w:tcPr>
        <w:shd w:color="auto" w:fill="d6e3bc" w:themeFill="accent3" w:themeFillTint="000066" w:val="clear"/>
      </w:tcPr>
    </w:tblStylePr>
    <w:tblStylePr w:type="lastRow">
      <w:rPr>
        <w:b w:val="1"/>
        <w:bCs w:val="1"/>
        <w:color w:themeColor="text1"/>
      </w:rPr>
      <w:tblPr/>
      <w:tcPr>
        <w:shd w:color="auto" w:fill="d6e3bc" w:themeFill="accent3" w:themeFillTint="000066" w:val="clear"/>
      </w:tcPr>
    </w:tblStylePr>
    <w:tblStylePr w:type="firstCol">
      <w:rPr>
        <w:color w:themeColor="background1"/>
      </w:rPr>
      <w:tblPr/>
      <w:tcPr>
        <w:shd w:color="auto" w:fill="76923c" w:themeFill="accent3" w:themeFillShade="0000BF" w:val="clear"/>
      </w:tcPr>
    </w:tblStylePr>
    <w:tblStylePr w:type="lastCol">
      <w:rPr>
        <w:color w:themeColor="background1"/>
      </w:rPr>
      <w:tblPr/>
      <w:tcPr>
        <w:shd w:color="auto" w:fill="76923c" w:themeFill="accent3" w:themeFillShade="0000BF" w:val="clear"/>
      </w:tc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ColorfulGrid-Accent4">
    <w:name w:val="Colorful Grid Accent 4"/>
    <w:basedOn w:val="TableNormal"/>
    <w:uiPriority w:val="73"/>
    <w:rsid w:val="00CB0664"/>
    <w:pPr>
      <w:spacing w:after="0" w:line="240" w:lineRule="auto"/>
    </w:pPr>
    <w:rPr>
      <w:color w:themeColor="text1"/>
    </w:rPr>
    <w:tblPr>
      <w:tblStyleRowBandSize w:val="1"/>
      <w:tblStyleColBandSize w:val="1"/>
      <w:tblBorders>
        <w:insideH w:color="ffffff" w:space="0" w:sz="4" w:themeColor="background1" w:val="single"/>
      </w:tblBorders>
      <w:tblCellMar>
        <w:top w:w="0.0" w:type="dxa"/>
        <w:left w:w="108.0" w:type="dxa"/>
        <w:bottom w:w="0.0" w:type="dxa"/>
        <w:right w:w="108.0" w:type="dxa"/>
      </w:tblCellMar>
    </w:tblPr>
    <w:tcPr>
      <w:shd w:color="auto" w:fill="e5dfec" w:themeFill="accent4" w:themeFillTint="000033" w:val="clear"/>
    </w:tcPr>
    <w:tblStylePr w:type="firstRow">
      <w:rPr>
        <w:b w:val="1"/>
        <w:bCs w:val="1"/>
      </w:rPr>
      <w:tblPr/>
      <w:tcPr>
        <w:shd w:color="auto" w:fill="ccc0d9" w:themeFill="accent4" w:themeFillTint="000066" w:val="clear"/>
      </w:tcPr>
    </w:tblStylePr>
    <w:tblStylePr w:type="lastRow">
      <w:rPr>
        <w:b w:val="1"/>
        <w:bCs w:val="1"/>
        <w:color w:themeColor="text1"/>
      </w:rPr>
      <w:tblPr/>
      <w:tcPr>
        <w:shd w:color="auto" w:fill="ccc0d9" w:themeFill="accent4" w:themeFillTint="000066" w:val="clear"/>
      </w:tcPr>
    </w:tblStylePr>
    <w:tblStylePr w:type="firstCol">
      <w:rPr>
        <w:color w:themeColor="background1"/>
      </w:rPr>
      <w:tblPr/>
      <w:tcPr>
        <w:shd w:color="auto" w:fill="5f497a" w:themeFill="accent4" w:themeFillShade="0000BF" w:val="clear"/>
      </w:tcPr>
    </w:tblStylePr>
    <w:tblStylePr w:type="lastCol">
      <w:rPr>
        <w:color w:themeColor="background1"/>
      </w:rPr>
      <w:tblPr/>
      <w:tcPr>
        <w:shd w:color="auto" w:fill="5f497a" w:themeFill="accent4" w:themeFillShade="0000BF" w:val="clear"/>
      </w:tc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ColorfulGrid-Accent5">
    <w:name w:val="Colorful Grid Accent 5"/>
    <w:basedOn w:val="TableNormal"/>
    <w:uiPriority w:val="73"/>
    <w:rsid w:val="00CB0664"/>
    <w:pPr>
      <w:spacing w:after="0" w:line="240" w:lineRule="auto"/>
    </w:pPr>
    <w:rPr>
      <w:color w:themeColor="text1"/>
    </w:rPr>
    <w:tblPr>
      <w:tblStyleRowBandSize w:val="1"/>
      <w:tblStyleColBandSize w:val="1"/>
      <w:tblBorders>
        <w:insideH w:color="ffffff" w:space="0" w:sz="4" w:themeColor="background1" w:val="single"/>
      </w:tblBorders>
      <w:tblCellMar>
        <w:top w:w="0.0" w:type="dxa"/>
        <w:left w:w="108.0" w:type="dxa"/>
        <w:bottom w:w="0.0" w:type="dxa"/>
        <w:right w:w="108.0" w:type="dxa"/>
      </w:tblCellMar>
    </w:tblPr>
    <w:tcPr>
      <w:shd w:color="auto" w:fill="daeef3" w:themeFill="accent5" w:themeFillTint="000033" w:val="clear"/>
    </w:tcPr>
    <w:tblStylePr w:type="firstRow">
      <w:rPr>
        <w:b w:val="1"/>
        <w:bCs w:val="1"/>
      </w:rPr>
      <w:tblPr/>
      <w:tcPr>
        <w:shd w:color="auto" w:fill="b6dde8" w:themeFill="accent5" w:themeFillTint="000066" w:val="clear"/>
      </w:tcPr>
    </w:tblStylePr>
    <w:tblStylePr w:type="lastRow">
      <w:rPr>
        <w:b w:val="1"/>
        <w:bCs w:val="1"/>
        <w:color w:themeColor="text1"/>
      </w:rPr>
      <w:tblPr/>
      <w:tcPr>
        <w:shd w:color="auto" w:fill="b6dde8" w:themeFill="accent5" w:themeFillTint="000066" w:val="clear"/>
      </w:tcPr>
    </w:tblStylePr>
    <w:tblStylePr w:type="firstCol">
      <w:rPr>
        <w:color w:themeColor="background1"/>
      </w:rPr>
      <w:tblPr/>
      <w:tcPr>
        <w:shd w:color="auto" w:fill="31849b" w:themeFill="accent5" w:themeFillShade="0000BF" w:val="clear"/>
      </w:tcPr>
    </w:tblStylePr>
    <w:tblStylePr w:type="lastCol">
      <w:rPr>
        <w:color w:themeColor="background1"/>
      </w:rPr>
      <w:tblPr/>
      <w:tcPr>
        <w:shd w:color="auto" w:fill="31849b" w:themeFill="accent5" w:themeFillShade="0000BF" w:val="clear"/>
      </w:tc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ColorfulGrid-Accent6">
    <w:name w:val="Colorful Grid Accent 6"/>
    <w:basedOn w:val="TableNormal"/>
    <w:uiPriority w:val="73"/>
    <w:rsid w:val="00CB0664"/>
    <w:pPr>
      <w:spacing w:after="0" w:line="240" w:lineRule="auto"/>
    </w:pPr>
    <w:rPr>
      <w:color w:themeColor="text1"/>
    </w:rPr>
    <w:tblPr>
      <w:tblStyleRowBandSize w:val="1"/>
      <w:tblStyleColBandSize w:val="1"/>
      <w:tblBorders>
        <w:insideH w:color="ffffff" w:space="0" w:sz="4" w:themeColor="background1" w:val="single"/>
      </w:tblBorders>
      <w:tblCellMar>
        <w:top w:w="0.0" w:type="dxa"/>
        <w:left w:w="108.0" w:type="dxa"/>
        <w:bottom w:w="0.0" w:type="dxa"/>
        <w:right w:w="108.0" w:type="dxa"/>
      </w:tblCellMar>
    </w:tblPr>
    <w:tcPr>
      <w:shd w:color="auto" w:fill="fde9d9" w:themeFill="accent6" w:themeFillTint="000033" w:val="clear"/>
    </w:tcPr>
    <w:tblStylePr w:type="firstRow">
      <w:rPr>
        <w:b w:val="1"/>
        <w:bCs w:val="1"/>
      </w:rPr>
      <w:tblPr/>
      <w:tcPr>
        <w:shd w:color="auto" w:fill="fbd4b4" w:themeFill="accent6" w:themeFillTint="000066" w:val="clear"/>
      </w:tcPr>
    </w:tblStylePr>
    <w:tblStylePr w:type="lastRow">
      <w:rPr>
        <w:b w:val="1"/>
        <w:bCs w:val="1"/>
        <w:color w:themeColor="text1"/>
      </w:rPr>
      <w:tblPr/>
      <w:tcPr>
        <w:shd w:color="auto" w:fill="fbd4b4" w:themeFill="accent6" w:themeFillTint="000066" w:val="clear"/>
      </w:tcPr>
    </w:tblStylePr>
    <w:tblStylePr w:type="firstCol">
      <w:rPr>
        <w:color w:themeColor="background1"/>
      </w:rPr>
      <w:tblPr/>
      <w:tcPr>
        <w:shd w:color="auto" w:fill="e36c0a" w:themeFill="accent6" w:themeFillShade="0000BF" w:val="clear"/>
      </w:tcPr>
    </w:tblStylePr>
    <w:tblStylePr w:type="lastCol">
      <w:rPr>
        <w:color w:themeColor="background1"/>
      </w:rPr>
      <w:tblPr/>
      <w:tcPr>
        <w:shd w:color="auto" w:fill="e36c0a" w:themeFill="accent6" w:themeFillShade="0000BF" w:val="clear"/>
      </w:tc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png"/><Relationship Id="rId8" Type="http://schemas.openxmlformats.org/officeDocument/2006/relationships/footer" Target="footer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je2re78Fdr7Z5C4P22NyN/36U1w==">CgMxLjAyDmgueWM5Y2kzeHZnYXkxMgxoLnh6cjdmMnA4ajgyDmguODkxMTc1NGc1bTJhMg5oLng4bTJ4cmR1Z3oyNDIOaC5vdmp0ZDAxeXdyZHMyDmgudjludzUxM2pibmY5Mg1oLjQzN2wxNXFrbmhqMg5oLnFhOWhjdTgzNWVhajgAciExU25kNEsyT2dnUV9qWWdLTXRJMTAwRGh0d3RaNVpDa2k=</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cp:coreProperties>
</file>

<file path=docProps/custom.xml><?xml version="1.0" encoding="utf-8"?>
<Properties xmlns="http://schemas.openxmlformats.org/officeDocument/2006/custom-properties" xmlns:vt="http://schemas.openxmlformats.org/officeDocument/2006/docPropsVTypes"/>
</file>