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righ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sz w:val="24"/>
          <w:szCs w:val="24"/>
        </w:rPr>
        <w:drawing>
          <wp:inline distB="0" distT="0" distL="0" distR="0">
            <wp:extent cx="1473835" cy="40767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73835" cy="407670"/>
                    </a:xfrm>
                    <a:prstGeom prst="rect"/>
                    <a:ln/>
                  </pic:spPr>
                </pic:pic>
              </a:graphicData>
            </a:graphic>
          </wp:inline>
        </w:drawing>
      </w:r>
      <w:r w:rsidDel="00000000" w:rsidR="00000000" w:rsidRPr="00000000">
        <w:rPr>
          <w:rFonts w:ascii="Calibri" w:cs="Calibri" w:eastAsia="Calibri" w:hAnsi="Calibri"/>
          <w:sz w:val="24"/>
          <w:szCs w:val="24"/>
          <w:rtl w:val="0"/>
        </w:rPr>
        <w:br w:type="textWrapping"/>
        <w:br w:type="textWrapping"/>
      </w:r>
      <w:bookmarkStart w:colFirst="0" w:colLast="0" w:name="bookmark=id.swb2oq7x0pi2"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highlight w:val="white"/>
          <w:u w:val="none"/>
          <w:vertAlign w:val="baseline"/>
          <w:rtl w:val="0"/>
        </w:rPr>
        <w:t xml:space="preserve">TOBB ETU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highlight w:val="white"/>
          <w:u w:val="none"/>
          <w:vertAlign w:val="baseline"/>
          <w:rtl w:val="0"/>
        </w:rPr>
        <w:t xml:space="preserve">Economy &amp; Technology University</w:t>
      </w:r>
      <w:r w:rsidDel="00000000" w:rsidR="00000000" w:rsidRPr="00000000">
        <w:rPr>
          <w:rtl w:val="0"/>
        </w:rPr>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white"/>
          <w:rtl w:val="0"/>
        </w:rPr>
        <w:t xml:space="preserve">BIL 495 / YAP 495</w:t>
      </w:r>
      <w:r w:rsidDel="00000000" w:rsidR="00000000" w:rsidRPr="00000000">
        <w:rPr>
          <w:rtl w:val="0"/>
        </w:rPr>
      </w:r>
    </w:p>
    <w:p w:rsidR="00000000" w:rsidDel="00000000" w:rsidP="00000000" w:rsidRDefault="00000000" w:rsidRPr="00000000" w14:paraId="0000000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System Architecture Document (SAD)</w:t>
      </w:r>
    </w:p>
    <w:p w:rsidR="00000000" w:rsidDel="00000000" w:rsidP="00000000" w:rsidRDefault="00000000" w:rsidRPr="00000000" w14:paraId="0000000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Reference:</w:t>
      </w:r>
      <w:r w:rsidDel="00000000" w:rsidR="00000000" w:rsidRPr="00000000">
        <w:rPr>
          <w:rFonts w:ascii="Calibri" w:cs="Calibri" w:eastAsia="Calibri" w:hAnsi="Calibri"/>
          <w:sz w:val="24"/>
          <w:szCs w:val="24"/>
          <w:rtl w:val="0"/>
        </w:rPr>
        <w:t xml:space="preserve"> IEEE 42010 / INCOSE SE Handbook 5th Ed. </w:t>
      </w: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8">
      <w:pPr>
        <w:pStyle w:val="Heading2"/>
        <w:rPr>
          <w:color w:val="000000"/>
          <w:sz w:val="24"/>
          <w:szCs w:val="24"/>
        </w:rPr>
      </w:pPr>
      <w:bookmarkStart w:colFirst="0" w:colLast="0" w:name="_heading=h.dazigjl2nifh" w:id="1"/>
      <w:bookmarkEnd w:id="1"/>
      <w:r w:rsidDel="00000000" w:rsidR="00000000" w:rsidRPr="00000000">
        <w:rPr>
          <w:color w:val="000000"/>
          <w:sz w:val="24"/>
          <w:szCs w:val="24"/>
          <w:rtl w:val="0"/>
        </w:rPr>
        <w:t xml:space="preserve">Document Control Table</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 Title</w:t>
            </w:r>
          </w:p>
        </w:tc>
        <w:tc>
          <w:tcPr/>
          <w:p w:rsidR="00000000" w:rsidDel="00000000" w:rsidP="00000000" w:rsidRDefault="00000000" w:rsidRPr="00000000" w14:paraId="000000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Project Closure Report</w:t>
            </w:r>
          </w:p>
        </w:tc>
      </w:tr>
      <w:tr>
        <w:trPr>
          <w:cantSplit w:val="0"/>
          <w:tblHeader w:val="0"/>
        </w:trPr>
        <w:tc>
          <w:tcPr/>
          <w:p w:rsidR="00000000" w:rsidDel="00000000" w:rsidP="00000000" w:rsidRDefault="00000000" w:rsidRPr="00000000" w14:paraId="0000000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 ID</w:t>
            </w:r>
          </w:p>
        </w:tc>
        <w:tc>
          <w:tcPr/>
          <w:p w:rsidR="00000000" w:rsidDel="00000000" w:rsidP="00000000" w:rsidRDefault="00000000" w:rsidRPr="00000000" w14:paraId="000000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be assigned)</w:t>
            </w:r>
          </w:p>
        </w:tc>
      </w:tr>
      <w:tr>
        <w:trPr>
          <w:cantSplit w:val="0"/>
          <w:tblHeader w:val="0"/>
        </w:trPr>
        <w:tc>
          <w:tcPr/>
          <w:p w:rsidR="00000000" w:rsidDel="00000000" w:rsidP="00000000" w:rsidRDefault="00000000" w:rsidRPr="00000000" w14:paraId="0000000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Prepared By (Author)</w:t>
            </w:r>
          </w:p>
        </w:tc>
        <w:tc>
          <w:tcPr/>
          <w:p w:rsidR="00000000" w:rsidDel="00000000" w:rsidP="00000000" w:rsidRDefault="00000000" w:rsidRPr="00000000" w14:paraId="0000000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manifetch</w:t>
            </w:r>
          </w:p>
        </w:tc>
      </w:tr>
      <w:tr>
        <w:trPr>
          <w:cantSplit w:val="0"/>
          <w:tblHeader w:val="0"/>
        </w:trPr>
        <w:tc>
          <w:tcPr/>
          <w:p w:rsidR="00000000" w:rsidDel="00000000" w:rsidP="00000000" w:rsidRDefault="00000000" w:rsidRPr="00000000" w14:paraId="0000000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Reviewed By</w:t>
            </w:r>
          </w:p>
        </w:tc>
        <w:tc>
          <w:tcPr/>
          <w:p w:rsidR="00000000" w:rsidDel="00000000" w:rsidP="00000000" w:rsidRDefault="00000000" w:rsidRPr="00000000" w14:paraId="00000010">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Approved By</w:t>
            </w:r>
          </w:p>
        </w:tc>
        <w:tc>
          <w:tcPr/>
          <w:p w:rsidR="00000000" w:rsidDel="00000000" w:rsidP="00000000" w:rsidRDefault="00000000" w:rsidRPr="00000000" w14:paraId="00000012">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Preparation Date</w:t>
            </w:r>
          </w:p>
        </w:tc>
        <w:tc>
          <w:tcPr/>
          <w:p w:rsidR="00000000" w:rsidDel="00000000" w:rsidP="00000000" w:rsidRDefault="00000000" w:rsidRPr="00000000" w14:paraId="0000001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19.11.25</w:t>
            </w:r>
          </w:p>
        </w:tc>
      </w:tr>
      <w:tr>
        <w:trPr>
          <w:cantSplit w:val="0"/>
          <w:tblHeader w:val="0"/>
        </w:trPr>
        <w:tc>
          <w:tcPr/>
          <w:p w:rsidR="00000000" w:rsidDel="00000000" w:rsidP="00000000" w:rsidRDefault="00000000" w:rsidRPr="00000000" w14:paraId="0000001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Approval Date</w:t>
            </w:r>
          </w:p>
        </w:tc>
        <w:tc>
          <w:tcPr/>
          <w:p w:rsidR="00000000" w:rsidDel="00000000" w:rsidP="00000000" w:rsidRDefault="00000000" w:rsidRPr="00000000" w14:paraId="00000016">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Version / Revision</w:t>
            </w:r>
          </w:p>
        </w:tc>
        <w:tc>
          <w:tcPr/>
          <w:p w:rsidR="00000000" w:rsidDel="00000000" w:rsidP="00000000" w:rsidRDefault="00000000" w:rsidRPr="00000000" w14:paraId="0000001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r>
      <w:tr>
        <w:trPr>
          <w:cantSplit w:val="0"/>
          <w:tblHeader w:val="0"/>
        </w:trPr>
        <w:tc>
          <w:tcPr/>
          <w:p w:rsidR="00000000" w:rsidDel="00000000" w:rsidP="00000000" w:rsidRDefault="00000000" w:rsidRPr="00000000" w14:paraId="0000001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Confidentiality Level</w:t>
            </w:r>
          </w:p>
        </w:tc>
        <w:tc>
          <w:tcPr/>
          <w:p w:rsidR="00000000" w:rsidDel="00000000" w:rsidP="00000000" w:rsidRDefault="00000000" w:rsidRPr="00000000" w14:paraId="0000001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Internal / Restricted / Public</w:t>
            </w:r>
          </w:p>
        </w:tc>
      </w:tr>
      <w:tr>
        <w:trPr>
          <w:cantSplit w:val="0"/>
          <w:tblHeader w:val="0"/>
        </w:trPr>
        <w:tc>
          <w:tcPr/>
          <w:p w:rsidR="00000000" w:rsidDel="00000000" w:rsidP="00000000" w:rsidRDefault="00000000" w:rsidRPr="00000000" w14:paraId="0000001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Reference Standards</w:t>
            </w:r>
          </w:p>
        </w:tc>
        <w:tc>
          <w:tcPr/>
          <w:p w:rsidR="00000000" w:rsidDel="00000000" w:rsidP="00000000" w:rsidRDefault="00000000" w:rsidRPr="00000000" w14:paraId="0000001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IEEE 15288, IEEE 12207, INCOSE SE Handbook v5</w:t>
            </w:r>
          </w:p>
        </w:tc>
      </w:tr>
    </w:tbl>
    <w:p w:rsidR="00000000" w:rsidDel="00000000" w:rsidP="00000000" w:rsidRDefault="00000000" w:rsidRPr="00000000" w14:paraId="0000001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pStyle w:val="Heading2"/>
        <w:rPr>
          <w:color w:val="000000"/>
          <w:sz w:val="24"/>
          <w:szCs w:val="24"/>
        </w:rPr>
      </w:pPr>
      <w:bookmarkStart w:colFirst="0" w:colLast="0" w:name="_heading=h.xzr7f2p8j8" w:id="2"/>
      <w:bookmarkEnd w:id="2"/>
      <w:r w:rsidDel="00000000" w:rsidR="00000000" w:rsidRPr="00000000">
        <w:rPr>
          <w:color w:val="000000"/>
          <w:sz w:val="24"/>
          <w:szCs w:val="24"/>
          <w:rtl w:val="0"/>
        </w:rPr>
        <w:t xml:space="preserve">Change Record (Revision History Table)</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1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Revision</w:t>
            </w:r>
          </w:p>
        </w:tc>
        <w:tc>
          <w:tcPr/>
          <w:p w:rsidR="00000000" w:rsidDel="00000000" w:rsidP="00000000" w:rsidRDefault="00000000" w:rsidRPr="00000000" w14:paraId="0000002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w:t>
            </w:r>
          </w:p>
        </w:tc>
        <w:tc>
          <w:tcPr/>
          <w:p w:rsidR="00000000" w:rsidDel="00000000" w:rsidP="00000000" w:rsidRDefault="00000000" w:rsidRPr="00000000" w14:paraId="0000002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Prepared By</w:t>
            </w:r>
          </w:p>
        </w:tc>
        <w:tc>
          <w:tcPr/>
          <w:p w:rsidR="00000000" w:rsidDel="00000000" w:rsidP="00000000" w:rsidRDefault="00000000" w:rsidRPr="00000000" w14:paraId="0000002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Reviewed/Approved By</w:t>
            </w:r>
          </w:p>
        </w:tc>
        <w:tc>
          <w:tcPr/>
          <w:p w:rsidR="00000000" w:rsidDel="00000000" w:rsidP="00000000" w:rsidRDefault="00000000" w:rsidRPr="00000000" w14:paraId="0000002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 of Change</w:t>
            </w:r>
          </w:p>
        </w:tc>
      </w:tr>
      <w:tr>
        <w:trPr>
          <w:cantSplit w:val="0"/>
          <w:tblHeader w:val="0"/>
        </w:trPr>
        <w:tc>
          <w:tcPr/>
          <w:p w:rsidR="00000000" w:rsidDel="00000000" w:rsidP="00000000" w:rsidRDefault="00000000" w:rsidRPr="00000000" w14:paraId="0000002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p w:rsidR="00000000" w:rsidDel="00000000" w:rsidP="00000000" w:rsidRDefault="00000000" w:rsidRPr="00000000" w14:paraId="0000002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19.11.25</w:t>
            </w:r>
          </w:p>
        </w:tc>
        <w:tc>
          <w:tcPr/>
          <w:p w:rsidR="00000000" w:rsidDel="00000000" w:rsidP="00000000" w:rsidRDefault="00000000" w:rsidRPr="00000000" w14:paraId="0000002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manifetch</w:t>
            </w:r>
          </w:p>
        </w:tc>
        <w:tc>
          <w:tcPr/>
          <w:p w:rsidR="00000000" w:rsidDel="00000000" w:rsidP="00000000" w:rsidRDefault="00000000" w:rsidRPr="00000000" w14:paraId="0000002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(Approver)</w:t>
            </w:r>
          </w:p>
        </w:tc>
        <w:tc>
          <w:tcPr/>
          <w:p w:rsidR="00000000" w:rsidDel="00000000" w:rsidP="00000000" w:rsidRDefault="00000000" w:rsidRPr="00000000" w14:paraId="0000002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Initial Release</w:t>
            </w:r>
          </w:p>
        </w:tc>
      </w:tr>
      <w:tr>
        <w:trPr>
          <w:cantSplit w:val="0"/>
          <w:tblHeader w:val="0"/>
        </w:trPr>
        <w:tc>
          <w:tcPr/>
          <w:p w:rsidR="00000000" w:rsidDel="00000000" w:rsidP="00000000" w:rsidRDefault="00000000" w:rsidRPr="00000000" w14:paraId="0000002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p w:rsidR="00000000" w:rsidDel="00000000" w:rsidP="00000000" w:rsidRDefault="00000000" w:rsidRPr="00000000" w14:paraId="0000002A">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B">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C">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Minor editorial updates</w:t>
            </w:r>
          </w:p>
        </w:tc>
      </w:tr>
      <w:tr>
        <w:trPr>
          <w:cantSplit w:val="0"/>
          <w:tblHeader w:val="0"/>
        </w:trPr>
        <w:tc>
          <w:tcPr/>
          <w:p w:rsidR="00000000" w:rsidDel="00000000" w:rsidP="00000000" w:rsidRDefault="00000000" w:rsidRPr="00000000" w14:paraId="0000002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p w:rsidR="00000000" w:rsidDel="00000000" w:rsidP="00000000" w:rsidRDefault="00000000" w:rsidRPr="00000000" w14:paraId="0000002F">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0">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1">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Added stakeholder feedback section</w:t>
            </w:r>
          </w:p>
        </w:tc>
      </w:tr>
    </w:tbl>
    <w:p w:rsidR="00000000" w:rsidDel="00000000" w:rsidP="00000000" w:rsidRDefault="00000000" w:rsidRPr="00000000" w14:paraId="00000033">
      <w:pP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3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5">
      <w:pPr>
        <w:rPr>
          <w:rFonts w:ascii="Calibri" w:cs="Calibri" w:eastAsia="Calibri" w:hAnsi="Calibri"/>
          <w:b w:val="1"/>
          <w:bCs w:val="1"/>
          <w:sz w:val="24"/>
          <w:szCs w:val="24"/>
        </w:rPr>
      </w:pPr>
      <w:r w:rsidDel="00000000" w:rsidR="00000000" w:rsidRPr="00000000">
        <w:rPr>
          <w:rtl w:val="0"/>
        </w:rPr>
      </w:r>
    </w:p>
    <w:sdt>
      <w:sdtPr>
        <w:id w:val="-2064125560"/>
        <w:docPartObj>
          <w:docPartGallery w:val="Table of Contents"/>
          <w:docPartUnique w:val="1"/>
        </w:docPartObj>
      </w:sdtPr>
      <w:sdtContent>
        <w:p w:rsidR="00000000" w:rsidDel="00000000" w:rsidP="00000000" w:rsidRDefault="00000000" w:rsidRPr="00000000" w14:paraId="00000036">
          <w:pPr>
            <w:widowControl w:val="0"/>
            <w:spacing w:after="0" w:before="60" w:line="240" w:lineRule="auto"/>
            <w:rPr>
              <w:rFonts w:ascii="Calibri" w:cs="Calibri" w:eastAsia="Calibri" w:hAnsi="Calibri"/>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heading=">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1. Introduction</w:t>
            </w:r>
          </w:hyperlink>
          <w:r w:rsidDel="00000000" w:rsidR="00000000" w:rsidRPr="00000000">
            <w:rPr>
              <w:rtl w:val="0"/>
            </w:rPr>
          </w:r>
        </w:p>
        <w:p w:rsidR="00000000" w:rsidDel="00000000" w:rsidP="00000000" w:rsidRDefault="00000000" w:rsidRPr="00000000" w14:paraId="00000037">
          <w:pPr>
            <w:widowControl w:val="0"/>
            <w:spacing w:after="0" w:before="60" w:line="240" w:lineRule="auto"/>
            <w:rPr>
              <w:rFonts w:ascii="Calibri" w:cs="Calibri" w:eastAsia="Calibri" w:hAnsi="Calibri"/>
              <w:color w:val="1155cc"/>
              <w:u w:val="single"/>
            </w:rPr>
          </w:pPr>
          <w:hyperlink w:anchor="_heading=">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2. System Context</w:t>
            </w:r>
          </w:hyperlink>
          <w:r w:rsidDel="00000000" w:rsidR="00000000" w:rsidRPr="00000000">
            <w:rPr>
              <w:rtl w:val="0"/>
            </w:rPr>
          </w:r>
        </w:p>
        <w:p w:rsidR="00000000" w:rsidDel="00000000" w:rsidP="00000000" w:rsidRDefault="00000000" w:rsidRPr="00000000" w14:paraId="00000038">
          <w:pPr>
            <w:widowControl w:val="0"/>
            <w:spacing w:after="0" w:before="60" w:line="240" w:lineRule="auto"/>
            <w:rPr>
              <w:rFonts w:ascii="Calibri" w:cs="Calibri" w:eastAsia="Calibri" w:hAnsi="Calibri"/>
              <w:color w:val="1155cc"/>
              <w:u w:val="single"/>
            </w:rPr>
          </w:pPr>
          <w:hyperlink w:anchor="_heading=">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3. Architectural Views</w:t>
            </w:r>
          </w:hyperlink>
          <w:r w:rsidDel="00000000" w:rsidR="00000000" w:rsidRPr="00000000">
            <w:rPr>
              <w:rtl w:val="0"/>
            </w:rPr>
          </w:r>
        </w:p>
        <w:p w:rsidR="00000000" w:rsidDel="00000000" w:rsidP="00000000" w:rsidRDefault="00000000" w:rsidRPr="00000000" w14:paraId="00000039">
          <w:pPr>
            <w:widowControl w:val="0"/>
            <w:spacing w:after="0" w:before="60" w:line="240" w:lineRule="auto"/>
            <w:rPr>
              <w:rFonts w:ascii="Calibri" w:cs="Calibri" w:eastAsia="Calibri" w:hAnsi="Calibri"/>
              <w:color w:val="1155cc"/>
              <w:u w:val="single"/>
            </w:rPr>
          </w:pPr>
          <w:hyperlink w:anchor="_heading=">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3.1 Logical View</w:t>
            </w:r>
          </w:hyperlink>
          <w:r w:rsidDel="00000000" w:rsidR="00000000" w:rsidRPr="00000000">
            <w:rPr>
              <w:rtl w:val="0"/>
            </w:rPr>
          </w:r>
        </w:p>
        <w:p w:rsidR="00000000" w:rsidDel="00000000" w:rsidP="00000000" w:rsidRDefault="00000000" w:rsidRPr="00000000" w14:paraId="0000003A">
          <w:pPr>
            <w:widowControl w:val="0"/>
            <w:spacing w:after="0" w:before="60" w:line="240" w:lineRule="auto"/>
            <w:rPr>
              <w:rFonts w:ascii="Calibri" w:cs="Calibri" w:eastAsia="Calibri" w:hAnsi="Calibri"/>
              <w:color w:val="1155cc"/>
              <w:u w:val="single"/>
            </w:rPr>
          </w:pPr>
          <w:hyperlink w:anchor="_heading=">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3.2 Process View</w:t>
            </w:r>
          </w:hyperlink>
          <w:r w:rsidDel="00000000" w:rsidR="00000000" w:rsidRPr="00000000">
            <w:rPr>
              <w:rtl w:val="0"/>
            </w:rPr>
          </w:r>
        </w:p>
        <w:p w:rsidR="00000000" w:rsidDel="00000000" w:rsidP="00000000" w:rsidRDefault="00000000" w:rsidRPr="00000000" w14:paraId="0000003B">
          <w:pPr>
            <w:widowControl w:val="0"/>
            <w:spacing w:after="0" w:before="60" w:line="240" w:lineRule="auto"/>
            <w:rPr>
              <w:rFonts w:ascii="Calibri" w:cs="Calibri" w:eastAsia="Calibri" w:hAnsi="Calibri"/>
              <w:color w:val="1155cc"/>
              <w:u w:val="single"/>
            </w:rPr>
          </w:pPr>
          <w:hyperlink w:anchor="_heading=">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3.3 Physical View</w:t>
            </w:r>
          </w:hyperlink>
          <w:r w:rsidDel="00000000" w:rsidR="00000000" w:rsidRPr="00000000">
            <w:rPr>
              <w:rtl w:val="0"/>
            </w:rPr>
          </w:r>
        </w:p>
        <w:p w:rsidR="00000000" w:rsidDel="00000000" w:rsidP="00000000" w:rsidRDefault="00000000" w:rsidRPr="00000000" w14:paraId="0000003C">
          <w:pPr>
            <w:widowControl w:val="0"/>
            <w:spacing w:after="0" w:before="60" w:line="240" w:lineRule="auto"/>
            <w:rPr>
              <w:rFonts w:ascii="Calibri" w:cs="Calibri" w:eastAsia="Calibri" w:hAnsi="Calibri"/>
              <w:color w:val="1155cc"/>
              <w:u w:val="single"/>
            </w:rPr>
          </w:pPr>
          <w:hyperlink w:anchor="_heading=">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3.4 Development View</w:t>
            </w:r>
          </w:hyperlink>
          <w:r w:rsidDel="00000000" w:rsidR="00000000" w:rsidRPr="00000000">
            <w:rPr>
              <w:rtl w:val="0"/>
            </w:rPr>
          </w:r>
        </w:p>
        <w:p w:rsidR="00000000" w:rsidDel="00000000" w:rsidP="00000000" w:rsidRDefault="00000000" w:rsidRPr="00000000" w14:paraId="0000003D">
          <w:pPr>
            <w:widowControl w:val="0"/>
            <w:spacing w:after="0" w:before="60" w:line="240" w:lineRule="auto"/>
            <w:rPr>
              <w:rFonts w:ascii="Calibri" w:cs="Calibri" w:eastAsia="Calibri" w:hAnsi="Calibri"/>
              <w:color w:val="1155cc"/>
              <w:u w:val="single"/>
            </w:rPr>
          </w:pPr>
          <w:hyperlink w:anchor="_heading=">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4. Design Decisions</w:t>
            </w:r>
          </w:hyperlink>
          <w:r w:rsidDel="00000000" w:rsidR="00000000" w:rsidRPr="00000000">
            <w:rPr>
              <w:rtl w:val="0"/>
            </w:rPr>
          </w:r>
        </w:p>
        <w:p w:rsidR="00000000" w:rsidDel="00000000" w:rsidP="00000000" w:rsidRDefault="00000000" w:rsidRPr="00000000" w14:paraId="0000003E">
          <w:pPr>
            <w:widowControl w:val="0"/>
            <w:spacing w:after="0" w:before="60" w:line="240" w:lineRule="auto"/>
            <w:rPr>
              <w:rFonts w:ascii="Calibri" w:cs="Calibri" w:eastAsia="Calibri" w:hAnsi="Calibri"/>
              <w:color w:val="1155cc"/>
              <w:u w:val="single"/>
            </w:rPr>
          </w:pPr>
          <w:hyperlink w:anchor="_heading=">
            <w:r w:rsidDel="00000000" w:rsidR="00000000" w:rsidRPr="00000000">
              <w:rPr>
                <w:rFonts w:ascii="Calibri" w:cs="Calibri" w:eastAsia="Calibri" w:hAnsi="Calibri"/>
                <w:i w:val="0"/>
                <w:iCs w:val="0"/>
                <w:smallCaps w:val="0"/>
                <w:strike w:val="0"/>
                <w:color w:val="1155cc"/>
                <w:sz w:val="22"/>
                <w:szCs w:val="22"/>
                <w:u w:val="single"/>
                <w:shd w:fill="auto" w:val="clear"/>
                <w:vertAlign w:val="baseline"/>
                <w:rtl w:val="0"/>
              </w:rPr>
              <w:t xml:space="preserve">5. Compliance and Standards</w:t>
            </w:r>
          </w:hyperlink>
          <w:r w:rsidDel="00000000" w:rsidR="00000000" w:rsidRPr="00000000">
            <w:rPr>
              <w:rtl w:val="0"/>
            </w:rPr>
          </w:r>
        </w:p>
        <w:p w:rsidR="00000000" w:rsidDel="00000000" w:rsidP="00000000" w:rsidRDefault="00000000" w:rsidRPr="00000000" w14:paraId="0000003F">
          <w:pPr>
            <w:widowControl w:val="0"/>
            <w:spacing w:after="0" w:before="60" w:line="240" w:lineRule="auto"/>
            <w:rPr>
              <w:rFonts w:ascii="Calibri" w:cs="Calibri" w:eastAsia="Calibri" w:hAnsi="Calibri"/>
              <w:color w:val="1155cc"/>
              <w:u w:val="single"/>
            </w:rPr>
          </w:pPr>
          <w:hyperlink w:anchor="_heading=h.hp4lyf9sp0rl">
            <w:r w:rsidDel="00000000" w:rsidR="00000000" w:rsidRPr="00000000">
              <w:rPr>
                <w:rFonts w:ascii="Calibri" w:cs="Calibri" w:eastAsia="Calibri" w:hAnsi="Calibri"/>
                <w:color w:val="1155cc"/>
                <w:u w:val="single"/>
                <w:rtl w:val="0"/>
              </w:rPr>
              <w:t xml:space="preserve">6. Appendix</w:t>
            </w:r>
          </w:hyperlink>
          <w:r w:rsidDel="00000000" w:rsidR="00000000" w:rsidRPr="00000000">
            <w:rPr>
              <w:rtl w:val="0"/>
            </w:rPr>
          </w:r>
        </w:p>
        <w:p w:rsidR="00000000" w:rsidDel="00000000" w:rsidP="00000000" w:rsidRDefault="00000000" w:rsidRPr="00000000" w14:paraId="00000040">
          <w:pPr>
            <w:widowControl w:val="0"/>
            <w:spacing w:after="0" w:before="60" w:line="240" w:lineRule="auto"/>
            <w:rPr>
              <w:rFonts w:ascii="Calibri" w:cs="Calibri" w:eastAsia="Calibri" w:hAnsi="Calibri"/>
              <w:color w:val="1155cc"/>
              <w:u w:val="single"/>
            </w:rPr>
          </w:pPr>
          <w:hyperlink w:anchor="_heading=h.ctseyc7j0yye">
            <w:r w:rsidDel="00000000" w:rsidR="00000000" w:rsidRPr="00000000">
              <w:rPr>
                <w:rFonts w:ascii="Calibri" w:cs="Calibri" w:eastAsia="Calibri" w:hAnsi="Calibri"/>
                <w:color w:val="1155cc"/>
                <w:u w:val="single"/>
                <w:rtl w:val="0"/>
              </w:rPr>
              <w:t xml:space="preserve">7. References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3">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5">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9">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A">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F">
      <w:pPr>
        <w:pStyle w:val="Heading2"/>
        <w:rPr>
          <w:color w:val="000000"/>
          <w:sz w:val="24"/>
          <w:szCs w:val="24"/>
        </w:rPr>
      </w:pPr>
      <w:r w:rsidDel="00000000" w:rsidR="00000000" w:rsidRPr="00000000">
        <w:rPr>
          <w:color w:val="000000"/>
          <w:sz w:val="24"/>
          <w:szCs w:val="24"/>
          <w:rtl w:val="0"/>
        </w:rPr>
        <w:t xml:space="preserve">1. Introduction</w:t>
      </w:r>
    </w:p>
    <w:p w:rsidR="00000000" w:rsidDel="00000000" w:rsidP="00000000" w:rsidRDefault="00000000" w:rsidRPr="00000000" w14:paraId="0000005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Software Architecture Document (SAD) describes the design and structure of the NICU Clinical Dashboard, a web-based system developed to monitor neonatal physiological signals, apply AI-assisted anomaly detection, and present real-time information to clinicians. The purpose of this document is to define how the system’s components interact, how data flows across the platform, and how the system meets its functional goals such as real-time monitoring, alerting, AI evaluation, patient management, and secure access control.</w:t>
      </w:r>
    </w:p>
    <w:p w:rsidR="00000000" w:rsidDel="00000000" w:rsidP="00000000" w:rsidRDefault="00000000" w:rsidRPr="00000000" w14:paraId="0000005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platform is designed as a cloud-based system that can be deployed in both single-hospital and multi-hospital scenarios, allowing multiple NICUs from different healthcare institutions to securely access the system through a shared infrastructure.</w:t>
      </w:r>
    </w:p>
    <w:p w:rsidR="00000000" w:rsidDel="00000000" w:rsidP="00000000" w:rsidRDefault="00000000" w:rsidRPr="00000000" w14:paraId="00000052">
      <w:pPr>
        <w:spacing w:after="240" w:before="240" w:lineRule="auto"/>
        <w:rPr>
          <w:rFonts w:ascii="Calibri" w:cs="Calibri" w:eastAsia="Calibri" w:hAnsi="Calibri"/>
          <w:sz w:val="24"/>
          <w:szCs w:val="24"/>
        </w:rPr>
      </w:pPr>
      <w:r w:rsidDel="00000000" w:rsidR="00000000" w:rsidRPr="00000000">
        <w:rPr>
          <w:rFonts w:ascii="Calibri" w:cs="Calibri" w:eastAsia="Calibri" w:hAnsi="Calibri"/>
          <w:rtl w:val="0"/>
        </w:rPr>
        <w:t xml:space="preserve">The architecture follows a layered design and is built around a single central interaction model illustrated in the System Context Diagram. This diagram reflects the flow of information between major platform elements: IoMT devices, backend services, AI module, database layer, and the clinician-facing dashboard.</w:t>
      </w:r>
      <w:r w:rsidDel="00000000" w:rsidR="00000000" w:rsidRPr="00000000">
        <w:rPr>
          <w:rtl w:val="0"/>
        </w:rPr>
      </w:r>
    </w:p>
    <w:p w:rsidR="00000000" w:rsidDel="00000000" w:rsidP="00000000" w:rsidRDefault="00000000" w:rsidRPr="00000000" w14:paraId="00000053">
      <w:pPr>
        <w:pStyle w:val="Heading2"/>
        <w:rPr>
          <w:color w:val="000000"/>
          <w:sz w:val="24"/>
          <w:szCs w:val="24"/>
        </w:rPr>
      </w:pPr>
      <w:r w:rsidDel="00000000" w:rsidR="00000000" w:rsidRPr="00000000">
        <w:rPr>
          <w:color w:val="000000"/>
          <w:sz w:val="24"/>
          <w:szCs w:val="24"/>
          <w:rtl w:val="0"/>
        </w:rPr>
        <w:t xml:space="preserve">2. System Context</w:t>
      </w:r>
    </w:p>
    <w:p w:rsidR="00000000" w:rsidDel="00000000" w:rsidP="00000000" w:rsidRDefault="00000000" w:rsidRPr="00000000" w14:paraId="00000054">
      <w:pPr>
        <w:pStyle w:val="Heading2"/>
        <w:keepNext w:val="0"/>
        <w:keepLines w:val="0"/>
        <w:spacing w:after="80" w:before="360" w:lineRule="auto"/>
        <w:rPr>
          <w:color w:val="000000"/>
          <w:sz w:val="22"/>
          <w:szCs w:val="22"/>
        </w:rPr>
      </w:pPr>
      <w:bookmarkStart w:colFirst="0" w:colLast="0" w:name="_heading=h.pkr47m83iuv6" w:id="3"/>
      <w:bookmarkEnd w:id="3"/>
      <w:r w:rsidDel="00000000" w:rsidR="00000000" w:rsidRPr="00000000">
        <w:rPr>
          <w:color w:val="000000"/>
          <w:sz w:val="22"/>
          <w:szCs w:val="22"/>
          <w:rtl w:val="0"/>
        </w:rPr>
        <w:t xml:space="preserve">2.1 System Boundary</w:t>
      </w:r>
    </w:p>
    <w:p w:rsidR="00000000" w:rsidDel="00000000" w:rsidP="00000000" w:rsidRDefault="00000000" w:rsidRPr="00000000" w14:paraId="0000005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NICU platform operates between multiple external and internal entities that exchange physiological data, clinical insights, and user interactions. The system boundary includes:</w:t>
      </w:r>
    </w:p>
    <w:p w:rsidR="00000000" w:rsidDel="00000000" w:rsidP="00000000" w:rsidRDefault="00000000" w:rsidRPr="00000000" w14:paraId="00000056">
      <w:pPr>
        <w:numPr>
          <w:ilvl w:val="0"/>
          <w:numId w:val="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IoMT sensors / simulated NICU devices</w:t>
      </w:r>
      <w:r w:rsidDel="00000000" w:rsidR="00000000" w:rsidRPr="00000000">
        <w:rPr>
          <w:rFonts w:ascii="Calibri" w:cs="Calibri" w:eastAsia="Calibri" w:hAnsi="Calibri"/>
          <w:rtl w:val="0"/>
        </w:rPr>
        <w:t xml:space="preserve"> — provide real-time streams of physiological signals (e.g., SpO₂, ECG, respiration).</w:t>
      </w:r>
    </w:p>
    <w:p w:rsidR="00000000" w:rsidDel="00000000" w:rsidP="00000000" w:rsidRDefault="00000000" w:rsidRPr="00000000" w14:paraId="00000057">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Backend API Layer</w:t>
      </w:r>
      <w:r w:rsidDel="00000000" w:rsidR="00000000" w:rsidRPr="00000000">
        <w:rPr>
          <w:rFonts w:ascii="Calibri" w:cs="Calibri" w:eastAsia="Calibri" w:hAnsi="Calibri"/>
          <w:rtl w:val="0"/>
        </w:rPr>
        <w:t xml:space="preserve"> — receives device data, handles authentication, applies business logic, communicates with AI module and database.</w:t>
      </w:r>
    </w:p>
    <w:p w:rsidR="00000000" w:rsidDel="00000000" w:rsidP="00000000" w:rsidRDefault="00000000" w:rsidRPr="00000000" w14:paraId="00000058">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AI Module</w:t>
      </w:r>
      <w:r w:rsidDel="00000000" w:rsidR="00000000" w:rsidRPr="00000000">
        <w:rPr>
          <w:rFonts w:ascii="Calibri" w:cs="Calibri" w:eastAsia="Calibri" w:hAnsi="Calibri"/>
          <w:rtl w:val="0"/>
        </w:rPr>
        <w:t xml:space="preserve"> — processes filtered datasets and generates anomaly predictions and risk scores.</w:t>
      </w:r>
    </w:p>
    <w:p w:rsidR="00000000" w:rsidDel="00000000" w:rsidP="00000000" w:rsidRDefault="00000000" w:rsidRPr="00000000" w14:paraId="00000059">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Frontend UI</w:t>
      </w:r>
      <w:r w:rsidDel="00000000" w:rsidR="00000000" w:rsidRPr="00000000">
        <w:rPr>
          <w:rFonts w:ascii="Calibri" w:cs="Calibri" w:eastAsia="Calibri" w:hAnsi="Calibri"/>
          <w:rtl w:val="0"/>
        </w:rPr>
        <w:t xml:space="preserve"> — displays real-time vitals, alerts, and patient information to clinicians.</w:t>
      </w:r>
    </w:p>
    <w:p w:rsidR="00000000" w:rsidDel="00000000" w:rsidP="00000000" w:rsidRDefault="00000000" w:rsidRPr="00000000" w14:paraId="0000005A">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Database</w:t>
      </w:r>
      <w:r w:rsidDel="00000000" w:rsidR="00000000" w:rsidRPr="00000000">
        <w:rPr>
          <w:rFonts w:ascii="Calibri" w:cs="Calibri" w:eastAsia="Calibri" w:hAnsi="Calibri"/>
          <w:rtl w:val="0"/>
        </w:rPr>
        <w:t xml:space="preserve"> — stores patient information, time-series measurements, AI results, and audit logs.</w:t>
      </w:r>
    </w:p>
    <w:p w:rsidR="00000000" w:rsidDel="00000000" w:rsidP="00000000" w:rsidRDefault="00000000" w:rsidRPr="00000000" w14:paraId="0000005B">
      <w:pPr>
        <w:numPr>
          <w:ilvl w:val="0"/>
          <w:numId w:val="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Hospital Organizations</w:t>
      </w:r>
      <w:r w:rsidDel="00000000" w:rsidR="00000000" w:rsidRPr="00000000">
        <w:rPr>
          <w:rFonts w:ascii="Calibri" w:cs="Calibri" w:eastAsia="Calibri" w:hAnsi="Calibri"/>
          <w:rtl w:val="0"/>
        </w:rPr>
        <w:t xml:space="preserve"> — represent individual healthcare institutions that host one or more NICUs and access the platform through hospital-scoped authentication and authorization mechanisms.</w:t>
      </w:r>
    </w:p>
    <w:p w:rsidR="00000000" w:rsidDel="00000000" w:rsidP="00000000" w:rsidRDefault="00000000" w:rsidRPr="00000000" w14:paraId="0000005C">
      <w:pPr>
        <w:spacing w:after="240" w:before="240" w:lineRule="auto"/>
        <w:ind w:left="720" w:firstLine="0"/>
        <w:rPr>
          <w:rFonts w:ascii="Calibri" w:cs="Calibri" w:eastAsia="Calibri" w:hAnsi="Calibri"/>
        </w:rPr>
      </w:pPr>
      <w:r w:rsidDel="00000000" w:rsidR="00000000" w:rsidRPr="00000000">
        <w:rPr>
          <w:rFonts w:ascii="Calibri" w:cs="Calibri" w:eastAsia="Calibri" w:hAnsi="Calibri"/>
          <w:rtl w:val="0"/>
        </w:rPr>
        <w:br w:type="textWrapping"/>
      </w:r>
    </w:p>
    <w:p w:rsidR="00000000" w:rsidDel="00000000" w:rsidP="00000000" w:rsidRDefault="00000000" w:rsidRPr="00000000" w14:paraId="0000005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These elements define what is inside and outside the system’s operational environment.</w:t>
      </w:r>
    </w:p>
    <w:p w:rsidR="00000000" w:rsidDel="00000000" w:rsidP="00000000" w:rsidRDefault="00000000" w:rsidRPr="00000000" w14:paraId="0000005E">
      <w:pPr>
        <w:pStyle w:val="Heading2"/>
        <w:keepNext w:val="0"/>
        <w:keepLines w:val="0"/>
        <w:spacing w:after="80" w:before="360" w:lineRule="auto"/>
        <w:rPr>
          <w:color w:val="000000"/>
          <w:sz w:val="22"/>
          <w:szCs w:val="22"/>
        </w:rPr>
      </w:pPr>
      <w:bookmarkStart w:colFirst="0" w:colLast="0" w:name="_heading=h.fz7uinc8al5x" w:id="4"/>
      <w:bookmarkEnd w:id="4"/>
      <w:r w:rsidDel="00000000" w:rsidR="00000000" w:rsidRPr="00000000">
        <w:rPr>
          <w:color w:val="000000"/>
          <w:sz w:val="22"/>
          <w:szCs w:val="22"/>
          <w:rtl w:val="0"/>
        </w:rPr>
        <w:t xml:space="preserve">2.2 External Actors</w:t>
      </w:r>
    </w:p>
    <w:p w:rsidR="00000000" w:rsidDel="00000000" w:rsidP="00000000" w:rsidRDefault="00000000" w:rsidRPr="00000000" w14:paraId="0000005F">
      <w:pPr>
        <w:rPr>
          <w:rFonts w:ascii="Calibri" w:cs="Calibri" w:eastAsia="Calibri" w:hAnsi="Calibri"/>
        </w:rPr>
      </w:pPr>
      <w:r w:rsidDel="00000000" w:rsidR="00000000" w:rsidRPr="00000000">
        <w:rPr>
          <w:rtl w:val="0"/>
        </w:rPr>
      </w:r>
    </w:p>
    <w:tbl>
      <w:tblPr>
        <w:tblStyle w:val="Table3"/>
        <w:tblW w:w="8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0"/>
        <w:gridCol w:w="5315"/>
        <w:tblGridChange w:id="0">
          <w:tblGrid>
            <w:gridCol w:w="2960"/>
            <w:gridCol w:w="53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rFonts w:ascii="Calibri" w:cs="Calibri" w:eastAsia="Calibri" w:hAnsi="Calibri"/>
              </w:rPr>
            </w:pPr>
            <w:r w:rsidDel="00000000" w:rsidR="00000000" w:rsidRPr="00000000">
              <w:rPr>
                <w:rFonts w:ascii="Calibri" w:cs="Calibri" w:eastAsia="Calibri" w:hAnsi="Calibri"/>
                <w:b w:val="1"/>
                <w:bCs w:val="1"/>
                <w:rtl w:val="0"/>
              </w:rPr>
              <w:t xml:space="preserve">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rFonts w:ascii="Calibri" w:cs="Calibri" w:eastAsia="Calibri" w:hAnsi="Calibri"/>
              </w:rPr>
            </w:pPr>
            <w:r w:rsidDel="00000000" w:rsidR="00000000" w:rsidRPr="00000000">
              <w:rPr>
                <w:rFonts w:ascii="Calibri" w:cs="Calibri" w:eastAsia="Calibri" w:hAnsi="Calibri"/>
                <w:b w:val="1"/>
                <w:bCs w:val="1"/>
                <w:rtl w:val="0"/>
              </w:rPr>
              <w:t xml:space="preserve">Role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b w:val="1"/>
                <w:bCs w:val="1"/>
                <w:rtl w:val="0"/>
              </w:rPr>
              <w:t xml:space="preserve">Clinicians &amp; Nurses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rtl w:val="0"/>
              </w:rPr>
              <w:t xml:space="preserve">View real-time vitals, interpret alerts, make clinical decisions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b w:val="1"/>
                <w:bCs w:val="1"/>
                <w:rtl w:val="0"/>
              </w:rPr>
              <w:t xml:space="preserve">Administrators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rtl w:val="0"/>
              </w:rPr>
              <w:t xml:space="preserve">Manage user roles, access permissions, and configurations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b w:val="1"/>
                <w:bCs w:val="1"/>
                <w:rtl w:val="0"/>
              </w:rPr>
              <w:t xml:space="preserve">Hospital IT Staff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rtl w:val="0"/>
              </w:rPr>
              <w:t xml:space="preserve">Maintain secure network connectivity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b w:val="1"/>
                <w:bCs w:val="1"/>
                <w:rtl w:val="0"/>
              </w:rPr>
              <w:t xml:space="preserve">Biomedical Engineers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Maintain device–platform communication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b w:val="1"/>
                <w:bCs w:val="1"/>
                <w:rtl w:val="0"/>
              </w:rPr>
              <w:t xml:space="preserve">IoMT Devices / Simulators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rtl w:val="0"/>
              </w:rPr>
              <w:t xml:space="preserve">Provide continuous data streams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Hospital Organization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rtl w:val="0"/>
              </w:rPr>
              <w:t xml:space="preserve">Represents a healthcare institution that owns NICU units and defines data access boundaries</w:t>
            </w:r>
          </w:p>
        </w:tc>
      </w:tr>
    </w:tbl>
    <w:p w:rsidR="00000000" w:rsidDel="00000000" w:rsidP="00000000" w:rsidRDefault="00000000" w:rsidRPr="00000000" w14:paraId="0000006E">
      <w:pPr>
        <w:rPr>
          <w:rFonts w:ascii="Calibri" w:cs="Calibri" w:eastAsia="Calibri" w:hAnsi="Calibri"/>
        </w:rPr>
      </w:pPr>
      <w:r w:rsidDel="00000000" w:rsidR="00000000" w:rsidRPr="00000000">
        <w:rPr>
          <w:rtl w:val="0"/>
        </w:rPr>
      </w:r>
    </w:p>
    <w:p w:rsidR="00000000" w:rsidDel="00000000" w:rsidP="00000000" w:rsidRDefault="00000000" w:rsidRPr="00000000" w14:paraId="0000006F">
      <w:pPr>
        <w:pStyle w:val="Heading2"/>
        <w:keepNext w:val="0"/>
        <w:keepLines w:val="0"/>
        <w:spacing w:after="80" w:before="360" w:lineRule="auto"/>
        <w:rPr>
          <w:color w:val="000000"/>
          <w:sz w:val="22"/>
          <w:szCs w:val="22"/>
        </w:rPr>
      </w:pPr>
      <w:bookmarkStart w:colFirst="0" w:colLast="0" w:name="_heading=h.2h10dhwiyjwa" w:id="5"/>
      <w:bookmarkEnd w:id="5"/>
      <w:r w:rsidDel="00000000" w:rsidR="00000000" w:rsidRPr="00000000">
        <w:rPr>
          <w:color w:val="000000"/>
          <w:sz w:val="22"/>
          <w:szCs w:val="22"/>
          <w:rtl w:val="0"/>
        </w:rPr>
        <w:t xml:space="preserve">2.3 System Context Diagram</w:t>
      </w:r>
    </w:p>
    <w:p w:rsidR="00000000" w:rsidDel="00000000" w:rsidP="00000000" w:rsidRDefault="00000000" w:rsidRPr="00000000" w14:paraId="0000007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overall relationship between these actors and system components is illustrated in Figure A.1 (Appendix).</w:t>
      </w:r>
    </w:p>
    <w:p w:rsidR="00000000" w:rsidDel="00000000" w:rsidP="00000000" w:rsidRDefault="00000000" w:rsidRPr="00000000" w14:paraId="0000007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diagram is the primary architectural visual for this document.</w:t>
      </w:r>
    </w:p>
    <w:p w:rsidR="00000000" w:rsidDel="00000000" w:rsidP="00000000" w:rsidRDefault="00000000" w:rsidRPr="00000000" w14:paraId="00000072">
      <w:pPr>
        <w:spacing w:after="240" w:befor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Note: The same system context applies to both single-hospital and multi-hospital deployments. In multi-hospital scenarios, all interactions are scoped by hospital identifiers.</w:t>
      </w:r>
    </w:p>
    <w:p w:rsidR="00000000" w:rsidDel="00000000" w:rsidP="00000000" w:rsidRDefault="00000000" w:rsidRPr="00000000" w14:paraId="00000073">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4">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6">
      <w:pPr>
        <w:pStyle w:val="Heading2"/>
        <w:rPr>
          <w:sz w:val="24"/>
          <w:szCs w:val="24"/>
        </w:rPr>
      </w:pPr>
      <w:r w:rsidDel="00000000" w:rsidR="00000000" w:rsidRPr="00000000">
        <w:rPr>
          <w:color w:val="000000"/>
          <w:sz w:val="24"/>
          <w:szCs w:val="24"/>
          <w:rtl w:val="0"/>
        </w:rPr>
        <w:t xml:space="preserve">3. Architectural Views</w:t>
      </w:r>
      <w:r w:rsidDel="00000000" w:rsidR="00000000" w:rsidRPr="00000000">
        <w:rPr>
          <w:rtl w:val="0"/>
        </w:rPr>
      </w:r>
    </w:p>
    <w:p w:rsidR="00000000" w:rsidDel="00000000" w:rsidP="00000000" w:rsidRDefault="00000000" w:rsidRPr="00000000" w14:paraId="00000077">
      <w:pPr>
        <w:pStyle w:val="Heading2"/>
        <w:rPr>
          <w:color w:val="000000"/>
          <w:sz w:val="22"/>
          <w:szCs w:val="22"/>
        </w:rPr>
      </w:pPr>
      <w:r w:rsidDel="00000000" w:rsidR="00000000" w:rsidRPr="00000000">
        <w:rPr>
          <w:color w:val="000000"/>
          <w:sz w:val="22"/>
          <w:szCs w:val="22"/>
          <w:rtl w:val="0"/>
        </w:rPr>
        <w:t xml:space="preserve">3.1 Logical View</w:t>
      </w:r>
    </w:p>
    <w:p w:rsidR="00000000" w:rsidDel="00000000" w:rsidP="00000000" w:rsidRDefault="00000000" w:rsidRPr="00000000" w14:paraId="0000007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logical architecture is composed of five key layers. These layers represent the system’s internal structure and how responsibilities are distributed across components.</w:t>
      </w:r>
      <w:r w:rsidDel="00000000" w:rsidR="00000000" w:rsidRPr="00000000">
        <w:rPr>
          <w:rtl w:val="0"/>
        </w:rPr>
      </w:r>
    </w:p>
    <w:p w:rsidR="00000000" w:rsidDel="00000000" w:rsidP="00000000" w:rsidRDefault="00000000" w:rsidRPr="00000000" w14:paraId="0000007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Primary Logical Components</w:t>
      </w:r>
    </w:p>
    <w:tbl>
      <w:tblPr>
        <w:tblStyle w:val="Table4"/>
        <w:tblW w:w="86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8.434504792332"/>
        <w:gridCol w:w="2557.955271565495"/>
        <w:gridCol w:w="4393.610223642172"/>
        <w:tblGridChange w:id="0">
          <w:tblGrid>
            <w:gridCol w:w="1688.434504792332"/>
            <w:gridCol w:w="2557.955271565495"/>
            <w:gridCol w:w="4393.61022364217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Responsibilities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IoMT Integration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rtl w:val="0"/>
              </w:rPr>
              <w:t xml:space="preserve">MQTT Listener, HL7/FHIR Parser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rFonts w:ascii="Calibri" w:cs="Calibri" w:eastAsia="Calibri" w:hAnsi="Calibri"/>
              </w:rPr>
            </w:pPr>
            <w:r w:rsidDel="00000000" w:rsidR="00000000" w:rsidRPr="00000000">
              <w:rPr>
                <w:rFonts w:ascii="Calibri" w:cs="Calibri" w:eastAsia="Calibri" w:hAnsi="Calibri"/>
                <w:rtl w:val="0"/>
              </w:rPr>
              <w:t xml:space="preserve">Receives and validates physiological data, forwards device data to backend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Backend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rFonts w:ascii="Calibri" w:cs="Calibri" w:eastAsia="Calibri" w:hAnsi="Calibri"/>
              </w:rPr>
            </w:pPr>
            <w:r w:rsidDel="00000000" w:rsidR="00000000" w:rsidRPr="00000000">
              <w:rPr>
                <w:rFonts w:ascii="Calibri" w:cs="Calibri" w:eastAsia="Calibri" w:hAnsi="Calibri"/>
                <w:rtl w:val="0"/>
              </w:rPr>
              <w:t xml:space="preserve">REST API, Auth &amp; RBAC Service, Data Controller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rtl w:val="0"/>
              </w:rPr>
              <w:t xml:space="preserve">Handles routing, data processing, authentication, authorization, alert logic, and interactions with AI/database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AI 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rtl w:val="0"/>
              </w:rPr>
              <w:t xml:space="preserve">Preprocessing Engine, Prediction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rFonts w:ascii="Calibri" w:cs="Calibri" w:eastAsia="Calibri" w:hAnsi="Calibri"/>
              </w:rPr>
            </w:pPr>
            <w:r w:rsidDel="00000000" w:rsidR="00000000" w:rsidRPr="00000000">
              <w:rPr>
                <w:rFonts w:ascii="Calibri" w:cs="Calibri" w:eastAsia="Calibri" w:hAnsi="Calibri"/>
                <w:rtl w:val="0"/>
              </w:rPr>
              <w:t xml:space="preserve">Analyzes physiological inputs, detects anomalies, outputs risk levels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Frontend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rFonts w:ascii="Calibri" w:cs="Calibri" w:eastAsia="Calibri" w:hAnsi="Calibri"/>
              </w:rPr>
            </w:pPr>
            <w:r w:rsidDel="00000000" w:rsidR="00000000" w:rsidRPr="00000000">
              <w:rPr>
                <w:rFonts w:ascii="Calibri" w:cs="Calibri" w:eastAsia="Calibri" w:hAnsi="Calibri"/>
                <w:rtl w:val="0"/>
              </w:rPr>
              <w:t xml:space="preserve">UI Components, Charts, Alerts,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Provides real-time visualization and clinician interaction interfaces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Database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tl w:val="0"/>
              </w:rPr>
              <w:t xml:space="preserve">Patient DB, Time-Series Storage,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rtl w:val="0"/>
              </w:rPr>
              <w:t xml:space="preserve">Stores patient profiles, historical data, alerts, audit trails</w:t>
            </w:r>
          </w:p>
        </w:tc>
      </w:tr>
    </w:tbl>
    <w:p w:rsidR="00000000" w:rsidDel="00000000" w:rsidP="00000000" w:rsidRDefault="00000000" w:rsidRPr="00000000" w14:paraId="0000008C">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pStyle w:val="Heading3"/>
        <w:keepNext w:val="0"/>
        <w:keepLines w:val="0"/>
        <w:spacing w:after="80" w:before="280" w:lineRule="auto"/>
        <w:rPr>
          <w:color w:val="000000"/>
        </w:rPr>
      </w:pPr>
      <w:bookmarkStart w:colFirst="0" w:colLast="0" w:name="_heading=h.hpaxpstvts9d" w:id="6"/>
      <w:bookmarkEnd w:id="6"/>
      <w:r w:rsidDel="00000000" w:rsidR="00000000" w:rsidRPr="00000000">
        <w:rPr>
          <w:color w:val="000000"/>
          <w:rtl w:val="0"/>
        </w:rPr>
        <w:t xml:space="preserve">Logical Functional Grouping</w:t>
      </w:r>
    </w:p>
    <w:p w:rsidR="00000000" w:rsidDel="00000000" w:rsidP="00000000" w:rsidRDefault="00000000" w:rsidRPr="00000000" w14:paraId="0000008E">
      <w:pPr>
        <w:numPr>
          <w:ilvl w:val="0"/>
          <w:numId w:val="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Visualization Module</w:t>
      </w:r>
      <w:r w:rsidDel="00000000" w:rsidR="00000000" w:rsidRPr="00000000">
        <w:rPr>
          <w:rFonts w:ascii="Calibri" w:cs="Calibri" w:eastAsia="Calibri" w:hAnsi="Calibri"/>
          <w:rtl w:val="0"/>
        </w:rPr>
        <w:t xml:space="preserve"> — Displays SpO₂, ECG, and respiration trends</w:t>
        <w:br w:type="textWrapping"/>
      </w:r>
    </w:p>
    <w:p w:rsidR="00000000" w:rsidDel="00000000" w:rsidP="00000000" w:rsidRDefault="00000000" w:rsidRPr="00000000" w14:paraId="0000008F">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AI Decision Module</w:t>
      </w:r>
      <w:r w:rsidDel="00000000" w:rsidR="00000000" w:rsidRPr="00000000">
        <w:rPr>
          <w:rFonts w:ascii="Calibri" w:cs="Calibri" w:eastAsia="Calibri" w:hAnsi="Calibri"/>
          <w:rtl w:val="0"/>
        </w:rPr>
        <w:t xml:space="preserve"> — Performs anomaly prediction</w:t>
        <w:br w:type="textWrapping"/>
      </w:r>
    </w:p>
    <w:p w:rsidR="00000000" w:rsidDel="00000000" w:rsidP="00000000" w:rsidRDefault="00000000" w:rsidRPr="00000000" w14:paraId="00000090">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Alerting Module</w:t>
      </w:r>
      <w:r w:rsidDel="00000000" w:rsidR="00000000" w:rsidRPr="00000000">
        <w:rPr>
          <w:rFonts w:ascii="Calibri" w:cs="Calibri" w:eastAsia="Calibri" w:hAnsi="Calibri"/>
          <w:rtl w:val="0"/>
        </w:rPr>
        <w:t xml:space="preserve"> — Threshold evaluation and alarm generation</w:t>
        <w:br w:type="textWrapping"/>
      </w:r>
    </w:p>
    <w:p w:rsidR="00000000" w:rsidDel="00000000" w:rsidP="00000000" w:rsidRDefault="00000000" w:rsidRPr="00000000" w14:paraId="00000091">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User Access Module</w:t>
      </w:r>
      <w:r w:rsidDel="00000000" w:rsidR="00000000" w:rsidRPr="00000000">
        <w:rPr>
          <w:rFonts w:ascii="Calibri" w:cs="Calibri" w:eastAsia="Calibri" w:hAnsi="Calibri"/>
          <w:rtl w:val="0"/>
        </w:rPr>
        <w:t xml:space="preserve"> — Implements authentication + role-based access control</w:t>
        <w:br w:type="textWrapping"/>
      </w:r>
    </w:p>
    <w:p w:rsidR="00000000" w:rsidDel="00000000" w:rsidP="00000000" w:rsidRDefault="00000000" w:rsidRPr="00000000" w14:paraId="00000092">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Report Module</w:t>
      </w:r>
      <w:r w:rsidDel="00000000" w:rsidR="00000000" w:rsidRPr="00000000">
        <w:rPr>
          <w:rFonts w:ascii="Calibri" w:cs="Calibri" w:eastAsia="Calibri" w:hAnsi="Calibri"/>
          <w:rtl w:val="0"/>
        </w:rPr>
        <w:t xml:space="preserve"> — Generates PDF summaries</w:t>
        <w:br w:type="textWrapping"/>
      </w:r>
    </w:p>
    <w:p w:rsidR="00000000" w:rsidDel="00000000" w:rsidP="00000000" w:rsidRDefault="00000000" w:rsidRPr="00000000" w14:paraId="00000093">
      <w:pPr>
        <w:numPr>
          <w:ilvl w:val="0"/>
          <w:numId w:val="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Data Persistence Module</w:t>
      </w:r>
      <w:r w:rsidDel="00000000" w:rsidR="00000000" w:rsidRPr="00000000">
        <w:rPr>
          <w:rFonts w:ascii="Calibri" w:cs="Calibri" w:eastAsia="Calibri" w:hAnsi="Calibri"/>
          <w:rtl w:val="0"/>
        </w:rPr>
        <w:t xml:space="preserve"> — Manages long-term patient and signal storage</w:t>
        <w:br w:type="textWrapping"/>
      </w:r>
    </w:p>
    <w:p w:rsidR="00000000" w:rsidDel="00000000" w:rsidP="00000000" w:rsidRDefault="00000000" w:rsidRPr="00000000" w14:paraId="00000094">
      <w:pPr>
        <w:rPr>
          <w:rFonts w:ascii="Calibri" w:cs="Calibri" w:eastAsia="Calibri" w:hAnsi="Calibri"/>
        </w:rPr>
      </w:pPr>
      <w:r w:rsidDel="00000000" w:rsidR="00000000" w:rsidRPr="00000000">
        <w:rPr>
          <w:rtl w:val="0"/>
        </w:rPr>
      </w:r>
    </w:p>
    <w:p w:rsidR="00000000" w:rsidDel="00000000" w:rsidP="00000000" w:rsidRDefault="00000000" w:rsidRPr="00000000" w14:paraId="00000095">
      <w:pPr>
        <w:pStyle w:val="Heading2"/>
        <w:rPr>
          <w:color w:val="000000"/>
          <w:sz w:val="24"/>
          <w:szCs w:val="24"/>
        </w:rPr>
      </w:pPr>
      <w:r w:rsidDel="00000000" w:rsidR="00000000" w:rsidRPr="00000000">
        <w:rPr>
          <w:color w:val="000000"/>
          <w:sz w:val="24"/>
          <w:szCs w:val="24"/>
          <w:rtl w:val="0"/>
        </w:rPr>
        <w:t xml:space="preserve">3.2 Process View</w:t>
      </w:r>
    </w:p>
    <w:p w:rsidR="00000000" w:rsidDel="00000000" w:rsidP="00000000" w:rsidRDefault="00000000" w:rsidRPr="00000000" w14:paraId="0000009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All incoming data and user requests are tagged with a hospital identifier, ensuring that data processing, AI analysis, and visualization are performed within the corresponding hospital scope. This view describes how data flows through the system during typical use:</w:t>
      </w:r>
    </w:p>
    <w:p w:rsidR="00000000" w:rsidDel="00000000" w:rsidP="00000000" w:rsidRDefault="00000000" w:rsidRPr="00000000" w14:paraId="00000097">
      <w:pPr>
        <w:numPr>
          <w:ilvl w:val="0"/>
          <w:numId w:val="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IoMT devices publish physiological measurements.</w:t>
        <w:br w:type="textWrapping"/>
      </w:r>
    </w:p>
    <w:p w:rsidR="00000000" w:rsidDel="00000000" w:rsidP="00000000" w:rsidRDefault="00000000" w:rsidRPr="00000000" w14:paraId="00000098">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Backend ingests data, validates structure, timestamps, and stores relevant values.</w:t>
        <w:br w:type="textWrapping"/>
      </w:r>
    </w:p>
    <w:p w:rsidR="00000000" w:rsidDel="00000000" w:rsidP="00000000" w:rsidRDefault="00000000" w:rsidRPr="00000000" w14:paraId="00000099">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Backend forwards selected data to the AI module for analysis.</w:t>
        <w:br w:type="textWrapping"/>
      </w:r>
    </w:p>
    <w:p w:rsidR="00000000" w:rsidDel="00000000" w:rsidP="00000000" w:rsidRDefault="00000000" w:rsidRPr="00000000" w14:paraId="0000009A">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AI module preprocesses data and returns anomaly predictions.</w:t>
        <w:br w:type="textWrapping"/>
      </w:r>
    </w:p>
    <w:p w:rsidR="00000000" w:rsidDel="00000000" w:rsidP="00000000" w:rsidRDefault="00000000" w:rsidRPr="00000000" w14:paraId="0000009B">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Backend applies threshold checks and produces alerts if necessary.</w:t>
        <w:br w:type="textWrapping"/>
      </w:r>
    </w:p>
    <w:p w:rsidR="00000000" w:rsidDel="00000000" w:rsidP="00000000" w:rsidRDefault="00000000" w:rsidRPr="00000000" w14:paraId="0000009C">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Frontend UI receives updates on vitals, alerts, and predictions in real time.</w:t>
        <w:br w:type="textWrapping"/>
      </w:r>
    </w:p>
    <w:p w:rsidR="00000000" w:rsidDel="00000000" w:rsidP="00000000" w:rsidRDefault="00000000" w:rsidRPr="00000000" w14:paraId="0000009D">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Clinician actions (patient selection, report requests, navigation) generate API calls.</w:t>
        <w:br w:type="textWrapping"/>
      </w:r>
    </w:p>
    <w:p w:rsidR="00000000" w:rsidDel="00000000" w:rsidP="00000000" w:rsidRDefault="00000000" w:rsidRPr="00000000" w14:paraId="0000009E">
      <w:pPr>
        <w:numPr>
          <w:ilvl w:val="0"/>
          <w:numId w:val="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Backend retrieves necessary records from the database and returns them to the UI.</w:t>
        <w:br w:type="textWrapping"/>
      </w:r>
    </w:p>
    <w:p w:rsidR="00000000" w:rsidDel="00000000" w:rsidP="00000000" w:rsidRDefault="00000000" w:rsidRPr="00000000" w14:paraId="0000009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behavior is reflected at a high level in the System Context Diagram, which captures the directional flow of interactions.</w:t>
      </w:r>
      <w:r w:rsidDel="00000000" w:rsidR="00000000" w:rsidRPr="00000000">
        <w:rPr>
          <w:rtl w:val="0"/>
        </w:rPr>
      </w:r>
    </w:p>
    <w:p w:rsidR="00000000" w:rsidDel="00000000" w:rsidP="00000000" w:rsidRDefault="00000000" w:rsidRPr="00000000" w14:paraId="000000A0">
      <w:pPr>
        <w:pStyle w:val="Heading1"/>
        <w:keepNext w:val="0"/>
        <w:keepLines w:val="0"/>
        <w:spacing w:after="120" w:lineRule="auto"/>
        <w:rPr>
          <w:color w:val="000000"/>
          <w:sz w:val="22"/>
          <w:szCs w:val="22"/>
        </w:rPr>
      </w:pPr>
      <w:bookmarkStart w:colFirst="0" w:colLast="0" w:name="_heading=h.8op3yjh1uk0l" w:id="7"/>
      <w:bookmarkEnd w:id="7"/>
      <w:r w:rsidDel="00000000" w:rsidR="00000000" w:rsidRPr="00000000">
        <w:rPr>
          <w:color w:val="000000"/>
          <w:sz w:val="22"/>
          <w:szCs w:val="22"/>
          <w:rtl w:val="0"/>
        </w:rPr>
        <w:t xml:space="preserve">3.3 Physical View</w:t>
      </w:r>
    </w:p>
    <w:p w:rsidR="00000000" w:rsidDel="00000000" w:rsidP="00000000" w:rsidRDefault="00000000" w:rsidRPr="00000000" w14:paraId="000000A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system deployment includes:</w:t>
      </w:r>
    </w:p>
    <w:p w:rsidR="00000000" w:rsidDel="00000000" w:rsidP="00000000" w:rsidRDefault="00000000" w:rsidRPr="00000000" w14:paraId="000000A2">
      <w:pPr>
        <w:numPr>
          <w:ilvl w:val="0"/>
          <w:numId w:val="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Backend Server:</w:t>
        <w:br w:type="textWrapping"/>
      </w:r>
      <w:r w:rsidDel="00000000" w:rsidR="00000000" w:rsidRPr="00000000">
        <w:rPr>
          <w:rFonts w:ascii="Calibri" w:cs="Calibri" w:eastAsia="Calibri" w:hAnsi="Calibri"/>
          <w:rtl w:val="0"/>
        </w:rPr>
        <w:t xml:space="preserve"> Hosts REST API, WebSocket endpoints, RBAC logic, alert engine, data handlers.</w:t>
        <w:br w:type="textWrapping"/>
      </w:r>
    </w:p>
    <w:p w:rsidR="00000000" w:rsidDel="00000000" w:rsidP="00000000" w:rsidRDefault="00000000" w:rsidRPr="00000000" w14:paraId="000000A3">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AI Module Host:</w:t>
        <w:br w:type="textWrapping"/>
      </w:r>
      <w:r w:rsidDel="00000000" w:rsidR="00000000" w:rsidRPr="00000000">
        <w:rPr>
          <w:rFonts w:ascii="Calibri" w:cs="Calibri" w:eastAsia="Calibri" w:hAnsi="Calibri"/>
          <w:rtl w:val="0"/>
        </w:rPr>
        <w:t xml:space="preserve"> Runs the preprocessing and model inference code; may operate as a standalone service or a colocated container.</w:t>
        <w:br w:type="textWrapping"/>
      </w:r>
    </w:p>
    <w:p w:rsidR="00000000" w:rsidDel="00000000" w:rsidP="00000000" w:rsidRDefault="00000000" w:rsidRPr="00000000" w14:paraId="000000A4">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Database Server:</w:t>
        <w:br w:type="textWrapping"/>
      </w:r>
      <w:r w:rsidDel="00000000" w:rsidR="00000000" w:rsidRPr="00000000">
        <w:rPr>
          <w:rFonts w:ascii="Calibri" w:cs="Calibri" w:eastAsia="Calibri" w:hAnsi="Calibri"/>
          <w:rtl w:val="0"/>
        </w:rPr>
        <w:t xml:space="preserve"> Stores patient records, time-series signal data, logs, and AI results.</w:t>
        <w:br w:type="textWrapping"/>
      </w:r>
    </w:p>
    <w:p w:rsidR="00000000" w:rsidDel="00000000" w:rsidP="00000000" w:rsidRDefault="00000000" w:rsidRPr="00000000" w14:paraId="000000A5">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Client Devices (Clinicians):</w:t>
        <w:br w:type="textWrapping"/>
      </w:r>
      <w:r w:rsidDel="00000000" w:rsidR="00000000" w:rsidRPr="00000000">
        <w:rPr>
          <w:rFonts w:ascii="Calibri" w:cs="Calibri" w:eastAsia="Calibri" w:hAnsi="Calibri"/>
          <w:rtl w:val="0"/>
        </w:rPr>
        <w:t xml:space="preserve"> Access the dashboard via a secure web interface on workstation, tablet, or mobile browser.</w:t>
        <w:br w:type="textWrapping"/>
      </w:r>
    </w:p>
    <w:p w:rsidR="00000000" w:rsidDel="00000000" w:rsidP="00000000" w:rsidRDefault="00000000" w:rsidRPr="00000000" w14:paraId="000000A6">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Internal Network Environment:</w:t>
        <w:br w:type="textWrapping"/>
      </w:r>
      <w:r w:rsidDel="00000000" w:rsidR="00000000" w:rsidRPr="00000000">
        <w:rPr>
          <w:rFonts w:ascii="Calibri" w:cs="Calibri" w:eastAsia="Calibri" w:hAnsi="Calibri"/>
          <w:rtl w:val="0"/>
        </w:rPr>
        <w:t xml:space="preserve"> Ensures protected communication between backend, AI module, and database.</w:t>
      </w:r>
      <w:r w:rsidDel="00000000" w:rsidR="00000000" w:rsidRPr="00000000">
        <w:rPr>
          <w:rtl w:val="0"/>
        </w:rPr>
      </w:r>
    </w:p>
    <w:p w:rsidR="00000000" w:rsidDel="00000000" w:rsidP="00000000" w:rsidRDefault="00000000" w:rsidRPr="00000000" w14:paraId="000000A7">
      <w:pPr>
        <w:numPr>
          <w:ilvl w:val="0"/>
          <w:numId w:val="4"/>
        </w:numPr>
        <w:spacing w:after="240" w:before="0" w:beforeAutospacing="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Cloud Infrastructure: </w:t>
      </w:r>
    </w:p>
    <w:p w:rsidR="00000000" w:rsidDel="00000000" w:rsidP="00000000" w:rsidRDefault="00000000" w:rsidRPr="00000000" w14:paraId="000000A8">
      <w:pPr>
        <w:spacing w:after="240" w:befor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 Hosts shared backend services, AI modules, and databases that are accessed by multiple hospitals through secure network connections.</w:t>
        <w:br w:type="textWrapping"/>
      </w:r>
    </w:p>
    <w:p w:rsidR="00000000" w:rsidDel="00000000" w:rsidP="00000000" w:rsidRDefault="00000000" w:rsidRPr="00000000" w14:paraId="000000A9">
      <w:pPr>
        <w:pStyle w:val="Heading1"/>
        <w:keepNext w:val="0"/>
        <w:keepLines w:val="0"/>
        <w:spacing w:after="120" w:lineRule="auto"/>
        <w:rPr>
          <w:color w:val="000000"/>
          <w:sz w:val="22"/>
          <w:szCs w:val="22"/>
        </w:rPr>
      </w:pPr>
      <w:bookmarkStart w:colFirst="0" w:colLast="0" w:name="_heading=h.au1qtgjbag9c" w:id="8"/>
      <w:bookmarkEnd w:id="8"/>
      <w:r w:rsidDel="00000000" w:rsidR="00000000" w:rsidRPr="00000000">
        <w:rPr>
          <w:color w:val="000000"/>
          <w:sz w:val="22"/>
          <w:szCs w:val="22"/>
          <w:rtl w:val="0"/>
        </w:rPr>
        <w:t xml:space="preserve">3.4 Development View</w:t>
      </w:r>
    </w:p>
    <w:p w:rsidR="00000000" w:rsidDel="00000000" w:rsidP="00000000" w:rsidRDefault="00000000" w:rsidRPr="00000000" w14:paraId="000000AA">
      <w:pPr>
        <w:pStyle w:val="Heading2"/>
        <w:keepNext w:val="0"/>
        <w:keepLines w:val="0"/>
        <w:spacing w:after="80" w:before="360" w:lineRule="auto"/>
        <w:rPr>
          <w:color w:val="000000"/>
          <w:sz w:val="22"/>
          <w:szCs w:val="22"/>
        </w:rPr>
      </w:pPr>
      <w:bookmarkStart w:colFirst="0" w:colLast="0" w:name="_heading=h.8p1oe3mtzlle" w:id="9"/>
      <w:bookmarkEnd w:id="9"/>
      <w:r w:rsidDel="00000000" w:rsidR="00000000" w:rsidRPr="00000000">
        <w:rPr>
          <w:color w:val="000000"/>
          <w:sz w:val="22"/>
          <w:szCs w:val="22"/>
          <w:rtl w:val="0"/>
        </w:rPr>
        <w:t xml:space="preserve">3.4.1 Repository Structure</w:t>
      </w:r>
    </w:p>
    <w:p w:rsidR="00000000" w:rsidDel="00000000" w:rsidP="00000000" w:rsidRDefault="00000000" w:rsidRPr="00000000" w14:paraId="000000A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codebase is organized into modular directories to support maintainability and separation of concerns:</w:t>
      </w:r>
    </w:p>
    <w:p w:rsidR="00000000" w:rsidDel="00000000" w:rsidP="00000000" w:rsidRDefault="00000000" w:rsidRPr="00000000" w14:paraId="000000AC">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backend/</w:t>
      </w:r>
      <w:r w:rsidDel="00000000" w:rsidR="00000000" w:rsidRPr="00000000">
        <w:rPr>
          <w:rFonts w:ascii="Calibri" w:cs="Calibri" w:eastAsia="Calibri" w:hAnsi="Calibri"/>
          <w:rtl w:val="0"/>
        </w:rPr>
        <w:t xml:space="preserve"> — API logic, authentication, routing, data pipelines, alerting</w:t>
        <w:br w:type="textWrapping"/>
      </w:r>
      <w:r w:rsidDel="00000000" w:rsidR="00000000" w:rsidRPr="00000000">
        <w:rPr>
          <w:rFonts w:ascii="Calibri" w:cs="Calibri" w:eastAsia="Calibri" w:hAnsi="Calibri"/>
          <w:b w:val="1"/>
          <w:bCs w:val="1"/>
          <w:rtl w:val="0"/>
        </w:rPr>
        <w:t xml:space="preserve">frontend/</w:t>
      </w:r>
      <w:r w:rsidDel="00000000" w:rsidR="00000000" w:rsidRPr="00000000">
        <w:rPr>
          <w:rFonts w:ascii="Calibri" w:cs="Calibri" w:eastAsia="Calibri" w:hAnsi="Calibri"/>
          <w:rtl w:val="0"/>
        </w:rPr>
        <w:t xml:space="preserve"> — UI components, routing, charts, visual elements</w:t>
        <w:br w:type="textWrapping"/>
      </w:r>
      <w:r w:rsidDel="00000000" w:rsidR="00000000" w:rsidRPr="00000000">
        <w:rPr>
          <w:rFonts w:ascii="Calibri" w:cs="Calibri" w:eastAsia="Calibri" w:hAnsi="Calibri"/>
          <w:b w:val="1"/>
          <w:bCs w:val="1"/>
          <w:rtl w:val="0"/>
        </w:rPr>
        <w:t xml:space="preserve">ai-module/</w:t>
      </w:r>
      <w:r w:rsidDel="00000000" w:rsidR="00000000" w:rsidRPr="00000000">
        <w:rPr>
          <w:rFonts w:ascii="Calibri" w:cs="Calibri" w:eastAsia="Calibri" w:hAnsi="Calibri"/>
          <w:rtl w:val="0"/>
        </w:rPr>
        <w:t xml:space="preserve"> — preprocessing logic, inference code</w:t>
        <w:br w:type="textWrapping"/>
      </w:r>
      <w:r w:rsidDel="00000000" w:rsidR="00000000" w:rsidRPr="00000000">
        <w:rPr>
          <w:rFonts w:ascii="Calibri" w:cs="Calibri" w:eastAsia="Calibri" w:hAnsi="Calibri"/>
          <w:b w:val="1"/>
          <w:bCs w:val="1"/>
          <w:rtl w:val="0"/>
        </w:rPr>
        <w:t xml:space="preserve">configs/</w:t>
      </w:r>
      <w:r w:rsidDel="00000000" w:rsidR="00000000" w:rsidRPr="00000000">
        <w:rPr>
          <w:rFonts w:ascii="Calibri" w:cs="Calibri" w:eastAsia="Calibri" w:hAnsi="Calibri"/>
          <w:rtl w:val="0"/>
        </w:rPr>
        <w:t xml:space="preserve"> — environment variables, deployment configs</w:t>
        <w:br w:type="textWrapping"/>
      </w:r>
      <w:r w:rsidDel="00000000" w:rsidR="00000000" w:rsidRPr="00000000">
        <w:rPr>
          <w:rFonts w:ascii="Calibri" w:cs="Calibri" w:eastAsia="Calibri" w:hAnsi="Calibri"/>
          <w:b w:val="1"/>
          <w:bCs w:val="1"/>
          <w:rtl w:val="0"/>
        </w:rPr>
        <w:t xml:space="preserve">docs/</w:t>
      </w:r>
      <w:r w:rsidDel="00000000" w:rsidR="00000000" w:rsidRPr="00000000">
        <w:rPr>
          <w:rFonts w:ascii="Calibri" w:cs="Calibri" w:eastAsia="Calibri" w:hAnsi="Calibri"/>
          <w:rtl w:val="0"/>
        </w:rPr>
        <w:t xml:space="preserve"> — project documentation</w:t>
        <w:br w:type="textWrapping"/>
      </w:r>
      <w:r w:rsidDel="00000000" w:rsidR="00000000" w:rsidRPr="00000000">
        <w:rPr>
          <w:rFonts w:ascii="Calibri" w:cs="Calibri" w:eastAsia="Calibri" w:hAnsi="Calibri"/>
          <w:b w:val="1"/>
          <w:bCs w:val="1"/>
          <w:rtl w:val="0"/>
        </w:rPr>
        <w:t xml:space="preserve">tests/</w:t>
      </w:r>
      <w:r w:rsidDel="00000000" w:rsidR="00000000" w:rsidRPr="00000000">
        <w:rPr>
          <w:rFonts w:ascii="Calibri" w:cs="Calibri" w:eastAsia="Calibri" w:hAnsi="Calibri"/>
          <w:rtl w:val="0"/>
        </w:rPr>
        <w:t xml:space="preserve"> — automated testing suites</w:t>
      </w:r>
    </w:p>
    <w:p w:rsidR="00000000" w:rsidDel="00000000" w:rsidP="00000000" w:rsidRDefault="00000000" w:rsidRPr="00000000" w14:paraId="000000AD">
      <w:pPr>
        <w:spacing w:after="240" w:before="240" w:lineRule="auto"/>
        <w:rPr>
          <w:rFonts w:ascii="Calibri" w:cs="Calibri" w:eastAsia="Calibri" w:hAnsi="Calibri"/>
          <w:sz w:val="24"/>
          <w:szCs w:val="24"/>
        </w:rPr>
      </w:pPr>
      <w:r w:rsidDel="00000000" w:rsidR="00000000" w:rsidRPr="00000000">
        <w:rPr>
          <w:rFonts w:ascii="Calibri" w:cs="Calibri" w:eastAsia="Calibri" w:hAnsi="Calibri"/>
          <w:rtl w:val="0"/>
        </w:rPr>
        <w:t xml:space="preserve">This structure aligns development responsibilities across system layers.</w:t>
      </w:r>
      <w:r w:rsidDel="00000000" w:rsidR="00000000" w:rsidRPr="00000000">
        <w:rPr>
          <w:rtl w:val="0"/>
        </w:rPr>
      </w:r>
    </w:p>
    <w:p w:rsidR="00000000" w:rsidDel="00000000" w:rsidP="00000000" w:rsidRDefault="00000000" w:rsidRPr="00000000" w14:paraId="000000AE">
      <w:pPr>
        <w:pStyle w:val="Heading2"/>
        <w:rPr>
          <w:color w:val="000000"/>
          <w:sz w:val="24"/>
          <w:szCs w:val="24"/>
        </w:rPr>
      </w:pPr>
      <w:r w:rsidDel="00000000" w:rsidR="00000000" w:rsidRPr="00000000">
        <w:rPr>
          <w:color w:val="000000"/>
          <w:sz w:val="24"/>
          <w:szCs w:val="24"/>
          <w:rtl w:val="0"/>
        </w:rPr>
        <w:t xml:space="preserve">4. Design Decisions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b w:val="1"/>
          <w:bCs w:val="1"/>
          <w:rtl w:val="0"/>
        </w:rPr>
        <w:t xml:space="preserve">Layered Architecture:</w:t>
      </w:r>
      <w:r w:rsidDel="00000000" w:rsidR="00000000" w:rsidRPr="00000000">
        <w:rPr>
          <w:rFonts w:ascii="Calibri" w:cs="Calibri" w:eastAsia="Calibri" w:hAnsi="Calibri"/>
          <w:rtl w:val="0"/>
        </w:rPr>
        <w:t xml:space="preserve"> Separates device ingestion, backend orchestration, AI processing, UI rendering, and persistence.</w:t>
      </w:r>
    </w:p>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b w:val="1"/>
          <w:bCs w:val="1"/>
          <w:rtl w:val="0"/>
        </w:rPr>
        <w:t xml:space="preserve">Modular Services:</w:t>
      </w:r>
      <w:r w:rsidDel="00000000" w:rsidR="00000000" w:rsidRPr="00000000">
        <w:rPr>
          <w:rFonts w:ascii="Calibri" w:cs="Calibri" w:eastAsia="Calibri" w:hAnsi="Calibri"/>
          <w:rtl w:val="0"/>
        </w:rPr>
        <w:t xml:space="preserve"> AI is decoupled from the backend for flexibility and scalability.</w:t>
      </w:r>
    </w:p>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b w:val="1"/>
          <w:bCs w:val="1"/>
          <w:rtl w:val="0"/>
        </w:rPr>
        <w:t xml:space="preserve">Real-Time Data Path:</w:t>
      </w:r>
      <w:r w:rsidDel="00000000" w:rsidR="00000000" w:rsidRPr="00000000">
        <w:rPr>
          <w:rFonts w:ascii="Calibri" w:cs="Calibri" w:eastAsia="Calibri" w:hAnsi="Calibri"/>
          <w:rtl w:val="0"/>
        </w:rPr>
        <w:t xml:space="preserve"> WebSockets are used for instantaneous updates to clinicians.</w:t>
      </w:r>
    </w:p>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b w:val="1"/>
          <w:bCs w:val="1"/>
          <w:rtl w:val="0"/>
        </w:rPr>
        <w:t xml:space="preserve">Role-Based Access Control:</w:t>
      </w:r>
      <w:r w:rsidDel="00000000" w:rsidR="00000000" w:rsidRPr="00000000">
        <w:rPr>
          <w:rFonts w:ascii="Calibri" w:cs="Calibri" w:eastAsia="Calibri" w:hAnsi="Calibri"/>
          <w:rtl w:val="0"/>
        </w:rPr>
        <w:t xml:space="preserve"> Ensures secure, tiered system access.</w:t>
      </w:r>
    </w:p>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b w:val="1"/>
          <w:bCs w:val="1"/>
          <w:rtl w:val="0"/>
        </w:rPr>
        <w:t xml:space="preserve">Threshold-Based Alerts:</w:t>
      </w:r>
      <w:r w:rsidDel="00000000" w:rsidR="00000000" w:rsidRPr="00000000">
        <w:rPr>
          <w:rFonts w:ascii="Calibri" w:cs="Calibri" w:eastAsia="Calibri" w:hAnsi="Calibri"/>
          <w:rtl w:val="0"/>
        </w:rPr>
        <w:t xml:space="preserve"> Backend applies clear rules for alert generation.</w:t>
      </w:r>
    </w:p>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b w:val="1"/>
          <w:bCs w:val="1"/>
          <w:rtl w:val="0"/>
        </w:rPr>
        <w:t xml:space="preserve">Responsive Frontend:</w:t>
      </w:r>
      <w:r w:rsidDel="00000000" w:rsidR="00000000" w:rsidRPr="00000000">
        <w:rPr>
          <w:rFonts w:ascii="Calibri" w:cs="Calibri" w:eastAsia="Calibri" w:hAnsi="Calibri"/>
          <w:rtl w:val="0"/>
        </w:rPr>
        <w:t xml:space="preserve"> Dashboard is optimized for multiple screen sizes.</w:t>
      </w:r>
    </w:p>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b w:val="1"/>
          <w:bCs w:val="1"/>
          <w:rtl w:val="0"/>
        </w:rPr>
        <w:t xml:space="preserve">Secure Communication:</w:t>
      </w:r>
      <w:r w:rsidDel="00000000" w:rsidR="00000000" w:rsidRPr="00000000">
        <w:rPr>
          <w:rFonts w:ascii="Calibri" w:cs="Calibri" w:eastAsia="Calibri" w:hAnsi="Calibri"/>
          <w:rtl w:val="0"/>
        </w:rPr>
        <w:t xml:space="preserve"> All communication paths are protected and logged.</w:t>
      </w:r>
    </w:p>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b w:val="1"/>
          <w:bCs w:val="1"/>
          <w:rtl w:val="0"/>
        </w:rPr>
        <w:t xml:space="preserve">Extensible Design:</w:t>
      </w:r>
      <w:r w:rsidDel="00000000" w:rsidR="00000000" w:rsidRPr="00000000">
        <w:rPr>
          <w:rFonts w:ascii="Calibri" w:cs="Calibri" w:eastAsia="Calibri" w:hAnsi="Calibri"/>
          <w:rtl w:val="0"/>
        </w:rPr>
        <w:t xml:space="preserve"> New sensors, new AI models, or new dashboard features can be added without architectural change.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A">
      <w:pPr>
        <w:pStyle w:val="Heading2"/>
        <w:rPr>
          <w:color w:val="000000"/>
          <w:sz w:val="24"/>
          <w:szCs w:val="24"/>
        </w:rPr>
      </w:pPr>
      <w:r w:rsidDel="00000000" w:rsidR="00000000" w:rsidRPr="00000000">
        <w:rPr>
          <w:color w:val="000000"/>
          <w:sz w:val="24"/>
          <w:szCs w:val="24"/>
          <w:rtl w:val="0"/>
        </w:rPr>
        <w:t xml:space="preserve">5. Compliance and Standards</w:t>
      </w:r>
    </w:p>
    <w:p w:rsidR="00000000" w:rsidDel="00000000" w:rsidP="00000000" w:rsidRDefault="00000000" w:rsidRPr="00000000" w14:paraId="000000B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architecture adheres to:</w:t>
      </w:r>
    </w:p>
    <w:p w:rsidR="00000000" w:rsidDel="00000000" w:rsidP="00000000" w:rsidRDefault="00000000" w:rsidRPr="00000000" w14:paraId="000000BC">
      <w:pPr>
        <w:numPr>
          <w:ilvl w:val="0"/>
          <w:numId w:val="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Secure communication practices</w:t>
        <w:br w:type="textWrapping"/>
      </w:r>
    </w:p>
    <w:p w:rsidR="00000000" w:rsidDel="00000000" w:rsidP="00000000" w:rsidRDefault="00000000" w:rsidRPr="00000000" w14:paraId="000000BD">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Layered architectural structure</w:t>
        <w:br w:type="textWrapping"/>
      </w:r>
    </w:p>
    <w:p w:rsidR="00000000" w:rsidDel="00000000" w:rsidP="00000000" w:rsidRDefault="00000000" w:rsidRPr="00000000" w14:paraId="000000BE">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Role-based authorization principles</w:t>
        <w:br w:type="textWrapping"/>
      </w:r>
    </w:p>
    <w:p w:rsidR="00000000" w:rsidDel="00000000" w:rsidP="00000000" w:rsidRDefault="00000000" w:rsidRPr="00000000" w14:paraId="000000BF">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Responsiveness and accessibility requirements</w:t>
        <w:br w:type="textWrapping"/>
      </w:r>
    </w:p>
    <w:p w:rsidR="00000000" w:rsidDel="00000000" w:rsidP="00000000" w:rsidRDefault="00000000" w:rsidRPr="00000000" w14:paraId="000000C0">
      <w:pPr>
        <w:numPr>
          <w:ilvl w:val="0"/>
          <w:numId w:val="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Stable data management and logging practices</w:t>
      </w:r>
    </w:p>
    <w:p w:rsidR="00000000" w:rsidDel="00000000" w:rsidP="00000000" w:rsidRDefault="00000000" w:rsidRPr="00000000" w14:paraId="000000C1">
      <w:pPr>
        <w:rPr>
          <w:rFonts w:ascii="Calibri" w:cs="Calibri" w:eastAsia="Calibri" w:hAnsi="Calibri"/>
        </w:rPr>
      </w:pPr>
      <w:r w:rsidDel="00000000" w:rsidR="00000000" w:rsidRPr="00000000">
        <w:rPr>
          <w:rtl w:val="0"/>
        </w:rPr>
      </w:r>
    </w:p>
    <w:p w:rsidR="00000000" w:rsidDel="00000000" w:rsidP="00000000" w:rsidRDefault="00000000" w:rsidRPr="00000000" w14:paraId="000000C2">
      <w:pP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C3">
      <w:pP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C4">
      <w:pP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C5">
      <w:pP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C6">
      <w:pP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C7">
      <w:pP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C8">
      <w:pP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C9">
      <w:pP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CA">
      <w:pP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CB">
      <w:pP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CC">
      <w:pP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CD">
      <w:pP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CE">
      <w:pP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CF">
      <w:pP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D0">
      <w:pP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D1">
      <w:pPr>
        <w:pStyle w:val="Heading2"/>
        <w:rPr>
          <w:color w:val="000000"/>
          <w:sz w:val="24"/>
          <w:szCs w:val="24"/>
        </w:rPr>
      </w:pPr>
      <w:bookmarkStart w:colFirst="0" w:colLast="0" w:name="_heading=h.hp4lyf9sp0rl" w:id="10"/>
      <w:bookmarkEnd w:id="10"/>
      <w:r w:rsidDel="00000000" w:rsidR="00000000" w:rsidRPr="00000000">
        <w:rPr>
          <w:color w:val="000000"/>
          <w:sz w:val="24"/>
          <w:szCs w:val="24"/>
          <w:rtl w:val="0"/>
        </w:rPr>
        <w:t xml:space="preserve">6. Appendix</w:t>
      </w:r>
    </w:p>
    <w:p w:rsidR="00000000" w:rsidDel="00000000" w:rsidP="00000000" w:rsidRDefault="00000000" w:rsidRPr="00000000" w14:paraId="000000D2">
      <w:pPr>
        <w:pStyle w:val="Heading2"/>
        <w:keepNext w:val="0"/>
        <w:keepLines w:val="0"/>
        <w:spacing w:after="80" w:before="360" w:lineRule="auto"/>
        <w:rPr>
          <w:b w:val="0"/>
          <w:bCs w:val="0"/>
          <w:i w:val="1"/>
          <w:iCs w:val="1"/>
          <w:sz w:val="22"/>
          <w:szCs w:val="22"/>
        </w:rPr>
      </w:pPr>
      <w:bookmarkStart w:colFirst="0" w:colLast="0" w:name="_heading=h.51kq79v16u5n" w:id="11"/>
      <w:bookmarkEnd w:id="11"/>
      <w:r w:rsidDel="00000000" w:rsidR="00000000" w:rsidRPr="00000000">
        <w:rPr>
          <w:b w:val="0"/>
          <w:bCs w:val="0"/>
          <w:i w:val="1"/>
          <w:iCs w:val="1"/>
          <w:color w:val="000000"/>
          <w:sz w:val="22"/>
          <w:szCs w:val="22"/>
          <w:rtl w:val="0"/>
        </w:rPr>
        <w:t xml:space="preserve">Figure A.1 — System Context Diagram:</w:t>
      </w:r>
      <w:r w:rsidDel="00000000" w:rsidR="00000000" w:rsidRPr="00000000">
        <w:rPr>
          <w:rtl w:val="0"/>
        </w:rPr>
      </w:r>
    </w:p>
    <w:p w:rsidR="00000000" w:rsidDel="00000000" w:rsidP="00000000" w:rsidRDefault="00000000" w:rsidRPr="00000000" w14:paraId="000000D3">
      <w:pPr>
        <w:spacing w:after="240" w:befor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86400" cy="64008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40" w:before="240" w:lineRule="auto"/>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D5">
      <w:pPr>
        <w:pStyle w:val="Heading2"/>
        <w:rPr>
          <w:i w:val="1"/>
          <w:iCs w:val="1"/>
          <w:sz w:val="24"/>
          <w:szCs w:val="24"/>
        </w:rPr>
      </w:pPr>
      <w:bookmarkStart w:colFirst="0" w:colLast="0" w:name="_heading=h.ctseyc7j0yye" w:id="12"/>
      <w:bookmarkEnd w:id="12"/>
      <w:r w:rsidDel="00000000" w:rsidR="00000000" w:rsidRPr="00000000">
        <w:rPr>
          <w:color w:val="000000"/>
          <w:sz w:val="24"/>
          <w:szCs w:val="24"/>
          <w:rtl w:val="0"/>
        </w:rPr>
        <w:t xml:space="preserve">7. References</w:t>
      </w:r>
      <w:r w:rsidDel="00000000" w:rsidR="00000000" w:rsidRPr="00000000">
        <w:rPr>
          <w:rtl w:val="0"/>
        </w:rPr>
      </w:r>
    </w:p>
    <w:p w:rsidR="00000000" w:rsidDel="00000000" w:rsidP="00000000" w:rsidRDefault="00000000" w:rsidRPr="00000000" w14:paraId="000000D6">
      <w:pPr>
        <w:widowControl w:val="1"/>
        <w:spacing w:after="200" w:before="0" w:line="276"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7">
      <w:pPr>
        <w:widowControl w:val="1"/>
        <w:spacing w:after="200" w:before="0" w:line="276" w:lineRule="auto"/>
        <w:jc w:val="left"/>
        <w:rPr>
          <w:rFonts w:ascii="Calibri" w:cs="Calibri" w:eastAsia="Calibri" w:hAnsi="Calibri"/>
          <w:sz w:val="24"/>
          <w:szCs w:val="24"/>
        </w:rPr>
      </w:pPr>
      <w:r w:rsidDel="00000000" w:rsidR="00000000" w:rsidRPr="00000000">
        <w:rPr>
          <w:rtl w:val="0"/>
        </w:rPr>
      </w:r>
    </w:p>
    <w:sectPr>
      <w:headerReference r:id="rId9" w:type="default"/>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qFormat w:val="1"/>
    <w:rsid w:val="00E618BF"/>
    <w:rPr/>
  </w:style>
  <w:style w:type="character" w:styleId="FooterChar" w:customStyle="1">
    <w:name w:val="Footer Char"/>
    <w:basedOn w:val="DefaultParagraphFont"/>
    <w:link w:val="Footer"/>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FC693F"/>
    <w:rPr>
      <w:rFonts w:ascii="Calibri" w:cs="" w:eastAsia=""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qFormat w:val="1"/>
    <w:rsid w:val="00FC693F"/>
    <w:rPr>
      <w:rFonts w:ascii="Calibri" w:cs="" w:eastAsia=""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qFormat w:val="1"/>
    <w:rsid w:val="00FC693F"/>
    <w:rPr>
      <w:rFonts w:ascii="Calibri" w:cs="" w:eastAsia=""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qFormat w:val="1"/>
    <w:rsid w:val="00FC693F"/>
    <w:rPr>
      <w:rFonts w:ascii="Calibri" w:cs="" w:eastAsia=""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qFormat w:val="1"/>
    <w:rsid w:val="00FC693F"/>
    <w:rPr>
      <w:rFonts w:ascii="Calibri" w:cs="" w:eastAsia=""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link w:val="Heading4"/>
    <w:uiPriority w:val="9"/>
    <w:semiHidden w:val="1"/>
    <w:qFormat w:val="1"/>
    <w:rsid w:val="00FC693F"/>
    <w:rPr>
      <w:rFonts w:ascii="Calibri" w:cs="" w:eastAsia=""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qFormat w:val="1"/>
    <w:rsid w:val="00FC693F"/>
    <w:rPr>
      <w:rFonts w:ascii="Calibri" w:cs="" w:eastAsia=""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qFormat w:val="1"/>
    <w:rsid w:val="00FC693F"/>
    <w:rPr>
      <w:rFonts w:ascii="Calibri" w:cs="" w:eastAsia=""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FC693F"/>
    <w:rPr>
      <w:rFonts w:ascii="Calibri" w:cs="" w:eastAsia=""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Heading">
    <w:name w:val="Heading"/>
    <w:basedOn w:val="Normal"/>
    <w:next w:val="BodyText"/>
    <w:qFormat w:val="1"/>
    <w:pPr>
      <w:keepNext w:val="1"/>
      <w:spacing w:after="120" w:before="240"/>
    </w:pPr>
    <w:rPr>
      <w:rFonts w:ascii="Liberation Sans" w:cs="Arial" w:eastAsia="Microsoft YaHei"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left="360" w:hanging="360"/>
      <w:contextualSpacing w:val="1"/>
    </w:pPr>
    <w:rPr/>
  </w:style>
  <w:style w:type="paragraph" w:styleId="Caption">
    <w:name w:val="Caption"/>
    <w:basedOn w:val="Normal"/>
    <w:qFormat w:val="1"/>
    <w:pPr>
      <w:suppressLineNumbers w:val="1"/>
      <w:spacing w:after="120" w:before="120"/>
    </w:pPr>
    <w:rPr>
      <w:rFonts w:cs="Arial"/>
      <w:i w:val="1"/>
      <w:iCs w:val="1"/>
      <w:sz w:val="24"/>
      <w:szCs w:val="24"/>
    </w:rPr>
  </w:style>
  <w:style w:type="paragraph" w:styleId="Index">
    <w:name w:val="Index"/>
    <w:basedOn w:val="Normal"/>
    <w:qFormat w:val="1"/>
    <w:pPr>
      <w:suppressLineNumbers w:val="1"/>
    </w:pPr>
    <w:rPr>
      <w:rFonts w:cs="Arial"/>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suppressAutoHyphens w:val="1"/>
      <w:bidi w:val="0"/>
      <w:spacing w:after="0" w:before="0" w:line="240" w:lineRule="auto"/>
      <w:jc w:val="left"/>
    </w:pPr>
    <w:rPr>
      <w:rFonts w:ascii="Cambria" w:cs="" w:eastAsia=""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200" w:before="0"/>
      <w:ind w:left="72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200" w:before="0"/>
      <w:ind w:left="720" w:hanging="360"/>
      <w:contextualSpacing w:val="1"/>
    </w:pPr>
    <w:rPr/>
  </w:style>
  <w:style w:type="paragraph" w:styleId="List3">
    <w:name w:val="List 3"/>
    <w:basedOn w:val="Normal"/>
    <w:uiPriority w:val="99"/>
    <w:unhideWhenUsed w:val="1"/>
    <w:qFormat w:val="1"/>
    <w:rsid w:val="00326F90"/>
    <w:pPr>
      <w:spacing w:after="20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200" w:before="0"/>
      <w:contextualSpacing w:val="1"/>
    </w:pPr>
    <w:rPr/>
  </w:style>
  <w:style w:type="paragraph" w:styleId="ListBullet2">
    <w:name w:val="List Bullet 2"/>
    <w:basedOn w:val="Normal"/>
    <w:uiPriority w:val="99"/>
    <w:unhideWhenUsed w:val="1"/>
    <w:rsid w:val="00326F90"/>
    <w:pPr>
      <w:numPr>
        <w:ilvl w:val="0"/>
        <w:numId w:val="2"/>
      </w:numPr>
      <w:spacing w:after="200" w:before="0"/>
      <w:contextualSpacing w:val="1"/>
    </w:pPr>
    <w:rPr/>
  </w:style>
  <w:style w:type="paragraph" w:styleId="ListBullet3">
    <w:name w:val="List Bullet 3"/>
    <w:basedOn w:val="Normal"/>
    <w:uiPriority w:val="99"/>
    <w:unhideWhenUsed w:val="1"/>
    <w:rsid w:val="00326F90"/>
    <w:pPr>
      <w:numPr>
        <w:ilvl w:val="0"/>
        <w:numId w:val="3"/>
      </w:numPr>
      <w:spacing w:after="200" w:before="0"/>
      <w:contextualSpacing w:val="1"/>
    </w:pPr>
    <w:rPr/>
  </w:style>
  <w:style w:type="paragraph" w:styleId="ListNumber">
    <w:name w:val="List Number"/>
    <w:basedOn w:val="Normal"/>
    <w:uiPriority w:val="99"/>
    <w:unhideWhenUsed w:val="1"/>
    <w:rsid w:val="00326F90"/>
    <w:pPr>
      <w:numPr>
        <w:ilvl w:val="0"/>
        <w:numId w:val="4"/>
      </w:numPr>
      <w:spacing w:after="200" w:before="0"/>
      <w:contextualSpacing w:val="1"/>
    </w:pPr>
    <w:rPr/>
  </w:style>
  <w:style w:type="paragraph" w:styleId="ListNumber2">
    <w:name w:val="List Number 2"/>
    <w:basedOn w:val="Normal"/>
    <w:uiPriority w:val="99"/>
    <w:unhideWhenUsed w:val="1"/>
    <w:rsid w:val="0029639D"/>
    <w:pPr>
      <w:numPr>
        <w:ilvl w:val="0"/>
        <w:numId w:val="5"/>
      </w:numPr>
      <w:spacing w:after="200" w:before="0"/>
      <w:contextualSpacing w:val="1"/>
    </w:pPr>
    <w:rPr/>
  </w:style>
  <w:style w:type="paragraph" w:styleId="ListNumber3">
    <w:name w:val="List Number 3"/>
    <w:basedOn w:val="Normal"/>
    <w:uiPriority w:val="99"/>
    <w:unhideWhenUsed w:val="1"/>
    <w:rsid w:val="0029639D"/>
    <w:pPr>
      <w:numPr>
        <w:ilvl w:val="0"/>
        <w:numId w:val="6"/>
      </w:numPr>
      <w:spacing w:after="20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suppressAutoHyphens w:val="1"/>
      <w:bidi w:val="0"/>
      <w:spacing w:after="200" w:before="0" w:line="276" w:lineRule="auto"/>
      <w:jc w:val="left"/>
    </w:pPr>
    <w:rPr>
      <w:rFonts w:ascii="Courier" w:cs="" w:eastAsia=""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Caption1">
    <w:name w:val="caption1"/>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val="1"/>
    <w:unhideWhenUsed w:val="1"/>
    <w:qFormat w:val="1"/>
    <w:rsid w:val="00FC693F"/>
    <w:pPr>
      <w:outlineLvl w:val="9"/>
    </w:pPr>
    <w:rPr/>
  </w:style>
  <w:style w:type="paragraph" w:styleId="Caption11">
    <w:name w:val="caption11"/>
    <w:basedOn w:val="Normal"/>
    <w:next w:val="Normal"/>
    <w:qFormat w:val="1"/>
    <w:pPr>
      <w:spacing w:line="240" w:lineRule="exact"/>
    </w:pPr>
    <w:rPr>
      <w:b w:val="1"/>
      <w:bCs w:val="1"/>
      <w:color w:val="4f81bd"/>
      <w:sz w:val="18"/>
      <w:szCs w:val="18"/>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7+GRtrcpsA5kDHmUOrtZs57nuA==">CgMxLjAyD2lkLnN3YjJvcTd4MHBpMjIOaC5kYXppZ2psMm5pZmgyDGgueHpyN2YycDhqODIOaC5wa3I0N204M2l1djYyDmguZno3dWluYzhhbDV4Mg5oLjJoMTBkaHdpeWp3YTIOaC5ocGF4cHN0dnRzOWQyDmguOG9wM3lqaDF1azBsMg5oLmF1MXF0Z2piYWc5YzIOaC44cDFvZTNtdHpsbGUyDmguaHA0bHlmOXNwMHJsMg5oLjUxa3E3OXYxNnU1bjIOaC5jdHNleWM3ajB5eWU4AHIhMWRrYVhlcjhBcWxpdHZWUTFER1VBOEszaXBPbWd5U0t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coreProperties>
</file>

<file path=docProps/custom.xml><?xml version="1.0" encoding="utf-8"?>
<Properties xmlns="http://schemas.openxmlformats.org/officeDocument/2006/custom-properties" xmlns:vt="http://schemas.openxmlformats.org/officeDocument/2006/docPropsVTypes"/>
</file>