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Universal Software-Driven Constraint Tracking Form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- This document captures constraints that originate from software itself, including architectural decisions, performance targets, concurrency limits, interface restrictions, and memory behavior.</w:t>
        <w:br w:type="textWrapping"/>
        <w:t xml:space="preserve">- These constraints apply across various software domains (embedded, cloud, web, mobile, hybrid).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- Traceability to IEEE 29148 (SRS), ISO 26262 (safety), DO-178C (avionics), IEC 62304 (medical), and other domain-specific standards is enabled where required.</w:t>
      </w:r>
    </w:p>
    <w:p w:rsidR="00000000" w:rsidDel="00000000" w:rsidP="00000000" w:rsidRDefault="00000000" w:rsidRPr="00000000" w14:paraId="00000006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725.0" w:type="dxa"/>
        <w:jc w:val="left"/>
        <w:tblInd w:w="-9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1065"/>
        <w:gridCol w:w="1200"/>
        <w:gridCol w:w="855"/>
        <w:gridCol w:w="645"/>
        <w:gridCol w:w="825"/>
        <w:gridCol w:w="1005"/>
        <w:gridCol w:w="810"/>
        <w:gridCol w:w="960"/>
        <w:gridCol w:w="945"/>
        <w:gridCol w:w="690"/>
        <w:gridCol w:w="915"/>
        <w:tblGridChange w:id="0">
          <w:tblGrid>
            <w:gridCol w:w="810"/>
            <w:gridCol w:w="1065"/>
            <w:gridCol w:w="1200"/>
            <w:gridCol w:w="855"/>
            <w:gridCol w:w="645"/>
            <w:gridCol w:w="825"/>
            <w:gridCol w:w="1005"/>
            <w:gridCol w:w="810"/>
            <w:gridCol w:w="960"/>
            <w:gridCol w:w="945"/>
            <w:gridCol w:w="690"/>
            <w:gridCol w:w="9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Constraint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Constraint Description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Design Rationale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Impacted Requirements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Domain Application(s)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Impacted Components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Associated Standard(s)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Verification Method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Impact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SWC-01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Real-time data visualization latency shall not exceed 1 second between acquisition and display.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Ensures clinicians can make timely decisions based on real-time NICU signals.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Merve İçkilli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REQ-PRF-001, REQ-DSP-002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 Dashboard, IoMT Middleware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Backend API, WebSocket 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ISO/IEC 25010 (Performance Efficiency)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latency test (1000 samples)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Active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SWC-02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 &amp; Privacy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patient data must be encrypted at rest and in transit (AES-256 + HTTPS/TLS 1.3).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comply with HIPAA/GDPR data protection standards and prevent unauthorized access.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Merve İçkilli / Sena Filiz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REQ-SEC-004, REQ-INT-006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Cloud, Hospital 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Database, API 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IEC 62443, GDPR, HIPAA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 code review, penetration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SWC-03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uptime shall be at least 99% during testing phase.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Critical for continuous NICU signal monitoring without data loss.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İrem Onaran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REQ-RLB-003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Web,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Backend Services, Data Stream Processor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ISO/IEC 25010 (Reliability)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Stress testing and uptime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Proposed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SWC-04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 inference for neonatal distress prediction must execute within ≤ 3 seconds per sample.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Ensures predictions are clinically actionable without user delay.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Neva Varol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REQ-AI-005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ML Inference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ISO/IEC 62304 (Medical Software Lifecycle)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 profiling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SWC-05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Network &amp; I/O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Support for minimum 10 concurrent device streams via MQTT protocol.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Guarantees scalability and multi-device NICU monitoring.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Sena Filiz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REQ-NET-010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IoMT 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MQTT Broker, Stream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IEEE 29148 (Interface Constraints)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Load test with 10 simulated devices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Active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SWC-06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Integrity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Incoming data packets must be verified using CRC or checksum validation before storage.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Prevents corrupted physiological data from being analyzed or visualized.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Merve İçkilli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REQ-INT-007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Backend Data Handler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Validator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ISO/IEC 25010 (Data Integrity)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Validation during ingestion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Active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SWC-07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Usability / Human Factors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UI alert notifications must appear within ≤ 2 seconds and be color-coded for severity.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Improves clinician response time and reduces cognitive overload.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Şevval Neva Varol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REQ-UI-003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 Manager, UI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ISO 9241-210 (Ergonomics of Interaction)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Usability testing with mock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Proposed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SWC-08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Resource / 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 model memory footprint shall not exceed 2 GB RAM during runtime.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Ensures compatibility with hospital-grade servers and local deployment constraints.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Sena Filiz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REQ-RES-004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 Runtime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ISO/IEC 25010 (Resource Utilization)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Profiling using memory monitor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Active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SWC-09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design and documentation must adhere to IEEE 1058 and ISO/IEC 12207 lifecycle standards.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Required for academic and industrial compliance evaluation.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İrem Onaran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REQ-QMS-001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Documentation,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IEEE 1058, ISO/IEC 12207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 audit &amp; peer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Active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SWC-10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Ethical / Legal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of real patient data requires anonymization and ethics board approval.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Ensures full compliance with ethical research regulations.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İrem Onaran / Merve İçkilli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REQ-ETH-002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 Module,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Management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GDPR, TOBB ETÜ Ethics Guidelines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 of data source and anonymization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 w14:paraId="0000008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Approval &amp; Control</w:t>
      </w:r>
    </w:p>
    <w:tbl>
      <w:tblPr>
        <w:tblStyle w:val="Table2"/>
        <w:tblW w:w="8639.0" w:type="dxa"/>
        <w:jc w:val="left"/>
        <w:tblInd w:w="-108.0" w:type="dxa"/>
        <w:tblLayout w:type="fixed"/>
        <w:tblLook w:val="0400"/>
      </w:tblPr>
      <w:tblGrid>
        <w:gridCol w:w="2160"/>
        <w:gridCol w:w="2160"/>
        <w:gridCol w:w="2160"/>
        <w:gridCol w:w="2159"/>
        <w:tblGridChange w:id="0">
          <w:tblGrid>
            <w:gridCol w:w="2160"/>
            <w:gridCol w:w="2160"/>
            <w:gridCol w:w="2160"/>
            <w:gridCol w:w="21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200" w:before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00" w:before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200" w:before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00" w:before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200" w:before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200" w:before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00" w:before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00" w:before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E618BF"/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 w:val="1"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 w:val="1"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 w:val="1"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 w:val="1"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 w:before="0"/>
    </w:pPr>
    <w:rPr/>
  </w:style>
  <w:style w:type="paragraph" w:styleId="List">
    <w:name w:val="List"/>
    <w:basedOn w:val="Normal"/>
    <w:uiPriority w:val="99"/>
    <w:unhideWhenUsed w:val="1"/>
    <w:rsid w:val="00AA1D8D"/>
    <w:pPr>
      <w:spacing w:after="200" w:before="0"/>
      <w:ind w:left="360" w:hanging="360"/>
      <w:contextualSpacing w:val="1"/>
    </w:pPr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Spacing">
    <w:name w:val="No Spacing"/>
    <w:uiPriority w:val="1"/>
    <w:qFormat w:val="1"/>
    <w:rsid w:val="00FC693F"/>
    <w:pPr>
      <w:widowControl w:val="1"/>
      <w:bidi w:val="0"/>
      <w:spacing w:after="0" w:before="0" w:line="240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ListParagraph">
    <w:name w:val="List Paragraph"/>
    <w:basedOn w:val="Normal"/>
    <w:uiPriority w:val="34"/>
    <w:qFormat w:val="1"/>
    <w:rsid w:val="00FC693F"/>
    <w:pPr>
      <w:spacing w:after="200" w:before="0"/>
      <w:ind w:left="720"/>
      <w:contextualSpacing w:val="1"/>
    </w:pPr>
    <w:rPr/>
  </w:style>
  <w:style w:type="paragraph" w:styleId="BodyText2">
    <w:name w:val="Body Text 2"/>
    <w:basedOn w:val="Normal"/>
    <w:link w:val="BodyText2Char"/>
    <w:uiPriority w:val="99"/>
    <w:unhideWhenUsed w:val="1"/>
    <w:qFormat w:val="1"/>
    <w:rsid w:val="00AA1D8D"/>
    <w:pPr>
      <w:spacing w:after="120" w:before="0" w:line="480" w:lineRule="auto"/>
    </w:pPr>
    <w:rPr/>
  </w:style>
  <w:style w:type="paragraph" w:styleId="BodyText3">
    <w:name w:val="Body Text 3"/>
    <w:basedOn w:val="Normal"/>
    <w:link w:val="BodyText3Char"/>
    <w:uiPriority w:val="99"/>
    <w:unhideWhenUsed w:val="1"/>
    <w:qFormat w:val="1"/>
    <w:rsid w:val="00AA1D8D"/>
    <w:pPr>
      <w:spacing w:after="120" w:before="0"/>
    </w:pPr>
    <w:rPr>
      <w:sz w:val="16"/>
      <w:szCs w:val="16"/>
    </w:rPr>
  </w:style>
  <w:style w:type="paragraph" w:styleId="List2">
    <w:name w:val="List 2"/>
    <w:basedOn w:val="Normal"/>
    <w:uiPriority w:val="99"/>
    <w:unhideWhenUsed w:val="1"/>
    <w:qFormat w:val="1"/>
    <w:rsid w:val="00326F90"/>
    <w:pPr>
      <w:spacing w:after="200" w:before="0"/>
      <w:ind w:left="720" w:hanging="360"/>
      <w:contextualSpacing w:val="1"/>
    </w:pPr>
    <w:rPr/>
  </w:style>
  <w:style w:type="paragraph" w:styleId="List3">
    <w:name w:val="List 3"/>
    <w:basedOn w:val="Normal"/>
    <w:uiPriority w:val="99"/>
    <w:unhideWhenUsed w:val="1"/>
    <w:qFormat w:val="1"/>
    <w:rsid w:val="00326F90"/>
    <w:pPr>
      <w:spacing w:after="200" w:before="0"/>
      <w:ind w:left="1080" w:hanging="360"/>
      <w:contextualSpacing w:val="1"/>
    </w:pPr>
    <w:rPr/>
  </w:style>
  <w:style w:type="paragraph" w:styleId="ListBullet">
    <w:name w:val="List Bullet"/>
    <w:basedOn w:val="Normal"/>
    <w:uiPriority w:val="99"/>
    <w:unhideWhenUsed w:val="1"/>
    <w:rsid w:val="00326F90"/>
    <w:pPr>
      <w:numPr>
        <w:ilvl w:val="0"/>
        <w:numId w:val="1"/>
      </w:numPr>
      <w:spacing w:after="200" w:before="0"/>
      <w:contextualSpacing w:val="1"/>
    </w:pPr>
    <w:rPr/>
  </w:style>
  <w:style w:type="paragraph" w:styleId="ListBullet2">
    <w:name w:val="List Bullet 2"/>
    <w:basedOn w:val="Normal"/>
    <w:uiPriority w:val="99"/>
    <w:unhideWhenUsed w:val="1"/>
    <w:rsid w:val="00326F90"/>
    <w:pPr>
      <w:numPr>
        <w:ilvl w:val="0"/>
        <w:numId w:val="2"/>
      </w:numPr>
      <w:spacing w:after="200" w:before="0"/>
      <w:contextualSpacing w:val="1"/>
    </w:pPr>
    <w:rPr/>
  </w:style>
  <w:style w:type="paragraph" w:styleId="ListBullet3">
    <w:name w:val="List Bullet 3"/>
    <w:basedOn w:val="Normal"/>
    <w:uiPriority w:val="99"/>
    <w:unhideWhenUsed w:val="1"/>
    <w:rsid w:val="00326F90"/>
    <w:pPr>
      <w:numPr>
        <w:ilvl w:val="0"/>
        <w:numId w:val="3"/>
      </w:numPr>
      <w:spacing w:after="200" w:before="0"/>
      <w:contextualSpacing w:val="1"/>
    </w:pPr>
    <w:rPr/>
  </w:style>
  <w:style w:type="paragraph" w:styleId="ListNumber">
    <w:name w:val="List Number"/>
    <w:basedOn w:val="Normal"/>
    <w:uiPriority w:val="99"/>
    <w:unhideWhenUsed w:val="1"/>
    <w:rsid w:val="00326F90"/>
    <w:pPr>
      <w:numPr>
        <w:ilvl w:val="0"/>
        <w:numId w:val="4"/>
      </w:numPr>
      <w:spacing w:after="200" w:before="0"/>
      <w:contextualSpacing w:val="1"/>
    </w:pPr>
    <w:rPr/>
  </w:style>
  <w:style w:type="paragraph" w:styleId="ListNumber2">
    <w:name w:val="List Number 2"/>
    <w:basedOn w:val="Normal"/>
    <w:uiPriority w:val="99"/>
    <w:unhideWhenUsed w:val="1"/>
    <w:rsid w:val="0029639D"/>
    <w:pPr>
      <w:numPr>
        <w:ilvl w:val="0"/>
        <w:numId w:val="5"/>
      </w:numPr>
      <w:spacing w:after="200" w:before="0"/>
      <w:contextualSpacing w:val="1"/>
    </w:pPr>
    <w:rPr/>
  </w:style>
  <w:style w:type="paragraph" w:styleId="ListNumber3">
    <w:name w:val="List Number 3"/>
    <w:basedOn w:val="Normal"/>
    <w:uiPriority w:val="99"/>
    <w:unhideWhenUsed w:val="1"/>
    <w:rsid w:val="0029639D"/>
    <w:pPr>
      <w:numPr>
        <w:ilvl w:val="0"/>
        <w:numId w:val="6"/>
      </w:numPr>
      <w:spacing w:after="200" w:before="0"/>
      <w:contextualSpacing w:val="1"/>
    </w:pPr>
    <w:rPr/>
  </w:style>
  <w:style w:type="paragraph" w:styleId="ListContinue">
    <w:name w:val="List Continue"/>
    <w:basedOn w:val="Normal"/>
    <w:uiPriority w:val="99"/>
    <w:unhideWhenUsed w:val="1"/>
    <w:rsid w:val="0029639D"/>
    <w:pPr>
      <w:spacing w:after="120" w:before="0"/>
      <w:ind w:left="360"/>
      <w:contextualSpacing w:val="1"/>
    </w:pPr>
    <w:rPr/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 w:before="0"/>
      <w:ind w:left="720"/>
      <w:contextualSpacing w:val="1"/>
    </w:pPr>
    <w:rPr/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 w:before="0"/>
      <w:ind w:left="1080"/>
      <w:contextualSpacing w:val="1"/>
    </w:pPr>
    <w:rPr/>
  </w:style>
  <w:style w:type="paragraph" w:styleId="Macro">
    <w:name w:val="macro"/>
    <w:link w:val="MacroTextChar"/>
    <w:uiPriority w:val="99"/>
    <w:unhideWhenUsed w:val="1"/>
    <w:qFormat w:val="1"/>
    <w:rsid w:val="0029639D"/>
    <w:pPr>
      <w:widowControl w:val="1"/>
      <w:tabs>
        <w:tab w:val="clear" w:pos="720"/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bidi w:val="0"/>
      <w:spacing w:after="200" w:before="0" w:line="276" w:lineRule="auto"/>
      <w:jc w:val="left"/>
    </w:pPr>
    <w:rPr>
      <w:rFonts w:ascii="Courier" w:cs="" w:eastAsia="ＭＳ 明朝" w:hAnsi="Courier" w:cstheme="minorBidi" w:eastAsiaTheme="minorEastAsia"/>
      <w:color w:val="auto"/>
      <w:kern w:val="0"/>
      <w:sz w:val="20"/>
      <w:szCs w:val="20"/>
      <w:lang w:bidi="ar-SA" w:eastAsia="en-US"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pPr/>
    <w:rPr>
      <w:i w:val="1"/>
      <w:iCs w:val="1"/>
      <w:color w:val="000000" w:themeColor="text1"/>
    </w:rPr>
  </w:style>
  <w:style w:type="paragraph" w:styleId="Caption1">
    <w:name w:val="caption1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ba0cd" w:space="0" w:sz="8" w:themeColor="accent1" w:val="sing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val="doub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cf7b79" w:space="0" w:sz="8" w:themeColor="accent2" w:val="sing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val="doub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b3cc82" w:space="0" w:sz="8" w:themeColor="accent3" w:val="sing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val="doub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9f8ab9" w:space="0" w:sz="8" w:themeColor="accent4" w:val="sing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val="doub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8c0d4" w:space="0" w:sz="8" w:themeColor="accent5" w:val="sing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val="doub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f9b074" w:space="0" w:sz="8" w:themeColor="accent6" w:val="sing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val="doub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404040" w:space="0" w:sz="1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ba0cd" w:space="0" w:sz="1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cf7b79" w:space="0" w:sz="1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3cc82" w:space="0" w:sz="1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9f8ab9" w:space="0" w:sz="1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8c0d4" w:space="0" w:sz="1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f9b074" w:space="0" w:sz="1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yefMV2TTMDh0ESt4e3dx7LHf+Q==">CgMxLjA4AHIhMWhidjR4OEdFRWYzQ0RDd2J4MGRqSm5KUHdlWkc4ZHpQ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