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CF82" w14:textId="77777777" w:rsidR="00EE4795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5F"/>
          <w:sz w:val="40"/>
          <w:szCs w:val="40"/>
        </w:rPr>
        <w:t>Metadata-Driven Data Quality Framework</w:t>
      </w:r>
    </w:p>
    <w:p w14:paraId="27EBBADE" w14:textId="77777777" w:rsidR="00EE4795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End-to-End Design — Flow Diagram, Metadata Model (ERD), and Rollout Plan</w:t>
      </w:r>
    </w:p>
    <w:p w14:paraId="3C79FF4D" w14:textId="77777777" w:rsidR="00EE4795" w:rsidRDefault="00000000">
      <w:pPr>
        <w:pStyle w:val="Heading1"/>
        <w:spacing w:before="320" w:after="160"/>
      </w:pPr>
      <w:r>
        <w:t>1. Objective</w:t>
      </w:r>
    </w:p>
    <w:p w14:paraId="2F43F009" w14:textId="77777777" w:rsidR="00EE479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Build one Data Quality (DQ) framework that can check data across many datasets, on Google Cloud with Databricks as the primary platform, and Azure with Databricks as a secondary option when a client is on that stack. The framework should not need code changes every time a new dataset or a new check is added — new datasets and new checks are added by filling in configuration tables, not by editing the program.</w:t>
      </w:r>
    </w:p>
    <w:p w14:paraId="5C5C528C" w14:textId="77777777" w:rsidR="00EE4795" w:rsidRDefault="00000000">
      <w:pPr>
        <w:pStyle w:val="Heading1"/>
        <w:spacing w:before="320" w:after="160"/>
      </w:pPr>
      <w:r>
        <w:t>2. End-to-End Flow</w:t>
      </w:r>
    </w:p>
    <w:p w14:paraId="5CD7B76C" w14:textId="77777777" w:rsidR="00EE479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diagram below shows how data moves through the platform and where the DQ engine sits in that flow.</w:t>
      </w:r>
    </w:p>
    <w:p w14:paraId="5AA4A005" w14:textId="77777777" w:rsidR="00EE479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3D5070A" wp14:editId="46127277">
            <wp:extent cx="58674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524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89BCE55" w14:textId="77777777" w:rsidR="00EE4795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Figure 1 — End-to-end data flow with the DQ validation engine reading metadata and writing audit results</w:t>
      </w:r>
    </w:p>
    <w:p w14:paraId="0C479003" w14:textId="77777777" w:rsidR="00EE479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How to read it, stage by stage:</w:t>
      </w:r>
    </w:p>
    <w:p w14:paraId="306C83C1" w14:textId="77777777" w:rsidR="00EE479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Source systems — files, APIs, databases, cloud storage buckets, and streaming feeds land in the raw (bronze) layer through the ingestion layer, unchanged.</w:t>
      </w:r>
    </w:p>
    <w:p w14:paraId="4E075396" w14:textId="77777777" w:rsidR="00EE479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An orchestration tool (Cloud Composer, or Databricks Workflows) kicks off a DQ run for a dataset on a schedule or right after ingestion finishes.</w:t>
      </w:r>
    </w:p>
    <w:p w14:paraId="0A1E7E7B" w14:textId="77777777" w:rsidR="00EE479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The DQ validation engine — one generic </w:t>
      </w:r>
      <w:proofErr w:type="spellStart"/>
      <w:r>
        <w:rPr>
          <w:rFonts w:ascii="Calibri" w:eastAsia="Calibri" w:hAnsi="Calibri" w:cs="Calibri"/>
          <w:sz w:val="22"/>
          <w:szCs w:val="22"/>
        </w:rPr>
        <w:t>PySpark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job — reads the metadata config tables to find out which checks are active for that dataset, then runs them.</w:t>
      </w:r>
    </w:p>
    <w:p w14:paraId="4EE6F81E" w14:textId="77777777" w:rsidR="00EE479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Records that pass the required checks move on to the trusted (silver) layer, and later to the business-ready (gold) layer.</w:t>
      </w:r>
    </w:p>
    <w:p w14:paraId="0DC98306" w14:textId="77777777" w:rsidR="00EE479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Every run writes its results — pass/fail counts, failure percentage, and a sample of failed rows — to audit tables.</w:t>
      </w:r>
    </w:p>
    <w:p w14:paraId="06B434C8" w14:textId="77777777" w:rsidR="00EE479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Audit tables feed dashboards for ongoing monitoring, and trigger alerts (email, Slack, Teams) when a check fails or breaches its threshold.</w:t>
      </w:r>
    </w:p>
    <w:p w14:paraId="4A598797" w14:textId="77777777" w:rsidR="00EE4795" w:rsidRDefault="00000000">
      <w:pPr>
        <w:pStyle w:val="Heading1"/>
        <w:spacing w:before="320" w:after="160"/>
      </w:pPr>
      <w:r>
        <w:t>3. Metadata Model (ERD)</w:t>
      </w:r>
    </w:p>
    <w:p w14:paraId="67B388C4" w14:textId="77777777" w:rsidR="00EE479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Four tables are enough to drive the whole framework. This is a basic entity-relationship diagram showing how they connect.</w:t>
      </w:r>
    </w:p>
    <w:p w14:paraId="6D92AA08" w14:textId="77777777" w:rsidR="00EE479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E8C0F13" wp14:editId="4E2B1C3A">
            <wp:extent cx="5867400" cy="4067175"/>
            <wp:effectExtent l="0" t="0" r="0" b="0"/>
            <wp:docPr id="54688091" name="Picture 54688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E526" w14:textId="77777777" w:rsidR="00EE4795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Figure 2 — Metadata / audit table relationships (basic ERD)</w:t>
      </w:r>
    </w:p>
    <w:p w14:paraId="2E10C08B" w14:textId="77777777" w:rsidR="00EE4795" w:rsidRDefault="00000000">
      <w:pPr>
        <w:pStyle w:val="Heading2"/>
        <w:spacing w:before="240" w:after="120"/>
      </w:pPr>
      <w:r>
        <w:t>3.1 What each table is for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50"/>
      </w:tblGrid>
      <w:tr w:rsidR="00EE4795" w14:paraId="2FB073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1F4E5F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750E3" w14:textId="77777777" w:rsidR="00EE479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Table</w:t>
            </w:r>
          </w:p>
        </w:tc>
        <w:tc>
          <w:tcPr>
            <w:tcW w:w="4200" w:type="dxa"/>
            <w:shd w:val="clear" w:color="1F4E5F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6FDBD" w14:textId="77777777" w:rsidR="00EE479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3350" w:type="dxa"/>
            <w:shd w:val="clear" w:color="1F4E5F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11D5E" w14:textId="77777777" w:rsidR="00EE479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Key columns</w:t>
            </w:r>
          </w:p>
        </w:tc>
      </w:tr>
      <w:tr w:rsidR="00EE4795" w14:paraId="08F84D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F5CE5" w14:textId="77777777" w:rsidR="00EE4795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dataset_config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B8C64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One row per dataset to be checked — where it lives, what format, who owns it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5B1F1" w14:textId="77777777" w:rsidR="00EE4795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dataset_id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(PK),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dataset_name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source_type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location,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load_type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primary_key_cols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expected_schema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data_owner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is_active</w:t>
            </w:r>
            <w:proofErr w:type="spellEnd"/>
          </w:p>
        </w:tc>
      </w:tr>
      <w:tr w:rsidR="00EE4795" w14:paraId="2AF0B2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8F1F7" w14:textId="77777777" w:rsidR="00EE4795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rule_config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75DD6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One row per check applied to a dataset/column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78AB3" w14:textId="77777777" w:rsidR="00EE4795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rule_id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(PK),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dataset_id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(FK),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rule_type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column_name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rule_expression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severity,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threshold_pct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is_active</w:t>
            </w:r>
            <w:proofErr w:type="spellEnd"/>
          </w:p>
        </w:tc>
      </w:tr>
      <w:tr w:rsidR="00EE4795" w14:paraId="3BA856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D1DFB" w14:textId="77777777" w:rsidR="00EE4795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run_log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4092B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One row per execution of the engine against a dataset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06826" w14:textId="77777777" w:rsidR="00EE4795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run_id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(PK),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dataset_id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(FK),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start_time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end_time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status,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records_read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error_details</w:t>
            </w:r>
            <w:proofErr w:type="spellEnd"/>
          </w:p>
        </w:tc>
      </w:tr>
      <w:tr w:rsidR="00EE4795" w14:paraId="2843BE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C8E58" w14:textId="77777777" w:rsidR="00EE4795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result_log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DB0D1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One row per rule outcome within a run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51C84" w14:textId="77777777" w:rsidR="00EE4795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result_id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(PK),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run_id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(FK),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rule_id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(FK),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records_passed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records_failed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failure_pct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sample_failed_rows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status</w:t>
            </w:r>
          </w:p>
        </w:tc>
      </w:tr>
    </w:tbl>
    <w:p w14:paraId="49F330AC" w14:textId="77777777" w:rsidR="00EE4795" w:rsidRDefault="00EE4795">
      <w:pPr>
        <w:spacing w:before="200"/>
      </w:pPr>
    </w:p>
    <w:p w14:paraId="119F0876" w14:textId="77777777" w:rsidR="00EE4795" w:rsidRDefault="00000000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dataset_config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rule_config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the configuration side — this is what a data steward edits to onboard a new dataset or change a check. </w:t>
      </w:r>
      <w:proofErr w:type="spellStart"/>
      <w:r>
        <w:rPr>
          <w:rFonts w:ascii="Calibri" w:eastAsia="Calibri" w:hAnsi="Calibri" w:cs="Calibri"/>
          <w:sz w:val="22"/>
          <w:szCs w:val="22"/>
        </w:rPr>
        <w:t>run_log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result_log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the audit side — this is what the engine writes automatically every time it runs, and what dashboards and alerts read from.</w:t>
      </w:r>
    </w:p>
    <w:p w14:paraId="1D143F68" w14:textId="77777777" w:rsidR="00EE4795" w:rsidRDefault="00000000">
      <w:pPr>
        <w:pStyle w:val="Heading1"/>
        <w:spacing w:before="320" w:after="160"/>
      </w:pPr>
      <w:r>
        <w:lastRenderedPageBreak/>
        <w:t>4. Rule Types Covered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EE4795" w14:paraId="46A9B1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1F4E5F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13686" w14:textId="77777777" w:rsidR="00EE479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Rule type</w:t>
            </w:r>
          </w:p>
        </w:tc>
        <w:tc>
          <w:tcPr>
            <w:tcW w:w="6850" w:type="dxa"/>
            <w:shd w:val="clear" w:color="1F4E5F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57FEE" w14:textId="77777777" w:rsidR="00EE479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it checks</w:t>
            </w:r>
          </w:p>
        </w:tc>
      </w:tr>
      <w:tr w:rsidR="00EE4795" w14:paraId="69A508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394D1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Completeness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0FFE0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 xml:space="preserve">Required fields are not empty (e.g.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order_id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customer_id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must not be null)</w:t>
            </w:r>
          </w:p>
        </w:tc>
      </w:tr>
      <w:tr w:rsidR="00EE4795" w14:paraId="1CFD6A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92FFF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Uniqueness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339CE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Primary keys are not duplicated</w:t>
            </w:r>
          </w:p>
        </w:tc>
      </w:tr>
      <w:tr w:rsidR="00EE4795" w14:paraId="5BE15F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C9CF4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Validity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E034C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Values match a pattern, a range, or a list of allowed values (e.g. email format, country code list)</w:t>
            </w:r>
          </w:p>
        </w:tc>
      </w:tr>
      <w:tr w:rsidR="00EE4795" w14:paraId="0F28C7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81E70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Accuracy / reconciliation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49018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Totals or counts match the source system within an agreed tolerance</w:t>
            </w:r>
          </w:p>
        </w:tc>
      </w:tr>
      <w:tr w:rsidR="00EE4795" w14:paraId="6A1B0E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030D4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Referential integrity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E02B8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 xml:space="preserve">Foreign keys exist in the related dataset (e.g. every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customer_id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on an order exists in the customer table)</w:t>
            </w:r>
          </w:p>
        </w:tc>
      </w:tr>
      <w:tr w:rsidR="00EE4795" w14:paraId="7EB042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BE38A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Timeliness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4DD08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Data has arrived within the expected time window (freshness)</w:t>
            </w:r>
          </w:p>
        </w:tc>
      </w:tr>
      <w:tr w:rsidR="00EE4795" w14:paraId="6D518C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C32E8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Schema check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9D29C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Column names, data types, and nullable settings match what is expected</w:t>
            </w:r>
          </w:p>
        </w:tc>
      </w:tr>
    </w:tbl>
    <w:p w14:paraId="6C9478E7" w14:textId="77777777" w:rsidR="00EE4795" w:rsidRDefault="00000000">
      <w:pPr>
        <w:pStyle w:val="Heading1"/>
        <w:spacing w:before="320" w:after="160"/>
      </w:pPr>
      <w:r>
        <w:t>5. How a New Check Gets Added — Without Touching the Engine</w:t>
      </w:r>
    </w:p>
    <w:p w14:paraId="16EF38AC" w14:textId="77777777" w:rsidR="00EE479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is the part the assignment is really testing, so it is worth stating plainly:</w:t>
      </w:r>
    </w:p>
    <w:p w14:paraId="725DD09C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Every rule type — completeness, uniqueness, range check, referential integrity, and so on — is written as its own small </w:t>
      </w:r>
      <w:proofErr w:type="spellStart"/>
      <w:r>
        <w:rPr>
          <w:rFonts w:ascii="Calibri" w:eastAsia="Calibri" w:hAnsi="Calibri" w:cs="Calibri"/>
          <w:sz w:val="22"/>
          <w:szCs w:val="22"/>
        </w:rPr>
        <w:t>PySpark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function.</w:t>
      </w:r>
    </w:p>
    <w:p w14:paraId="1418DE5F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Each function is mapped to a </w:t>
      </w:r>
      <w:proofErr w:type="spellStart"/>
      <w:r>
        <w:rPr>
          <w:rFonts w:ascii="Calibri" w:eastAsia="Calibri" w:hAnsi="Calibri" w:cs="Calibri"/>
          <w:sz w:val="22"/>
          <w:szCs w:val="22"/>
        </w:rPr>
        <w:t>rule_type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name (a plain text label) in the </w:t>
      </w:r>
      <w:proofErr w:type="spellStart"/>
      <w:r>
        <w:rPr>
          <w:rFonts w:ascii="Calibri" w:eastAsia="Calibri" w:hAnsi="Calibri" w:cs="Calibri"/>
          <w:sz w:val="22"/>
          <w:szCs w:val="22"/>
        </w:rPr>
        <w:t>rule_config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table.</w:t>
      </w:r>
    </w:p>
    <w:p w14:paraId="191792FE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When the engine runs a dataset, it looks up which </w:t>
      </w:r>
      <w:proofErr w:type="spellStart"/>
      <w:r>
        <w:rPr>
          <w:rFonts w:ascii="Calibri" w:eastAsia="Calibri" w:hAnsi="Calibri" w:cs="Calibri"/>
          <w:sz w:val="22"/>
          <w:szCs w:val="22"/>
        </w:rPr>
        <w:t>rule_type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values are active for that dataset from </w:t>
      </w:r>
      <w:proofErr w:type="spellStart"/>
      <w:r>
        <w:rPr>
          <w:rFonts w:ascii="Calibri" w:eastAsia="Calibri" w:hAnsi="Calibri" w:cs="Calibri"/>
          <w:sz w:val="22"/>
          <w:szCs w:val="22"/>
        </w:rPr>
        <w:t>rule_config</w:t>
      </w:r>
      <w:proofErr w:type="spellEnd"/>
      <w:r>
        <w:rPr>
          <w:rFonts w:ascii="Calibri" w:eastAsia="Calibri" w:hAnsi="Calibri" w:cs="Calibri"/>
          <w:sz w:val="22"/>
          <w:szCs w:val="22"/>
        </w:rPr>
        <w:t>, finds the matching function by that name, and runs it.</w:t>
      </w:r>
    </w:p>
    <w:p w14:paraId="386EE1C1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To add a brand-new check, I write one new function and add one row to </w:t>
      </w:r>
      <w:proofErr w:type="spellStart"/>
      <w:r>
        <w:rPr>
          <w:rFonts w:ascii="Calibri" w:eastAsia="Calibri" w:hAnsi="Calibri" w:cs="Calibri"/>
          <w:sz w:val="22"/>
          <w:szCs w:val="22"/>
        </w:rPr>
        <w:t>rule_config</w:t>
      </w:r>
      <w:proofErr w:type="spellEnd"/>
      <w:r>
        <w:rPr>
          <w:rFonts w:ascii="Calibri" w:eastAsia="Calibri" w:hAnsi="Calibri" w:cs="Calibri"/>
          <w:sz w:val="22"/>
          <w:szCs w:val="22"/>
        </w:rPr>
        <w:t>. I do not open or change the engine code that reads configuration and runs the checks.</w:t>
      </w:r>
    </w:p>
    <w:p w14:paraId="10D78DE5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The same idea applies to new datasets (add a row to </w:t>
      </w:r>
      <w:proofErr w:type="spellStart"/>
      <w:r>
        <w:rPr>
          <w:rFonts w:ascii="Calibri" w:eastAsia="Calibri" w:hAnsi="Calibri" w:cs="Calibri"/>
          <w:sz w:val="22"/>
          <w:szCs w:val="22"/>
        </w:rPr>
        <w:t>dataset_config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and new data sources (add one small read function per source type, e.g. </w:t>
      </w:r>
      <w:proofErr w:type="spellStart"/>
      <w:r>
        <w:rPr>
          <w:rFonts w:ascii="Calibri" w:eastAsia="Calibri" w:hAnsi="Calibri" w:cs="Calibri"/>
          <w:sz w:val="22"/>
          <w:szCs w:val="22"/>
        </w:rPr>
        <w:t>BigQuery</w:t>
      </w:r>
      <w:proofErr w:type="spellEnd"/>
      <w:r>
        <w:rPr>
          <w:rFonts w:ascii="Calibri" w:eastAsia="Calibri" w:hAnsi="Calibri" w:cs="Calibri"/>
          <w:sz w:val="22"/>
          <w:szCs w:val="22"/>
        </w:rPr>
        <w:t>, GCS/Delta, JDBC) — the engine only ever asks “which function handles this?” and looks it up by name.</w:t>
      </w:r>
    </w:p>
    <w:p w14:paraId="386B496F" w14:textId="77777777" w:rsidR="00EE4795" w:rsidRDefault="00000000">
      <w:pPr>
        <w:pStyle w:val="Heading1"/>
        <w:spacing w:before="320" w:after="160"/>
      </w:pPr>
      <w:r>
        <w:t>6. Execution Flow (Step by Step)</w:t>
      </w:r>
    </w:p>
    <w:p w14:paraId="06ECE67E" w14:textId="77777777" w:rsidR="00EE479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Orchestration tool starts a run and passes in the dataset name and a </w:t>
      </w:r>
      <w:proofErr w:type="spellStart"/>
      <w:r>
        <w:rPr>
          <w:rFonts w:ascii="Calibri" w:eastAsia="Calibri" w:hAnsi="Calibri" w:cs="Calibri"/>
          <w:sz w:val="22"/>
          <w:szCs w:val="22"/>
        </w:rPr>
        <w:t>run_id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95327F8" w14:textId="77777777" w:rsidR="00EE479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Engine reads </w:t>
      </w:r>
      <w:proofErr w:type="spellStart"/>
      <w:r>
        <w:rPr>
          <w:rFonts w:ascii="Calibri" w:eastAsia="Calibri" w:hAnsi="Calibri" w:cs="Calibri"/>
          <w:sz w:val="22"/>
          <w:szCs w:val="22"/>
        </w:rPr>
        <w:t>dataset_config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that dataset — where the data is, what format, what source type.</w:t>
      </w:r>
    </w:p>
    <w:p w14:paraId="163137C7" w14:textId="77777777" w:rsidR="00EE479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Engine reads </w:t>
      </w:r>
      <w:proofErr w:type="spellStart"/>
      <w:r>
        <w:rPr>
          <w:rFonts w:ascii="Calibri" w:eastAsia="Calibri" w:hAnsi="Calibri" w:cs="Calibri"/>
          <w:sz w:val="22"/>
          <w:szCs w:val="22"/>
        </w:rPr>
        <w:t>rule_config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that dataset — which checks are active, on which columns, at what severity and threshold.</w:t>
      </w:r>
    </w:p>
    <w:p w14:paraId="7935893C" w14:textId="77777777" w:rsidR="00EE479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Engine loads the data into a Spark </w:t>
      </w:r>
      <w:proofErr w:type="spellStart"/>
      <w:r>
        <w:rPr>
          <w:rFonts w:ascii="Calibri" w:eastAsia="Calibri" w:hAnsi="Calibri" w:cs="Calibri"/>
          <w:sz w:val="22"/>
          <w:szCs w:val="22"/>
        </w:rPr>
        <w:t>DataFrame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using the read function that matches the dataset's </w:t>
      </w:r>
      <w:proofErr w:type="spellStart"/>
      <w:r>
        <w:rPr>
          <w:rFonts w:ascii="Calibri" w:eastAsia="Calibri" w:hAnsi="Calibri" w:cs="Calibri"/>
          <w:sz w:val="22"/>
          <w:szCs w:val="22"/>
        </w:rPr>
        <w:t>source_type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5DEA8A1" w14:textId="77777777" w:rsidR="00EE479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Engine runs each active check, using the </w:t>
      </w:r>
      <w:proofErr w:type="spellStart"/>
      <w:r>
        <w:rPr>
          <w:rFonts w:ascii="Calibri" w:eastAsia="Calibri" w:hAnsi="Calibri" w:cs="Calibri"/>
          <w:sz w:val="22"/>
          <w:szCs w:val="22"/>
        </w:rPr>
        <w:t>PySpark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function that matches its </w:t>
      </w:r>
      <w:proofErr w:type="spellStart"/>
      <w:r>
        <w:rPr>
          <w:rFonts w:ascii="Calibri" w:eastAsia="Calibri" w:hAnsi="Calibri" w:cs="Calibri"/>
          <w:sz w:val="22"/>
          <w:szCs w:val="22"/>
        </w:rPr>
        <w:t>rule_type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9F7D646" w14:textId="77777777" w:rsidR="00EE479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Engine calculates records passed, records failed, and failure percentage for each check, and stores a small sample of failed rows.</w:t>
      </w:r>
    </w:p>
    <w:p w14:paraId="53E3EE3B" w14:textId="77777777" w:rsidR="00EE479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Results are written to </w:t>
      </w:r>
      <w:proofErr w:type="spellStart"/>
      <w:r>
        <w:rPr>
          <w:rFonts w:ascii="Calibri" w:eastAsia="Calibri" w:hAnsi="Calibri" w:cs="Calibri"/>
          <w:sz w:val="22"/>
          <w:szCs w:val="22"/>
        </w:rPr>
        <w:t>run_log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result_log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A372D1D" w14:textId="77777777" w:rsidR="00EE479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Based on severity and threshold, the run is marked Passed, Warning, or Failed. Critical failures can stop the pipeline before bad data reaches the trusted/business layers.</w:t>
      </w:r>
    </w:p>
    <w:p w14:paraId="61CAB003" w14:textId="77777777" w:rsidR="00EE479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Alerts go out through email, Slack, or Teams; dashboards refresh from the audit tables.</w:t>
      </w:r>
    </w:p>
    <w:p w14:paraId="37CF544F" w14:textId="77777777" w:rsidR="00EE4795" w:rsidRDefault="00000000">
      <w:pPr>
        <w:pStyle w:val="Heading1"/>
        <w:spacing w:before="320" w:after="160"/>
      </w:pPr>
      <w:r>
        <w:lastRenderedPageBreak/>
        <w:t>7. Cloud Mapping — GCP + Databricks (Primary), Azure + Databricks (Secondary)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50"/>
        <w:gridCol w:w="3500"/>
      </w:tblGrid>
      <w:tr w:rsidR="00EE4795" w14:paraId="0ACF4A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1F4E5F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21FC9" w14:textId="77777777" w:rsidR="00EE479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3450" w:type="dxa"/>
            <w:shd w:val="clear" w:color="1F4E5F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A27A1" w14:textId="77777777" w:rsidR="00EE479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GCP (primary)</w:t>
            </w:r>
          </w:p>
        </w:tc>
        <w:tc>
          <w:tcPr>
            <w:tcW w:w="3500" w:type="dxa"/>
            <w:shd w:val="clear" w:color="1F4E5F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F1B83" w14:textId="77777777" w:rsidR="00EE479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Azure (secondary)</w:t>
            </w:r>
          </w:p>
        </w:tc>
      </w:tr>
      <w:tr w:rsidR="00EE4795" w14:paraId="14BEF7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BB026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Processing engine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18BAD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Databricks on Google Cloud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PySpark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85EEF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Azure Databricks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PySpark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</w:tr>
      <w:tr w:rsidR="00EE4795" w14:paraId="7551DC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79949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Curated data storage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08C3E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Delta tables on Google Cloud Storage (GCS)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0F0C7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Delta tables on Azure Data Lake Storage Gen2</w:t>
            </w:r>
          </w:p>
        </w:tc>
      </w:tr>
      <w:tr w:rsidR="00EE4795" w14:paraId="1F23A4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F75A2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Warehouse-native tables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0BB52" w14:textId="77777777" w:rsidR="00EE4795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BigQuery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(read directly, no copy needed)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EE8BF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Synapse / Azure SQL, if applicable</w:t>
            </w:r>
          </w:p>
        </w:tc>
      </w:tr>
      <w:tr w:rsidR="00EE4795" w14:paraId="324057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8D167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Metadata &amp; audit tables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63F67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 xml:space="preserve">Delta on GCS, or 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BigQuery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table for direct dashboard access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B03DE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Delta on ADLS Gen2</w:t>
            </w:r>
          </w:p>
        </w:tc>
      </w:tr>
      <w:tr w:rsidR="00EE4795" w14:paraId="566187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413A0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Orchestration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1CB99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Cloud Composer (Airflow) or Databricks Workflows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C8AB1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Azure Data Factory or Databricks Workflows</w:t>
            </w:r>
          </w:p>
        </w:tc>
      </w:tr>
      <w:tr w:rsidR="00EE4795" w14:paraId="750B7C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9676F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Alerting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21744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Pub/Sub → Cloud Function → Slack / email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374FB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Event Hub → Logic App → Teams / email</w:t>
            </w:r>
          </w:p>
        </w:tc>
      </w:tr>
      <w:tr w:rsidR="00EE4795" w14:paraId="4AD7B8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7FB5B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Dashboards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2C2FA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Looker Studio / Databricks SQL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EC066" w14:textId="77777777" w:rsidR="00EE4795" w:rsidRDefault="00000000">
            <w:r>
              <w:rPr>
                <w:rFonts w:ascii="Calibri" w:eastAsia="Calibri" w:hAnsi="Calibri" w:cs="Calibri"/>
                <w:color w:val="000000"/>
              </w:rPr>
              <w:t>Power BI / Databricks SQL</w:t>
            </w:r>
          </w:p>
        </w:tc>
      </w:tr>
    </w:tbl>
    <w:p w14:paraId="50D8C58B" w14:textId="77777777" w:rsidR="00EE4795" w:rsidRDefault="00EE4795">
      <w:pPr>
        <w:spacing w:before="200"/>
      </w:pPr>
    </w:p>
    <w:p w14:paraId="271F4D20" w14:textId="77777777" w:rsidR="00EE479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Because reading a dataset and writing results are each handled by one small function per platform (one for GCS/Delta, one for </w:t>
      </w:r>
      <w:proofErr w:type="spellStart"/>
      <w:r>
        <w:rPr>
          <w:rFonts w:ascii="Calibri" w:eastAsia="Calibri" w:hAnsi="Calibri" w:cs="Calibri"/>
          <w:sz w:val="22"/>
          <w:szCs w:val="22"/>
        </w:rPr>
        <w:t>BigQuery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one for ADLS/Delta), the same engine and the same metadata tables work on either cloud. Moving a client from GCP to Azure, or supporting both at once, is a matter of pointing </w:t>
      </w:r>
      <w:proofErr w:type="spellStart"/>
      <w:r>
        <w:rPr>
          <w:rFonts w:ascii="Calibri" w:eastAsia="Calibri" w:hAnsi="Calibri" w:cs="Calibri"/>
          <w:sz w:val="22"/>
          <w:szCs w:val="22"/>
        </w:rPr>
        <w:t>dataset_config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rows at the right </w:t>
      </w:r>
      <w:proofErr w:type="spellStart"/>
      <w:r>
        <w:rPr>
          <w:rFonts w:ascii="Calibri" w:eastAsia="Calibri" w:hAnsi="Calibri" w:cs="Calibri"/>
          <w:sz w:val="22"/>
          <w:szCs w:val="22"/>
        </w:rPr>
        <w:t>source_type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not rewriting the framework.</w:t>
      </w:r>
    </w:p>
    <w:p w14:paraId="76DE801D" w14:textId="77777777" w:rsidR="00EE4795" w:rsidRDefault="00000000">
      <w:pPr>
        <w:pStyle w:val="Heading1"/>
        <w:spacing w:before="320" w:after="160"/>
      </w:pPr>
      <w:r>
        <w:t>8. Scalability and Extension</w:t>
      </w:r>
    </w:p>
    <w:p w14:paraId="50E5E147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The engine has no dataset-specific logic in it — everything it needs comes from </w:t>
      </w:r>
      <w:proofErr w:type="spellStart"/>
      <w:r>
        <w:rPr>
          <w:rFonts w:ascii="Calibri" w:eastAsia="Calibri" w:hAnsi="Calibri" w:cs="Calibri"/>
          <w:sz w:val="22"/>
          <w:szCs w:val="22"/>
        </w:rPr>
        <w:t>dataset_config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rule_config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E004DAB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New datasets are onboarded by adding metadata rows, not by writing pipeline code.</w:t>
      </w:r>
    </w:p>
    <w:p w14:paraId="0CB049AE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New rule types are added as one new function each, so existing checks are never touched or retested unnecessarily.</w:t>
      </w:r>
    </w:p>
    <w:p w14:paraId="6207404C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PySpark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runs the checks as distributed Spark jobs, so the same design scales from a few thousand rows to billions of rows.</w:t>
      </w:r>
    </w:p>
    <w:p w14:paraId="4B3A8444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Large datasets are checked incrementally (only new/changed data since the last run, using a watermark column) instead of scanning the whole table every time.</w:t>
      </w:r>
    </w:p>
    <w:p w14:paraId="1EF10AAF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Checks can be turned on or off, or have their thresholds changed, by updating </w:t>
      </w:r>
      <w:proofErr w:type="spellStart"/>
      <w:r>
        <w:rPr>
          <w:rFonts w:ascii="Calibri" w:eastAsia="Calibri" w:hAnsi="Calibri" w:cs="Calibri"/>
          <w:sz w:val="22"/>
          <w:szCs w:val="22"/>
        </w:rPr>
        <w:t>rule_config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no redeployment needed.</w:t>
      </w:r>
    </w:p>
    <w:p w14:paraId="20339738" w14:textId="77777777" w:rsidR="00EE4795" w:rsidRDefault="00000000">
      <w:pPr>
        <w:pStyle w:val="Heading1"/>
        <w:spacing w:before="320" w:after="160"/>
      </w:pPr>
      <w:r>
        <w:t>9. Reliability and Governance</w:t>
      </w:r>
    </w:p>
    <w:p w14:paraId="763D094C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Every run gets a unique </w:t>
      </w:r>
      <w:proofErr w:type="spellStart"/>
      <w:r>
        <w:rPr>
          <w:rFonts w:ascii="Calibri" w:eastAsia="Calibri" w:hAnsi="Calibri" w:cs="Calibri"/>
          <w:sz w:val="22"/>
          <w:szCs w:val="22"/>
        </w:rPr>
        <w:t>run_id</w:t>
      </w:r>
      <w:proofErr w:type="spellEnd"/>
      <w:r>
        <w:rPr>
          <w:rFonts w:ascii="Calibri" w:eastAsia="Calibri" w:hAnsi="Calibri" w:cs="Calibri"/>
          <w:sz w:val="22"/>
          <w:szCs w:val="22"/>
        </w:rPr>
        <w:t>, so any result can be traced back to exactly which run produced it.</w:t>
      </w:r>
    </w:p>
    <w:p w14:paraId="1E9A8D2A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engine is safe to re-run (idempotent) — re-running a failed run does not create duplicate audit rows.</w:t>
      </w:r>
    </w:p>
    <w:p w14:paraId="2A26551B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Access to the metadata tables and to failed-record samples is controlled, and sensitive columns in failed-row samples can be masked.</w:t>
      </w:r>
    </w:p>
    <w:p w14:paraId="1B9BC647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Dashboards track rule pass rates, failure trends over time, how long runs take, and how fresh each dataset is.</w:t>
      </w:r>
    </w:p>
    <w:p w14:paraId="421240A0" w14:textId="77777777" w:rsidR="00EE4795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Testing includes unit tests for individual rule functions, integration tests for the end-to-end pipeline, and reconciliation tests comparing source and target record counts.</w:t>
      </w:r>
    </w:p>
    <w:p w14:paraId="514601C1" w14:textId="77777777" w:rsidR="00EE4795" w:rsidRDefault="00000000">
      <w:pPr>
        <w:pStyle w:val="Heading1"/>
        <w:spacing w:before="320" w:after="160"/>
      </w:pPr>
      <w:r>
        <w:t>10. Example: Onboarding a Customer Dataset</w:t>
      </w:r>
    </w:p>
    <w:p w14:paraId="05BE3BD5" w14:textId="77777777" w:rsidR="00EE479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validate a new customer dataset, no engine code changes — only these configuration rows: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EE4795" w14:paraId="04468D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1F4E5F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A1160" w14:textId="77777777" w:rsidR="00EE479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Table</w:t>
            </w:r>
          </w:p>
        </w:tc>
        <w:tc>
          <w:tcPr>
            <w:tcW w:w="7150" w:type="dxa"/>
            <w:shd w:val="clear" w:color="1F4E5F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97628" w14:textId="77777777" w:rsidR="00EE479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 row(s)</w:t>
            </w:r>
          </w:p>
        </w:tc>
      </w:tr>
      <w:tr w:rsidR="00EE4795" w14:paraId="72C435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93248" w14:textId="77777777" w:rsidR="00EE4795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dataset_config</w:t>
            </w:r>
            <w:proofErr w:type="spellEnd"/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AAFB9" w14:textId="77777777" w:rsidR="00EE4795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dataset_id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retail.customers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source_type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bigquery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location =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retail_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prod.customers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primary_key_cols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customer_id</w:t>
            </w:r>
            <w:proofErr w:type="spellEnd"/>
          </w:p>
        </w:tc>
      </w:tr>
      <w:tr w:rsidR="00EE4795" w14:paraId="685713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77142" w14:textId="77777777" w:rsidR="00EE4795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rule_config</w:t>
            </w:r>
            <w:proofErr w:type="spellEnd"/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0E7BE" w14:textId="77777777" w:rsidR="00EE4795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customer_id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→ completeness +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uniqueness  |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 email → validity (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pattern)  |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 country → validity (allowed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list)  |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created_date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→ schema check (valid date)</w:t>
            </w:r>
          </w:p>
        </w:tc>
      </w:tr>
    </w:tbl>
    <w:p w14:paraId="6F9DA1A3" w14:textId="77777777" w:rsidR="00EE4795" w:rsidRDefault="00EE4795">
      <w:pPr>
        <w:spacing w:before="200"/>
      </w:pPr>
    </w:p>
    <w:p w14:paraId="0D4ED1D8" w14:textId="77777777" w:rsidR="00EE4795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same engine then validates this dataset the next time it runs, alongside every other dataset already configured — hundreds of datasets can be added the same way, purely through configuration.</w:t>
      </w:r>
    </w:p>
    <w:sectPr w:rsidR="00EE479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2AE4"/>
    <w:multiLevelType w:val="hybridMultilevel"/>
    <w:tmpl w:val="7B46B0C2"/>
    <w:lvl w:ilvl="0" w:tplc="85F8DFAA">
      <w:start w:val="1"/>
      <w:numFmt w:val="bullet"/>
      <w:lvlText w:val="●"/>
      <w:lvlJc w:val="left"/>
      <w:pPr>
        <w:ind w:left="720" w:hanging="360"/>
      </w:pPr>
    </w:lvl>
    <w:lvl w:ilvl="1" w:tplc="07DA8796">
      <w:start w:val="1"/>
      <w:numFmt w:val="bullet"/>
      <w:lvlText w:val="○"/>
      <w:lvlJc w:val="left"/>
      <w:pPr>
        <w:ind w:left="1440" w:hanging="360"/>
      </w:pPr>
    </w:lvl>
    <w:lvl w:ilvl="2" w:tplc="0058990E">
      <w:start w:val="1"/>
      <w:numFmt w:val="bullet"/>
      <w:lvlText w:val="■"/>
      <w:lvlJc w:val="left"/>
      <w:pPr>
        <w:ind w:left="2160" w:hanging="360"/>
      </w:pPr>
    </w:lvl>
    <w:lvl w:ilvl="3" w:tplc="24065CE2">
      <w:start w:val="1"/>
      <w:numFmt w:val="bullet"/>
      <w:lvlText w:val="●"/>
      <w:lvlJc w:val="left"/>
      <w:pPr>
        <w:ind w:left="2880" w:hanging="360"/>
      </w:pPr>
    </w:lvl>
    <w:lvl w:ilvl="4" w:tplc="A16AEE7A">
      <w:start w:val="1"/>
      <w:numFmt w:val="bullet"/>
      <w:lvlText w:val="○"/>
      <w:lvlJc w:val="left"/>
      <w:pPr>
        <w:ind w:left="3600" w:hanging="360"/>
      </w:pPr>
    </w:lvl>
    <w:lvl w:ilvl="5" w:tplc="43A43E24">
      <w:start w:val="1"/>
      <w:numFmt w:val="bullet"/>
      <w:lvlText w:val="■"/>
      <w:lvlJc w:val="left"/>
      <w:pPr>
        <w:ind w:left="4320" w:hanging="360"/>
      </w:pPr>
    </w:lvl>
    <w:lvl w:ilvl="6" w:tplc="596043EC">
      <w:start w:val="1"/>
      <w:numFmt w:val="bullet"/>
      <w:lvlText w:val="●"/>
      <w:lvlJc w:val="left"/>
      <w:pPr>
        <w:ind w:left="5040" w:hanging="360"/>
      </w:pPr>
    </w:lvl>
    <w:lvl w:ilvl="7" w:tplc="2214D7E8">
      <w:start w:val="1"/>
      <w:numFmt w:val="bullet"/>
      <w:lvlText w:val="●"/>
      <w:lvlJc w:val="left"/>
      <w:pPr>
        <w:ind w:left="5760" w:hanging="360"/>
      </w:pPr>
    </w:lvl>
    <w:lvl w:ilvl="8" w:tplc="7C6A92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15578E"/>
    <w:multiLevelType w:val="hybridMultilevel"/>
    <w:tmpl w:val="3BD6F03E"/>
    <w:lvl w:ilvl="0" w:tplc="15FEF652">
      <w:start w:val="1"/>
      <w:numFmt w:val="bullet"/>
      <w:lvlText w:val="•"/>
      <w:lvlJc w:val="left"/>
      <w:pPr>
        <w:ind w:left="400" w:hanging="260"/>
      </w:pPr>
    </w:lvl>
    <w:lvl w:ilvl="1" w:tplc="6CC2D6A6">
      <w:start w:val="1"/>
      <w:numFmt w:val="bullet"/>
      <w:lvlText w:val="–"/>
      <w:lvlJc w:val="left"/>
      <w:pPr>
        <w:ind w:left="800" w:hanging="260"/>
      </w:pPr>
    </w:lvl>
    <w:lvl w:ilvl="2" w:tplc="505C6EEE">
      <w:numFmt w:val="decimal"/>
      <w:lvlText w:val=""/>
      <w:lvlJc w:val="left"/>
    </w:lvl>
    <w:lvl w:ilvl="3" w:tplc="F91E9B96">
      <w:numFmt w:val="decimal"/>
      <w:lvlText w:val=""/>
      <w:lvlJc w:val="left"/>
    </w:lvl>
    <w:lvl w:ilvl="4" w:tplc="5464ECDE">
      <w:numFmt w:val="decimal"/>
      <w:lvlText w:val=""/>
      <w:lvlJc w:val="left"/>
    </w:lvl>
    <w:lvl w:ilvl="5" w:tplc="91A86CC2">
      <w:numFmt w:val="decimal"/>
      <w:lvlText w:val=""/>
      <w:lvlJc w:val="left"/>
    </w:lvl>
    <w:lvl w:ilvl="6" w:tplc="EBFA9CA0">
      <w:numFmt w:val="decimal"/>
      <w:lvlText w:val=""/>
      <w:lvlJc w:val="left"/>
    </w:lvl>
    <w:lvl w:ilvl="7" w:tplc="4A482F22">
      <w:numFmt w:val="decimal"/>
      <w:lvlText w:val=""/>
      <w:lvlJc w:val="left"/>
    </w:lvl>
    <w:lvl w:ilvl="8" w:tplc="B10A480E">
      <w:numFmt w:val="decimal"/>
      <w:lvlText w:val=""/>
      <w:lvlJc w:val="left"/>
    </w:lvl>
  </w:abstractNum>
  <w:abstractNum w:abstractNumId="2" w15:restartNumberingAfterBreak="0">
    <w:nsid w:val="5639023B"/>
    <w:multiLevelType w:val="hybridMultilevel"/>
    <w:tmpl w:val="7442652A"/>
    <w:lvl w:ilvl="0" w:tplc="556A20B4">
      <w:start w:val="1"/>
      <w:numFmt w:val="decimal"/>
      <w:lvlText w:val="%1."/>
      <w:lvlJc w:val="left"/>
      <w:pPr>
        <w:ind w:left="420" w:hanging="300"/>
      </w:pPr>
    </w:lvl>
    <w:lvl w:ilvl="1" w:tplc="DE40C200">
      <w:numFmt w:val="decimal"/>
      <w:lvlText w:val=""/>
      <w:lvlJc w:val="left"/>
    </w:lvl>
    <w:lvl w:ilvl="2" w:tplc="0B46CCC4">
      <w:numFmt w:val="decimal"/>
      <w:lvlText w:val=""/>
      <w:lvlJc w:val="left"/>
    </w:lvl>
    <w:lvl w:ilvl="3" w:tplc="0A16652C">
      <w:numFmt w:val="decimal"/>
      <w:lvlText w:val=""/>
      <w:lvlJc w:val="left"/>
    </w:lvl>
    <w:lvl w:ilvl="4" w:tplc="DA3A5DF4">
      <w:numFmt w:val="decimal"/>
      <w:lvlText w:val=""/>
      <w:lvlJc w:val="left"/>
    </w:lvl>
    <w:lvl w:ilvl="5" w:tplc="BE16FDB2">
      <w:numFmt w:val="decimal"/>
      <w:lvlText w:val=""/>
      <w:lvlJc w:val="left"/>
    </w:lvl>
    <w:lvl w:ilvl="6" w:tplc="5AB09D96">
      <w:numFmt w:val="decimal"/>
      <w:lvlText w:val=""/>
      <w:lvlJc w:val="left"/>
    </w:lvl>
    <w:lvl w:ilvl="7" w:tplc="32D470D2">
      <w:numFmt w:val="decimal"/>
      <w:lvlText w:val=""/>
      <w:lvlJc w:val="left"/>
    </w:lvl>
    <w:lvl w:ilvl="8" w:tplc="C1509C54">
      <w:numFmt w:val="decimal"/>
      <w:lvlText w:val=""/>
      <w:lvlJc w:val="left"/>
    </w:lvl>
  </w:abstractNum>
  <w:num w:numId="1" w16cid:durableId="311257048">
    <w:abstractNumId w:val="0"/>
    <w:lvlOverride w:ilvl="0">
      <w:startOverride w:val="1"/>
    </w:lvlOverride>
  </w:num>
  <w:num w:numId="2" w16cid:durableId="449976024">
    <w:abstractNumId w:val="2"/>
    <w:lvlOverride w:ilvl="0">
      <w:startOverride w:val="1"/>
    </w:lvlOverride>
  </w:num>
  <w:num w:numId="3" w16cid:durableId="14977629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795"/>
    <w:rsid w:val="00061401"/>
    <w:rsid w:val="00C942F5"/>
    <w:rsid w:val="00EE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EC42F"/>
  <w15:docId w15:val="{62A80DB0-251C-45FF-B475-B78D4D97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1298</Words>
  <Characters>7401</Characters>
  <Application>Microsoft Office Word</Application>
  <DocSecurity>0</DocSecurity>
  <Lines>61</Lines>
  <Paragraphs>17</Paragraphs>
  <ScaleCrop>false</ScaleCrop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Mahat M</cp:lastModifiedBy>
  <cp:revision>2</cp:revision>
  <dcterms:created xsi:type="dcterms:W3CDTF">2026-09-07T08:55:00Z</dcterms:created>
  <dcterms:modified xsi:type="dcterms:W3CDTF">2026-09-07T14:56:00Z</dcterms:modified>
</cp:coreProperties>
</file>