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C33B4C" w14:textId="334FAA7C" w:rsidR="00A8288C" w:rsidRDefault="00697791">
      <w:pPr>
        <w:pStyle w:val="Heading1"/>
      </w:pPr>
      <w:bookmarkStart w:id="0" w:name="X8f263600bae340db0f3c0d22d293cf115f88543"/>
      <w:r>
        <w:t>Term 1 Assessment Guide</w:t>
      </w:r>
    </w:p>
    <w:p w14:paraId="7C65FC66" w14:textId="77777777" w:rsidR="00A8288C" w:rsidRDefault="006A6FBF">
      <w:pPr>
        <w:pStyle w:val="Heading2"/>
      </w:pPr>
      <w:bookmarkStart w:id="1" w:name="how-item-1-is-assessed-a-portfolio"/>
      <w:r>
        <w:t>How Item 1 is assessed: a portfolio</w:t>
      </w:r>
    </w:p>
    <w:p w14:paraId="6F90E13E" w14:textId="38635327" w:rsidR="00A8288C" w:rsidRDefault="006A6FBF">
      <w:pPr>
        <w:pStyle w:val="FirstParagraph"/>
      </w:pPr>
      <w:r>
        <w:t xml:space="preserve">Your module has two assessments. The Southsea Cinema Flutter Coursework is </w:t>
      </w:r>
      <w:r>
        <w:t>Item 1, and it is worth 50% of the overall module mark. The other 50% (Item 2) is assessed separatel</w:t>
      </w:r>
      <w:r w:rsidR="00697791">
        <w:t>y</w:t>
      </w:r>
      <w:r>
        <w:t xml:space="preserve"> and is not covered by this guide.</w:t>
      </w:r>
    </w:p>
    <w:p w14:paraId="241E0209" w14:textId="77777777" w:rsidR="00A8288C" w:rsidRDefault="006A6FBF">
      <w:pPr>
        <w:pStyle w:val="BodyText"/>
      </w:pPr>
      <w:r>
        <w:t>Item 1 is not a single submission. It is a portfolio in which you build the Southsea Cinema app in five stages across the teaching block. You demonstrate each stage to a member of staff during your timetabled practical session.</w:t>
      </w:r>
    </w:p>
    <w:p w14:paraId="7D1969C2" w14:textId="77777777" w:rsidR="00697791" w:rsidRDefault="006A6FBF">
      <w:pPr>
        <w:pStyle w:val="BodyText"/>
      </w:pPr>
      <w:r>
        <w:t xml:space="preserve">There are two things you must do. </w:t>
      </w:r>
    </w:p>
    <w:p w14:paraId="677FBDFE" w14:textId="77777777" w:rsidR="00697791" w:rsidRDefault="00697791" w:rsidP="00697791">
      <w:pPr>
        <w:pStyle w:val="BodyText"/>
        <w:numPr>
          <w:ilvl w:val="0"/>
          <w:numId w:val="3"/>
        </w:numPr>
      </w:pPr>
      <w:r>
        <w:t>S</w:t>
      </w:r>
      <w:r w:rsidR="006A6FBF">
        <w:t xml:space="preserve">ubmit the link to your public GitHub </w:t>
      </w:r>
      <w:r w:rsidR="006A6FBF">
        <w:t>repository on Moodle. You submit the repository link once, when instructed. You do not upload a zip file or source code, and you must keep the repository public (test it in a private or incognito browser window; you should not get a 404).</w:t>
      </w:r>
    </w:p>
    <w:p w14:paraId="2E40C626" w14:textId="24EED9DC" w:rsidR="00A8288C" w:rsidRDefault="00697791" w:rsidP="00697791">
      <w:pPr>
        <w:pStyle w:val="BodyText"/>
        <w:numPr>
          <w:ilvl w:val="0"/>
          <w:numId w:val="3"/>
        </w:numPr>
      </w:pPr>
      <w:r>
        <w:t>A</w:t>
      </w:r>
      <w:r w:rsidR="006A6FBF">
        <w:t>ttend your timetabled practical sessions and demonstrate your work. Marks are awarded only at the demo. If you do not attend, you get no marks for that demo unless you have an approved ECF (see below).</w:t>
      </w:r>
    </w:p>
    <w:p w14:paraId="7EE3D9F2" w14:textId="77777777" w:rsidR="00697791" w:rsidRDefault="006A6FBF">
      <w:pPr>
        <w:pStyle w:val="BodyText"/>
      </w:pPr>
      <w:r>
        <w:t xml:space="preserve">The demos take place in your timetabled practical sessions. </w:t>
      </w:r>
    </w:p>
    <w:p w14:paraId="05FE6019" w14:textId="64E14356" w:rsidR="00A8288C" w:rsidRDefault="00697791">
      <w:pPr>
        <w:pStyle w:val="BodyText"/>
      </w:pPr>
      <w:r>
        <w:rPr>
          <mc:AlternateContent>
            <mc:Choice Requires="w16se"/>
            <mc:Fallback>
              <w:rFonts w:ascii="Apple Color Emoji" w:eastAsia="Apple Color Emoji" w:hAnsi="Apple Color Emoji" w:cs="Apple Color Emoji"/>
            </mc:Fallback>
          </mc:AlternateContent>
        </w:rPr>
        <mc:AlternateContent>
          <mc:Choice Requires="w16se">
            <w16se:symEx w16se:font="Apple Color Emoji" w16se:char="26A0"/>
          </mc:Choice>
          <mc:Fallback>
            <w:t>⚠</w:t>
          </mc:Fallback>
        </mc:AlternateContent>
      </w:r>
      <w:r>
        <w:t xml:space="preserve">️ </w:t>
      </w:r>
      <w:r w:rsidR="006A6FBF">
        <w:t xml:space="preserve">You cannot attend a different session: your demo will only be recorded if you attend the </w:t>
      </w:r>
      <w:proofErr w:type="gramStart"/>
      <w:r w:rsidR="006A6FBF">
        <w:t>session</w:t>
      </w:r>
      <w:proofErr w:type="gramEnd"/>
      <w:r w:rsidR="006A6FBF">
        <w:t xml:space="preserve"> you are timetabled in.</w:t>
      </w:r>
    </w:p>
    <w:p w14:paraId="0AB94CB8" w14:textId="77777777" w:rsidR="00A8288C" w:rsidRDefault="006A6FBF">
      <w:pPr>
        <w:pStyle w:val="Heading2"/>
      </w:pPr>
      <w:bookmarkStart w:id="2" w:name="the-five-demos-and-how-they-are-counted"/>
      <w:bookmarkEnd w:id="1"/>
      <w:r>
        <w:t>The five demos and how they are counted</w:t>
      </w:r>
    </w:p>
    <w:p w14:paraId="01C0D3B6" w14:textId="0F7EBEDB" w:rsidR="00A8288C" w:rsidRDefault="006A6FBF">
      <w:pPr>
        <w:pStyle w:val="FirstParagraph"/>
      </w:pPr>
      <w:r>
        <w:t xml:space="preserve">The app is built in five </w:t>
      </w:r>
      <w:r w:rsidR="00697791">
        <w:t>demos</w:t>
      </w:r>
      <w:r>
        <w:t>. However, only your best four demo marks count towards Item 1.</w:t>
      </w:r>
    </w:p>
    <w:p w14:paraId="5D86AEAE" w14:textId="53D258C5" w:rsidR="00A8288C" w:rsidRDefault="006A6FBF">
      <w:pPr>
        <w:pStyle w:val="BodyText"/>
      </w:pPr>
      <w:r>
        <w:t xml:space="preserve">Each demo is worth 25% of Item 1, which is 12.5% of the overall module. </w:t>
      </w:r>
      <w:r>
        <w:t xml:space="preserve">The fifth demo is effectively a safety net: it means you </w:t>
      </w:r>
      <w:r w:rsidR="00697791">
        <w:t xml:space="preserve">will be ok if you </w:t>
      </w:r>
      <w:r>
        <w:t>can miss</w:t>
      </w:r>
      <w:r w:rsidR="00697791">
        <w:t xml:space="preserve"> </w:t>
      </w:r>
      <w:proofErr w:type="gramStart"/>
      <w:r w:rsidR="00697791">
        <w:t>one</w:t>
      </w:r>
      <w:r>
        <w:t>, or</w:t>
      </w:r>
      <w:proofErr w:type="gramEnd"/>
      <w:r>
        <w:t xml:space="preserve"> score poorl</w:t>
      </w:r>
      <w:r w:rsidR="00697791">
        <w:t>y in one</w:t>
      </w:r>
      <w:r>
        <w:t>.</w:t>
      </w:r>
    </w:p>
    <w:p w14:paraId="1A26F369" w14:textId="77777777" w:rsidR="00697791" w:rsidRDefault="006A6FBF">
      <w:pPr>
        <w:pStyle w:val="BodyText"/>
      </w:pPr>
      <w:r>
        <w:t>At each demo you run your app and a member of staff assesses three things. The percentages below are shares of Item 1.</w:t>
      </w:r>
    </w:p>
    <w:p w14:paraId="468E4C74" w14:textId="170269AC" w:rsidR="00697791" w:rsidRDefault="006A6FBF" w:rsidP="00697791">
      <w:pPr>
        <w:pStyle w:val="BodyText"/>
        <w:numPr>
          <w:ilvl w:val="0"/>
          <w:numId w:val="2"/>
        </w:numPr>
      </w:pPr>
      <w:r>
        <w:t>Functionality is worth 9%: you run your app and show that it implements the features expected for this stage</w:t>
      </w:r>
      <w:r>
        <w:t>.</w:t>
      </w:r>
    </w:p>
    <w:p w14:paraId="0E02AAD9" w14:textId="77777777" w:rsidR="00697791" w:rsidRDefault="006A6FBF" w:rsidP="00697791">
      <w:pPr>
        <w:pStyle w:val="BodyText"/>
        <w:numPr>
          <w:ilvl w:val="0"/>
          <w:numId w:val="2"/>
        </w:numPr>
      </w:pPr>
      <w:r>
        <w:t>Code quality is worth 8%: a member of staff inspects your code, looking at naming and formatting early on, and structure and separation of concerns later.</w:t>
      </w:r>
    </w:p>
    <w:p w14:paraId="091E46E9" w14:textId="77777777" w:rsidR="00697791" w:rsidRDefault="006A6FBF" w:rsidP="00697791">
      <w:pPr>
        <w:pStyle w:val="BodyText"/>
        <w:numPr>
          <w:ilvl w:val="0"/>
          <w:numId w:val="2"/>
        </w:numPr>
      </w:pPr>
      <w:r>
        <w:t xml:space="preserve">Understanding is worth 8%: you answer two questions about your own code and the decisions behind it. </w:t>
      </w:r>
    </w:p>
    <w:p w14:paraId="6E36B6AA" w14:textId="77777777" w:rsidR="00A8288C" w:rsidRDefault="006A6FBF">
      <w:pPr>
        <w:pStyle w:val="Heading2"/>
      </w:pPr>
      <w:bookmarkStart w:id="3" w:name="missing-a-demo"/>
      <w:bookmarkEnd w:id="2"/>
      <w:r>
        <w:lastRenderedPageBreak/>
        <w:t>Missing a demo</w:t>
      </w:r>
    </w:p>
    <w:p w14:paraId="440A7CFC" w14:textId="77777777" w:rsidR="00A8288C" w:rsidRDefault="006A6FBF">
      <w:pPr>
        <w:pStyle w:val="FirstParagraph"/>
      </w:pPr>
      <w:r>
        <w:t>Each stage must be demonstrated in its own window, and only one demo can take place per window for a given student. You cannot catch up by doing two demos in a single window.</w:t>
      </w:r>
    </w:p>
    <w:p w14:paraId="6169B8AB" w14:textId="77777777" w:rsidR="00A8288C" w:rsidRDefault="006A6FBF">
      <w:pPr>
        <w:pStyle w:val="BodyText"/>
      </w:pPr>
      <w:r>
        <w:t>If you miss one demo, then at the next window you demonstrate the demo you missed rather than the demo that window would normally cover. In effect you lose the chance to do one demo, but because only your top four of five demos count, missing a single demo does not harm your Item 1 mark, since you can still complete four demos.</w:t>
      </w:r>
    </w:p>
    <w:p w14:paraId="16E60FE6" w14:textId="77777777" w:rsidR="00697791" w:rsidRDefault="006A6FBF">
      <w:pPr>
        <w:pStyle w:val="BodyText"/>
      </w:pPr>
      <w:r>
        <w:t xml:space="preserve">If you miss a second demo, you have now missed the windows for two demos, and because you can only do one demo per window, you cannot recover both. You will be able to complete at most three demos. Your Item 1 mark is therefore capped at three times 25%, which is 75% of Item 1, or a maximum of 37.5% of the overall module. </w:t>
      </w:r>
    </w:p>
    <w:p w14:paraId="2FDE7241" w14:textId="588F9222" w:rsidR="00A8288C" w:rsidRDefault="006A6FBF">
      <w:pPr>
        <w:pStyle w:val="BodyText"/>
      </w:pPr>
      <w:r>
        <w:t>Each further missed demo reduces the number of demos you can complete, and therefore your maximum Item 1 mark, in the same way.</w:t>
      </w:r>
    </w:p>
    <w:p w14:paraId="2AFBCBE6" w14:textId="77777777" w:rsidR="00A8288C" w:rsidRDefault="006A6FBF">
      <w:pPr>
        <w:pStyle w:val="Heading2"/>
      </w:pPr>
      <w:bookmarkStart w:id="4" w:name="extenuating-circumstances-ecf"/>
      <w:bookmarkEnd w:id="3"/>
      <w:r>
        <w:t>Extenuating Circumstances (ECF)</w:t>
      </w:r>
    </w:p>
    <w:p w14:paraId="18CA0CCD" w14:textId="77777777" w:rsidR="00A8288C" w:rsidRDefault="006A6FBF">
      <w:pPr>
        <w:pStyle w:val="FirstParagraph"/>
      </w:pPr>
      <w:r>
        <w:t xml:space="preserve">The University’s Extenuating Circumstances procedure supports you if circumstances beyond your control prevent you from attending, completing, or submitting an assessment on time. You can find it at </w:t>
      </w:r>
      <w:hyperlink r:id="rId5">
        <w:r>
          <w:rPr>
            <w:rStyle w:val="Hyperlink"/>
          </w:rPr>
          <w:t>https://myport.port.ac.uk/my-course/extenuating-circumstances</w:t>
        </w:r>
      </w:hyperlink>
      <w:r>
        <w:t>.</w:t>
      </w:r>
    </w:p>
    <w:p w14:paraId="037D8598" w14:textId="77777777" w:rsidR="00697791" w:rsidRDefault="006A6FBF">
      <w:pPr>
        <w:pStyle w:val="BodyText"/>
      </w:pPr>
      <w:r>
        <w:t xml:space="preserve">An ECF applies to the whole of Item 1, the entire Flutter Coursework worth 50% of the module. You cannot submit an ECF for a single demo. </w:t>
      </w:r>
    </w:p>
    <w:p w14:paraId="5287CB15" w14:textId="1B44DF20" w:rsidR="00697791" w:rsidRDefault="00697791">
      <w:pPr>
        <w:pStyle w:val="BodyText"/>
      </w:pPr>
      <w:r>
        <w:rPr>
          <mc:AlternateContent>
            <mc:Choice Requires="w16se"/>
            <mc:Fallback>
              <w:rFonts w:ascii="Apple Color Emoji" w:eastAsia="Apple Color Emoji" w:hAnsi="Apple Color Emoji" w:cs="Apple Color Emoji"/>
            </mc:Fallback>
          </mc:AlternateContent>
        </w:rPr>
        <mc:AlternateContent>
          <mc:Choice Requires="w16se">
            <w16se:symEx w16se:font="Apple Color Emoji" w16se:char="26A0"/>
          </mc:Choice>
          <mc:Fallback>
            <w:t>⚠</w:t>
          </mc:Fallback>
        </mc:AlternateContent>
      </w:r>
      <w:r>
        <w:t xml:space="preserve">️ </w:t>
      </w:r>
      <w:r w:rsidR="006A6FBF">
        <w:t>If you submit an ECF, you must tell</w:t>
      </w:r>
      <w:r>
        <w:t xml:space="preserve"> me (</w:t>
      </w:r>
      <w:hyperlink r:id="rId6" w:history="1">
        <w:r w:rsidRPr="008652DD">
          <w:rPr>
            <w:rStyle w:val="Hyperlink"/>
          </w:rPr>
          <w:t>mani.ghahremani@port.ac.uk</w:t>
        </w:r>
      </w:hyperlink>
      <w:r>
        <w:t>)</w:t>
      </w:r>
      <w:r w:rsidR="006A6FBF">
        <w:t>.</w:t>
      </w:r>
    </w:p>
    <w:p w14:paraId="354D6627" w14:textId="77777777" w:rsidR="00697791" w:rsidRDefault="006A6FBF">
      <w:pPr>
        <w:pStyle w:val="BodyText"/>
      </w:pPr>
      <w:r>
        <w:t xml:space="preserve">When an approved ECF is in place, your Item 1 mark </w:t>
      </w:r>
      <w:r w:rsidR="00697791">
        <w:t xml:space="preserve">must be </w:t>
      </w:r>
      <w:r>
        <w:t xml:space="preserve">recorded as 0 </w:t>
      </w:r>
      <w:r>
        <w:t xml:space="preserve">and you are instead expected to take the deferral assessment in July, so your Item 1 mark then comes solely </w:t>
      </w:r>
      <w:r>
        <w:t xml:space="preserve">from that deferral coursework and not from any demos. </w:t>
      </w:r>
    </w:p>
    <w:p w14:paraId="1A59CA93" w14:textId="6A5F3543" w:rsidR="00A8288C" w:rsidRDefault="00697791">
      <w:pPr>
        <w:pStyle w:val="BodyText"/>
      </w:pPr>
      <w:r>
        <w:t>If</w:t>
      </w:r>
      <w:r w:rsidR="006A6FBF">
        <w:t xml:space="preserve"> you have an ECF but go on to attend demos and earn marks, those demo marks take precedence and your ECF is overwritte</w:t>
      </w:r>
      <w:r>
        <w:t>n.</w:t>
      </w:r>
    </w:p>
    <w:p w14:paraId="01BD226D" w14:textId="77777777" w:rsidR="00A8288C" w:rsidRDefault="006A6FBF">
      <w:pPr>
        <w:pStyle w:val="BodyText"/>
      </w:pPr>
      <w:r>
        <w:t>When completing an ECF, use the correct module code and item number (Item 1) as given in the coursework brief.</w:t>
      </w:r>
    </w:p>
    <w:p w14:paraId="4FDE6BD7" w14:textId="77777777" w:rsidR="00A8288C" w:rsidRDefault="006A6FBF">
      <w:pPr>
        <w:pStyle w:val="Heading2"/>
      </w:pPr>
      <w:bookmarkStart w:id="5" w:name="referral-and-deferral"/>
      <w:bookmarkEnd w:id="4"/>
      <w:r>
        <w:t>Referral and deferral</w:t>
      </w:r>
    </w:p>
    <w:p w14:paraId="22DBF273" w14:textId="77777777" w:rsidR="00A8288C" w:rsidRDefault="006A6FBF">
      <w:pPr>
        <w:pStyle w:val="FirstParagraph"/>
      </w:pPr>
      <w:r>
        <w:t xml:space="preserve">If you are referred or deferred, the referral and deferral assessment for this Flutter Coursework is a separate coursework completed during the referral and deferral period. It is not the same as the coursework brief, and it will be added to Moodle nearer the time. Referral and deferral dates are on the University Key Dates page at </w:t>
      </w:r>
      <w:hyperlink r:id="rId7">
        <w:r>
          <w:rPr>
            <w:rStyle w:val="Hyperlink"/>
          </w:rPr>
          <w:t>https://www.port.ac.uk/about-us/key-dates</w:t>
        </w:r>
      </w:hyperlink>
      <w:r>
        <w:t>.</w:t>
      </w:r>
      <w:bookmarkEnd w:id="0"/>
      <w:bookmarkEnd w:id="5"/>
    </w:p>
    <w:sectPr w:rsidR="00A8288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518CC6C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13B6641B"/>
    <w:multiLevelType w:val="hybridMultilevel"/>
    <w:tmpl w:val="D16A5790"/>
    <w:lvl w:ilvl="0" w:tplc="1D582466">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6AC25C3"/>
    <w:multiLevelType w:val="hybridMultilevel"/>
    <w:tmpl w:val="9D80E7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48259809">
    <w:abstractNumId w:val="0"/>
  </w:num>
  <w:num w:numId="2" w16cid:durableId="312834039">
    <w:abstractNumId w:val="1"/>
  </w:num>
  <w:num w:numId="3" w16cid:durableId="811941279">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A8288C"/>
    <w:rsid w:val="00697791"/>
    <w:rsid w:val="00A8288C"/>
    <w:rsid w:val="00B846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D0D6F3F"/>
  <w15:docId w15:val="{C30148D7-0DD4-3448-A787-82C301D1C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6977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port.ac.uk/about-us/key-dat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mani.ghahremani@port.ac.uk" TargetMode="External"/><Relationship Id="rId5" Type="http://schemas.openxmlformats.org/officeDocument/2006/relationships/hyperlink" Target="https://myport.port.ac.uk/my-course/extenuating-circumstance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677</Words>
  <Characters>3861</Characters>
  <Application>Microsoft Office Word</Application>
  <DocSecurity>0</DocSecurity>
  <Lines>32</Lines>
  <Paragraphs>9</Paragraphs>
  <ScaleCrop>false</ScaleCrop>
  <Company/>
  <LinksUpToDate>false</LinksUpToDate>
  <CharactersWithSpaces>4529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Mani Ghahremani</cp:lastModifiedBy>
  <cp:revision>2</cp:revision>
  <dcterms:created xsi:type="dcterms:W3CDTF">2026-09-05T14:26:00Z</dcterms:created>
  <dcterms:modified xsi:type="dcterms:W3CDTF">2026-09-05T14:42:00Z</dcterms:modified>
</cp:coreProperties>
</file>