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outhsea-cinema-flutter-coursework"/>
    <w:p>
      <w:pPr>
        <w:pStyle w:val="Heading1"/>
      </w:pPr>
      <w:r>
        <w:t xml:space="preserve">Southsea Cinema — Flutter Coursework</w:t>
      </w:r>
    </w:p>
    <w:p>
      <w:pPr>
        <w:pStyle w:val="FirstParagraph"/>
      </w:pPr>
      <w:r>
        <w:t xml:space="preserve">School of Computing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Module Title and Code</w:t>
            </w:r>
          </w:p>
        </w:tc>
        <w:tc>
          <w:tcPr/>
          <w:p>
            <w:pPr>
              <w:pStyle w:val="Compact"/>
            </w:pPr>
            <w:r>
              <w:rPr>
                <w:b/>
                <w:bCs/>
              </w:rPr>
              <w:t xml:space="preserve">PROGRAMMING APPLICATIONS AND PROGRAMMING LANGUAGES - M30235 - FHEQ 5</w:t>
            </w:r>
            <w:r>
              <w:t xml:space="preserve"> </w:t>
            </w:r>
            <w:r>
              <w:t xml:space="preserve"> </w:t>
            </w:r>
            <w:r>
              <w:rPr>
                <w:b/>
                <w:bCs/>
              </w:rPr>
              <w:t xml:space="preserve">USER EXPERIENCE DESIGN AND IMPLEMENTATION - M32605 - FHEQ 5</w:t>
            </w:r>
          </w:p>
        </w:tc>
      </w:tr>
      <w:tr>
        <w:tc>
          <w:tcPr/>
          <w:p>
            <w:pPr>
              <w:pStyle w:val="Compact"/>
            </w:pPr>
            <w:r>
              <w:t xml:space="preserve">Module Coordinator</w:t>
            </w:r>
          </w:p>
        </w:tc>
        <w:tc>
          <w:tcPr/>
          <w:p>
            <w:pPr>
              <w:pStyle w:val="Compact"/>
            </w:pPr>
            <w:hyperlink r:id="rId9">
              <w:r>
                <w:rPr>
                  <w:rStyle w:val="Hyperlink"/>
                </w:rPr>
                <w:t xml:space="preserve">mani.ghahremani@port.ac.uk</w:t>
              </w:r>
            </w:hyperlink>
          </w:p>
        </w:tc>
      </w:tr>
      <w:tr>
        <w:tc>
          <w:tcPr/>
          <w:p>
            <w:pPr>
              <w:pStyle w:val="Compact"/>
            </w:pPr>
            <w:r>
              <w:t xml:space="preserve">Assessment Item number</w:t>
            </w:r>
          </w:p>
        </w:tc>
        <w:tc>
          <w:tcPr/>
          <w:p>
            <w:pPr>
              <w:pStyle w:val="Compact"/>
            </w:pPr>
            <w:r>
              <w:t xml:space="preserve">Item 1</w:t>
            </w:r>
          </w:p>
        </w:tc>
      </w:tr>
      <w:tr>
        <w:tc>
          <w:tcPr/>
          <w:p>
            <w:pPr>
              <w:pStyle w:val="Compact"/>
            </w:pPr>
            <w:r>
              <w:t xml:space="preserve">Assessment Title</w:t>
            </w:r>
          </w:p>
        </w:tc>
        <w:tc>
          <w:tcPr/>
          <w:p>
            <w:pPr>
              <w:pStyle w:val="Compact"/>
            </w:pPr>
            <w:r>
              <w:t xml:space="preserve">Southsea Cinema — Flutter Coursework</w:t>
            </w:r>
          </w:p>
        </w:tc>
      </w:tr>
      <w:tr>
        <w:tc>
          <w:tcPr/>
          <w:p>
            <w:pPr>
              <w:pStyle w:val="Compact"/>
            </w:pPr>
            <w:r>
              <w:t xml:space="preserve">Date Issued</w:t>
            </w:r>
          </w:p>
        </w:tc>
        <w:tc>
          <w:tcPr/>
          <w:p>
            <w:pPr>
              <w:pStyle w:val="Compact"/>
            </w:pPr>
            <w:r>
              <w:t xml:space="preserve">TBC (2026-27 delivery)</w:t>
            </w:r>
          </w:p>
        </w:tc>
      </w:tr>
    </w:tbl>
    <w:bookmarkStart w:id="18" w:name="notes-and-advice"/>
    <w:p>
      <w:pPr>
        <w:pStyle w:val="Heading2"/>
      </w:pPr>
      <w:r>
        <w:t xml:space="preserve">Notes and Advice</w:t>
      </w:r>
    </w:p>
    <w:p>
      <w:pPr>
        <w:pStyle w:val="Compact"/>
        <w:numPr>
          <w:ilvl w:val="0"/>
          <w:numId w:val="1001"/>
        </w:numPr>
      </w:pPr>
      <w:r>
        <w:t xml:space="preserve">The</w:t>
      </w:r>
      <w:r>
        <w:t xml:space="preserve"> </w:t>
      </w:r>
      <w:hyperlink r:id="rId10">
        <w:r>
          <w:rPr>
            <w:rStyle w:val="Hyperlink"/>
          </w:rPr>
          <w:t xml:space="preserve">Extenuating Circumstances procedure</w:t>
        </w:r>
      </w:hyperlink>
      <w:r>
        <w:t xml:space="preserve"> </w:t>
      </w:r>
      <w:r>
        <w:t xml:space="preserve">is there to support you if you have had any circumstances that have been significant enough to prevent you from attending, completing or submitting an assessment on time. If you complete an Extenuating Circumstances Form (ECF) for this assessment, use the correct module code and item number given above.</w:t>
      </w:r>
    </w:p>
    <w:p>
      <w:pPr>
        <w:pStyle w:val="Compact"/>
        <w:numPr>
          <w:ilvl w:val="0"/>
          <w:numId w:val="1001"/>
        </w:numPr>
      </w:pPr>
      <w:hyperlink r:id="rId11">
        <w:r>
          <w:rPr>
            <w:rStyle w:val="Hyperlink"/>
          </w:rPr>
          <w:t xml:space="preserve">ASDAC</w:t>
        </w:r>
      </w:hyperlink>
      <w:r>
        <w:t xml:space="preserve"> </w:t>
      </w:r>
      <w:r>
        <w:t xml:space="preserve">are available to any students who disclose a disability or require additional support for their academic studies, with a good set of resources on the</w:t>
      </w:r>
      <w:r>
        <w:t xml:space="preserve"> </w:t>
      </w:r>
      <w:hyperlink r:id="rId12">
        <w:r>
          <w:rPr>
            <w:rStyle w:val="Hyperlink"/>
          </w:rPr>
          <w:t xml:space="preserve">ASDAC moodle site</w:t>
        </w:r>
      </w:hyperlink>
      <w:r>
        <w:t xml:space="preserve">.</w:t>
      </w:r>
    </w:p>
    <w:p>
      <w:pPr>
        <w:pStyle w:val="Compact"/>
        <w:numPr>
          <w:ilvl w:val="0"/>
          <w:numId w:val="1001"/>
        </w:numPr>
      </w:pPr>
      <w:r>
        <w:t xml:space="preserve">The University takes any form of academic misconduct (such as plagiarism) seriously, so please make sure your work is your own. Please ensure you adhere to our</w:t>
      </w:r>
      <w:r>
        <w:t xml:space="preserve"> </w:t>
      </w:r>
      <w:hyperlink r:id="rId13">
        <w:r>
          <w:rPr>
            <w:rStyle w:val="Hyperlink"/>
          </w:rPr>
          <w:t xml:space="preserve">Student Conduct Policy</w:t>
        </w:r>
      </w:hyperlink>
      <w:r>
        <w:t xml:space="preserve"> </w:t>
      </w:r>
      <w:r>
        <w:t xml:space="preserve">and watch the video on</w:t>
      </w:r>
      <w:r>
        <w:t xml:space="preserve"> </w:t>
      </w:r>
      <w:hyperlink r:id="rId14">
        <w:r>
          <w:rPr>
            <w:rStyle w:val="Hyperlink"/>
          </w:rPr>
          <w:t xml:space="preserve">Plagiarism</w:t>
        </w:r>
      </w:hyperlink>
      <w:r>
        <w:t xml:space="preserve">.</w:t>
      </w:r>
    </w:p>
    <w:p>
      <w:pPr>
        <w:pStyle w:val="Compact"/>
        <w:numPr>
          <w:ilvl w:val="0"/>
          <w:numId w:val="1001"/>
        </w:numPr>
      </w:pPr>
      <w:r>
        <w:t xml:space="preserve">Any material included in your coursework should be fully cited and referenced in</w:t>
      </w:r>
      <w:r>
        <w:t xml:space="preserve"> </w:t>
      </w:r>
      <w:r>
        <w:rPr>
          <w:b/>
          <w:bCs/>
        </w:rPr>
        <w:t xml:space="preserve">APA 7</w:t>
      </w:r>
      <w:r>
        <w:t xml:space="preserve"> </w:t>
      </w:r>
      <w:r>
        <w:t xml:space="preserve">format. Detailed advice on referencing is available from the</w:t>
      </w:r>
      <w:r>
        <w:t xml:space="preserve"> </w:t>
      </w:r>
      <w:hyperlink r:id="rId15">
        <w:r>
          <w:rPr>
            <w:rStyle w:val="Hyperlink"/>
          </w:rPr>
          <w:t xml:space="preserve">library</w:t>
        </w:r>
      </w:hyperlink>
      <w:r>
        <w:t xml:space="preserve"> </w:t>
      </w:r>
      <w:r>
        <w:t xml:space="preserve">and</w:t>
      </w:r>
      <w:r>
        <w:t xml:space="preserve"> </w:t>
      </w:r>
      <w:hyperlink r:id="rId16">
        <w:r>
          <w:rPr>
            <w:rStyle w:val="Hyperlink"/>
          </w:rPr>
          <w:t xml:space="preserve">library.port.ac.uk/referencing</w:t>
        </w:r>
      </w:hyperlink>
      <w:r>
        <w:t xml:space="preserve">.</w:t>
      </w:r>
    </w:p>
    <w:p>
      <w:pPr>
        <w:pStyle w:val="Compact"/>
        <w:numPr>
          <w:ilvl w:val="0"/>
          <w:numId w:val="1001"/>
        </w:numPr>
      </w:pPr>
      <w:r>
        <w:t xml:space="preserve">If you need additional assistance, you can ask your personal tutor or your lecturers.</w:t>
      </w:r>
    </w:p>
    <w:p>
      <w:pPr>
        <w:pStyle w:val="Compact"/>
        <w:numPr>
          <w:ilvl w:val="0"/>
          <w:numId w:val="1001"/>
        </w:numPr>
      </w:pPr>
      <w:r>
        <w:t xml:space="preserve">If you are concerned about your well-being, contact our</w:t>
      </w:r>
      <w:r>
        <w:t xml:space="preserve"> </w:t>
      </w:r>
      <w:hyperlink r:id="rId17">
        <w:r>
          <w:rPr>
            <w:rStyle w:val="Hyperlink"/>
          </w:rPr>
          <w:t xml:space="preserve">Well-being service</w:t>
        </w:r>
      </w:hyperlink>
      <w:r>
        <w:t xml:space="preserve">.</w:t>
      </w:r>
    </w:p>
    <w:bookmarkEnd w:id="18"/>
    <w:bookmarkStart w:id="22" w:name="overview"/>
    <w:p>
      <w:pPr>
        <w:pStyle w:val="Heading2"/>
      </w:pPr>
      <w:r>
        <w:t xml:space="preserve">Overview</w:t>
      </w:r>
    </w:p>
    <w:p>
      <w:pPr>
        <w:pStyle w:val="FirstParagraph"/>
      </w:pPr>
      <w:r>
        <w:t xml:space="preserve">Your task is to recreate a mobile-friendly version of the Southsea Cinema website using Flutter. You must not start from scratch: begin by forking the</w:t>
      </w:r>
      <w:r>
        <w:t xml:space="preserve"> </w:t>
      </w:r>
      <w:hyperlink r:id="rId19">
        <w:r>
          <w:rPr>
            <w:rStyle w:val="Hyperlink"/>
          </w:rPr>
          <w:t xml:space="preserve">southsea_cinema starter repository</w:t>
        </w:r>
      </w:hyperlink>
      <w:r>
        <w:t xml:space="preserve">, then build your own version of the app step by step as you work through the weekly worksheets on the</w:t>
      </w:r>
      <w:r>
        <w:t xml:space="preserve"> </w:t>
      </w:r>
      <w:hyperlink r:id="rId20">
        <w:r>
          <w:rPr>
            <w:rStyle w:val="Hyperlink"/>
          </w:rPr>
          <w:t xml:space="preserve">Flutter Course homepage</w:t>
        </w:r>
      </w:hyperlink>
      <w:r>
        <w:t xml:space="preserve">.</w:t>
      </w:r>
    </w:p>
    <w:p>
      <w:pPr>
        <w:pStyle w:val="BodyText"/>
      </w:pPr>
      <w:r>
        <w:t xml:space="preserve">Reference website:</w:t>
      </w:r>
      <w:r>
        <w:t xml:space="preserve"> </w:t>
      </w:r>
      <w:hyperlink r:id="rId21">
        <w:r>
          <w:rPr>
            <w:rStyle w:val="Hyperlink"/>
          </w:rPr>
          <w:t xml:space="preserve">Southsea Cinema</w:t>
        </w:r>
      </w:hyperlink>
    </w:p>
    <w:p>
      <w:pPr>
        <w:pStyle w:val="BodyText"/>
      </w:pPr>
      <w:r>
        <w:t xml:space="preserve">The starter app is deliberately minimal. It contains only a basic theme, an empty home page, a small drawer, and a default widget test. You are expected to add screens, widgets, data models, tests, persistence, and cloud services during the coursework.</w:t>
      </w:r>
    </w:p>
    <w:bookmarkEnd w:id="22"/>
    <w:bookmarkStart w:id="31" w:name="getting-started"/>
    <w:p>
      <w:pPr>
        <w:pStyle w:val="Heading2"/>
      </w:pPr>
      <w:r>
        <w:t xml:space="preserve">Getting Started</w:t>
      </w:r>
    </w:p>
    <w:bookmarkStart w:id="25" w:name="prerequisites"/>
    <w:p>
      <w:pPr>
        <w:pStyle w:val="Heading3"/>
      </w:pPr>
      <w:r>
        <w:t xml:space="preserve">Prerequisites</w:t>
      </w:r>
    </w:p>
    <w:p>
      <w:pPr>
        <w:pStyle w:val="FirstParagraph"/>
      </w:pPr>
      <w:r>
        <w:t xml:space="preserve">You must already have a GitHub account to be able to start this coursework. If you have not done so, read and complete the exercises in</w:t>
      </w:r>
      <w:r>
        <w:t xml:space="preserve"> </w:t>
      </w:r>
      <w:hyperlink r:id="rId23">
        <w:r>
          <w:rPr>
            <w:rStyle w:val="Hyperlink"/>
          </w:rPr>
          <w:t xml:space="preserve">Worksheet 0</w:t>
        </w:r>
      </w:hyperlink>
      <w:r>
        <w:t xml:space="preserve"> </w:t>
      </w:r>
      <w:r>
        <w:t xml:space="preserve">before continuing.</w:t>
      </w:r>
    </w:p>
    <w:p>
      <w:pPr>
        <w:pStyle w:val="BodyText"/>
      </w:pPr>
      <w:r>
        <w:t xml:space="preserve">You also need to be able to edit and run a Flutter project in your environment of choice, and to commit your changes to a GitHub repository. Both of these are explained in</w:t>
      </w:r>
      <w:r>
        <w:t xml:space="preserve"> </w:t>
      </w:r>
      <w:hyperlink r:id="rId24">
        <w:r>
          <w:rPr>
            <w:rStyle w:val="Hyperlink"/>
          </w:rPr>
          <w:t xml:space="preserve">Worksheet 1</w:t>
        </w:r>
      </w:hyperlink>
      <w:r>
        <w:t xml:space="preserve">; complete it before continuing if you have not done so already.</w:t>
      </w:r>
    </w:p>
    <w:p>
      <w:pPr>
        <w:pStyle w:val="BodyText"/>
      </w:pPr>
      <w:r>
        <w:t xml:space="preserve">You have three development options:</w:t>
      </w:r>
    </w:p>
    <w:p>
      <w:pPr>
        <w:pStyle w:val="Compact"/>
        <w:numPr>
          <w:ilvl w:val="0"/>
          <w:numId w:val="1002"/>
        </w:numPr>
      </w:pPr>
      <w:r>
        <w:t xml:space="preserve">GitHub Codespaces (browser-based, no local install required)</w:t>
      </w:r>
    </w:p>
    <w:p>
      <w:pPr>
        <w:pStyle w:val="Compact"/>
        <w:numPr>
          <w:ilvl w:val="0"/>
          <w:numId w:val="1002"/>
        </w:numPr>
      </w:pPr>
      <w:r>
        <w:t xml:space="preserve">University Windows computers</w:t>
      </w:r>
    </w:p>
    <w:p>
      <w:pPr>
        <w:pStyle w:val="Compact"/>
        <w:numPr>
          <w:ilvl w:val="0"/>
          <w:numId w:val="1002"/>
        </w:numPr>
      </w:pPr>
      <w:r>
        <w:t xml:space="preserve">Your own computer</w:t>
      </w:r>
    </w:p>
    <w:p>
      <w:pPr>
        <w:pStyle w:val="FirstParagraph"/>
      </w:pPr>
      <w:r>
        <w:t xml:space="preserve">Note that all the recommended development tools for this coursework, including AI assistants, are free. If you do not own a high-spec computer, you can use the university machines or a browser-based option. See</w:t>
      </w:r>
      <w:r>
        <w:t xml:space="preserve"> </w:t>
      </w:r>
      <w:hyperlink r:id="rId24">
        <w:r>
          <w:rPr>
            <w:rStyle w:val="Hyperlink"/>
          </w:rPr>
          <w:t xml:space="preserve">Worksheet 1</w:t>
        </w:r>
      </w:hyperlink>
      <w:r>
        <w:t xml:space="preserve"> </w:t>
      </w:r>
      <w:r>
        <w:t xml:space="preserve">for details.</w:t>
      </w:r>
    </w:p>
    <w:bookmarkEnd w:id="25"/>
    <w:bookmarkStart w:id="27" w:name="fork-the-repository"/>
    <w:p>
      <w:pPr>
        <w:pStyle w:val="Heading3"/>
      </w:pPr>
      <w:r>
        <w:t xml:space="preserve">Fork the Repository</w:t>
      </w:r>
    </w:p>
    <w:p>
      <w:pPr>
        <w:pStyle w:val="FirstParagraph"/>
      </w:pPr>
      <w:r>
        <w:t xml:space="preserve">Open the</w:t>
      </w:r>
      <w:r>
        <w:t xml:space="preserve"> </w:t>
      </w:r>
      <w:hyperlink r:id="rId19">
        <w:r>
          <w:rPr>
            <w:rStyle w:val="Hyperlink"/>
          </w:rPr>
          <w:t xml:space="preserve">southsea_cinema repository</w:t>
        </w:r>
      </w:hyperlink>
      <w:r>
        <w:t xml:space="preserve"> </w:t>
      </w:r>
      <w:r>
        <w:t xml:space="preserve">and click</w:t>
      </w:r>
      <w:r>
        <w:t xml:space="preserve"> </w:t>
      </w:r>
      <w:r>
        <w:rPr>
          <w:b/>
          <w:bCs/>
        </w:rPr>
        <w:t xml:space="preserve">Fork</w:t>
      </w:r>
      <w:r>
        <w:t xml:space="preserve"> </w:t>
      </w:r>
      <w:r>
        <w:t xml:space="preserve">(or use</w:t>
      </w:r>
      <w:r>
        <w:t xml:space="preserve"> </w:t>
      </w:r>
      <w:hyperlink r:id="rId26">
        <w:r>
          <w:rPr>
            <w:rStyle w:val="Hyperlink"/>
          </w:rPr>
          <w:t xml:space="preserve">this link</w:t>
        </w:r>
      </w:hyperlink>
      <w:r>
        <w:t xml:space="preserve">). Leave the default options as they are and click</w:t>
      </w:r>
      <w:r>
        <w:t xml:space="preserve"> </w:t>
      </w:r>
      <w:r>
        <w:rPr>
          <w:b/>
          <w:bCs/>
        </w:rPr>
        <w:t xml:space="preserve">Create fork</w:t>
      </w:r>
      <w:r>
        <w:t xml:space="preserve">. Your fork must be named</w:t>
      </w:r>
      <w:r>
        <w:t xml:space="preserve"> </w:t>
      </w:r>
      <w:r>
        <w:rPr>
          <w:rStyle w:val="VerbatimChar"/>
        </w:rPr>
        <w:t xml:space="preserve">southsea_cinema</w:t>
      </w:r>
      <w:r>
        <w:t xml:space="preserve">; if you already have a repository with this name, rename it beforehand.</w:t>
      </w:r>
    </w:p>
    <w:p>
      <w:pPr>
        <w:pStyle w:val="BodyText"/>
      </w:pPr>
      <w:r>
        <w:t xml:space="preserve">You should then have a public fork with a URL like:</w:t>
      </w:r>
    </w:p>
    <w:p>
      <w:pPr>
        <w:pStyle w:val="SourceCode"/>
      </w:pPr>
      <w:r>
        <w:rPr>
          <w:rStyle w:val="VerbatimChar"/>
        </w:rPr>
        <w:t xml:space="preserve">https://github.com/YOUR-USERNAME/southsea_cinema</w:t>
      </w:r>
    </w:p>
    <w:bookmarkEnd w:id="27"/>
    <w:bookmarkStart w:id="28" w:name="clone-your-forked-repository"/>
    <w:p>
      <w:pPr>
        <w:pStyle w:val="Heading3"/>
      </w:pPr>
      <w:r>
        <w:t xml:space="preserve">Clone Your Forked Repository</w:t>
      </w:r>
    </w:p>
    <w:p>
      <w:pPr>
        <w:pStyle w:val="FirstParagraph"/>
      </w:pPr>
      <w:r>
        <w:t xml:space="preserve">Open a terminal, change to your desired directory, and run:</w:t>
      </w:r>
    </w:p>
    <w:p>
      <w:pPr>
        <w:pStyle w:val="SourceCode"/>
      </w:pPr>
      <w:r>
        <w:rPr>
          <w:rStyle w:val="FunctionTok"/>
        </w:rPr>
        <w:t xml:space="preserve">git</w:t>
      </w:r>
      <w:r>
        <w:rPr>
          <w:rStyle w:val="NormalTok"/>
        </w:rPr>
        <w:t xml:space="preserve"> clone https://github.com/YOUR-USERNAME/southsea_cinema.git</w:t>
      </w:r>
      <w:r>
        <w:br/>
      </w:r>
      <w:r>
        <w:rPr>
          <w:rStyle w:val="BuiltInTok"/>
        </w:rPr>
        <w:t xml:space="preserve">cd</w:t>
      </w:r>
      <w:r>
        <w:rPr>
          <w:rStyle w:val="NormalTok"/>
        </w:rPr>
        <w:t xml:space="preserve"> southsea_cinema</w:t>
      </w:r>
    </w:p>
    <w:p>
      <w:pPr>
        <w:pStyle w:val="FirstParagraph"/>
      </w:pPr>
      <w:r>
        <w:t xml:space="preserve">Replace</w:t>
      </w:r>
      <w:r>
        <w:t xml:space="preserve"> </w:t>
      </w:r>
      <w:r>
        <w:rPr>
          <w:rStyle w:val="VerbatimChar"/>
        </w:rPr>
        <w:t xml:space="preserve">YOUR-USERNAME</w:t>
      </w:r>
      <w:r>
        <w:t xml:space="preserve"> </w:t>
      </w:r>
      <w:r>
        <w:t xml:space="preserve">with your GitHub username.</w:t>
      </w:r>
    </w:p>
    <w:bookmarkEnd w:id="28"/>
    <w:bookmarkStart w:id="29" w:name="install-dependencies"/>
    <w:p>
      <w:pPr>
        <w:pStyle w:val="Heading3"/>
      </w:pPr>
      <w:r>
        <w:t xml:space="preserve">Install Dependencies</w:t>
      </w:r>
    </w:p>
    <w:p>
      <w:pPr>
        <w:pStyle w:val="FirstParagraph"/>
      </w:pPr>
      <w:r>
        <w:t xml:space="preserve">Your editor should automatically prompt you to install the required dependencies when you open the project. If not, open a terminal and run:</w:t>
      </w:r>
    </w:p>
    <w:p>
      <w:pPr>
        <w:pStyle w:val="SourceCode"/>
      </w:pPr>
      <w:r>
        <w:rPr>
          <w:rStyle w:val="ExtensionTok"/>
        </w:rPr>
        <w:t xml:space="preserve">flutter</w:t>
      </w:r>
      <w:r>
        <w:rPr>
          <w:rStyle w:val="NormalTok"/>
        </w:rPr>
        <w:t xml:space="preserve"> pub get</w:t>
      </w:r>
    </w:p>
    <w:bookmarkEnd w:id="29"/>
    <w:bookmarkStart w:id="30" w:name="run-the-application"/>
    <w:p>
      <w:pPr>
        <w:pStyle w:val="Heading3"/>
      </w:pPr>
      <w:r>
        <w:t xml:space="preserve">Run the Application</w:t>
      </w:r>
    </w:p>
    <w:p>
      <w:pPr>
        <w:pStyle w:val="FirstParagraph"/>
      </w:pPr>
      <w:r>
        <w:t xml:space="preserve">This coursework targets Flutter Web and should be viewed in mobile view using your browser’s developer tools. We recommend Chrome or Edge.</w:t>
      </w:r>
    </w:p>
    <w:p>
      <w:pPr>
        <w:pStyle w:val="SourceCode"/>
      </w:pPr>
      <w:r>
        <w:rPr>
          <w:rStyle w:val="ExtensionTok"/>
        </w:rPr>
        <w:t xml:space="preserve">flutter</w:t>
      </w:r>
      <w:r>
        <w:rPr>
          <w:rStyle w:val="NormalTok"/>
        </w:rPr>
        <w:t xml:space="preserve"> run </w:t>
      </w:r>
      <w:r>
        <w:rPr>
          <w:rStyle w:val="AttributeTok"/>
        </w:rPr>
        <w:t xml:space="preserve">-d</w:t>
      </w:r>
      <w:r>
        <w:rPr>
          <w:rStyle w:val="NormalTok"/>
        </w:rPr>
        <w:t xml:space="preserve"> chrome</w:t>
      </w:r>
    </w:p>
    <w:p>
      <w:pPr>
        <w:pStyle w:val="FirstParagraph"/>
      </w:pPr>
      <w:r>
        <w:t xml:space="preserve">or:</w:t>
      </w:r>
    </w:p>
    <w:p>
      <w:pPr>
        <w:pStyle w:val="SourceCode"/>
      </w:pPr>
      <w:r>
        <w:rPr>
          <w:rStyle w:val="ExtensionTok"/>
        </w:rPr>
        <w:t xml:space="preserve">flutter</w:t>
      </w:r>
      <w:r>
        <w:rPr>
          <w:rStyle w:val="NormalTok"/>
        </w:rPr>
        <w:t xml:space="preserve"> run </w:t>
      </w:r>
      <w:r>
        <w:rPr>
          <w:rStyle w:val="AttributeTok"/>
        </w:rPr>
        <w:t xml:space="preserve">-d</w:t>
      </w:r>
      <w:r>
        <w:rPr>
          <w:rStyle w:val="NormalTok"/>
        </w:rPr>
        <w:t xml:space="preserve"> edge</w:t>
      </w:r>
    </w:p>
    <w:p>
      <w:pPr>
        <w:pStyle w:val="FirstParagraph"/>
      </w:pPr>
      <w:r>
        <w:t xml:space="preserve">Once the app is running, open developer tools (right-click the page and choose</w:t>
      </w:r>
      <w:r>
        <w:t xml:space="preserve"> </w:t>
      </w:r>
      <w:r>
        <w:rPr>
          <w:b/>
          <w:bCs/>
        </w:rPr>
        <w:t xml:space="preserve">Inspect</w:t>
      </w:r>
      <w:r>
        <w:t xml:space="preserve">, or press F12), click the</w:t>
      </w:r>
      <w:r>
        <w:t xml:space="preserve"> </w:t>
      </w:r>
      <w:r>
        <w:rPr>
          <w:b/>
          <w:bCs/>
        </w:rPr>
        <w:t xml:space="preserve">Toggle device toolbar</w:t>
      </w:r>
      <w:r>
        <w:t xml:space="preserve"> </w:t>
      </w:r>
      <w:r>
        <w:t xml:space="preserve">button, and choose a phone-sized device preset from the dropdown menu.</w:t>
      </w:r>
    </w:p>
    <w:bookmarkEnd w:id="30"/>
    <w:bookmarkEnd w:id="31"/>
    <w:bookmarkStart w:id="34" w:name="assessment-structure"/>
    <w:p>
      <w:pPr>
        <w:pStyle w:val="Heading2"/>
      </w:pPr>
      <w:r>
        <w:t xml:space="preserve">Assessment Structure</w:t>
      </w:r>
    </w:p>
    <w:p>
      <w:pPr>
        <w:pStyle w:val="FirstParagraph"/>
      </w:pPr>
      <w:r>
        <w:t xml:space="preserve">Your module (PAPL — M30235, or UXDI — M32605, depending on your cohort) has two assessments. This Southsea Cinema coursework is</w:t>
      </w:r>
      <w:r>
        <w:t xml:space="preserve"> </w:t>
      </w:r>
      <w:r>
        <w:rPr>
          <w:b/>
          <w:bCs/>
        </w:rPr>
        <w:t xml:space="preserve">Item 1</w:t>
      </w:r>
      <w:r>
        <w:t xml:space="preserve">, worth</w:t>
      </w:r>
      <w:r>
        <w:t xml:space="preserve"> </w:t>
      </w:r>
      <w:r>
        <w:rPr>
          <w:b/>
          <w:bCs/>
        </w:rPr>
        <w:t xml:space="preserve">50% of the overall module mark</w:t>
      </w:r>
      <w:r>
        <w:t xml:space="preserve">. Item 1 is assessed as a</w:t>
      </w:r>
      <w:r>
        <w:t xml:space="preserve"> </w:t>
      </w:r>
      <w:r>
        <w:rPr>
          <w:b/>
          <w:bCs/>
        </w:rPr>
        <w:t xml:space="preserve">portfolio of live demos</w:t>
      </w:r>
      <w:r>
        <w:t xml:space="preserve">, not as a single submission: you build the app in</w:t>
      </w:r>
      <w:r>
        <w:t xml:space="preserve"> </w:t>
      </w:r>
      <w:r>
        <w:rPr>
          <w:b/>
          <w:bCs/>
        </w:rPr>
        <w:t xml:space="preserve">five stages</w:t>
      </w:r>
      <w:r>
        <w:t xml:space="preserve"> </w:t>
      </w:r>
      <w:r>
        <w:t xml:space="preserve">and demonstrate each stage to a member of staff during a timetabled demo window.</w:t>
      </w:r>
    </w:p>
    <w:p>
      <w:pPr>
        <w:pStyle w:val="BodyText"/>
      </w:pPr>
      <w:r>
        <w:t xml:space="preserve">There is no separate sign-off or code submission for Item 1. You submit the</w:t>
      </w:r>
      <w:r>
        <w:t xml:space="preserve"> </w:t>
      </w:r>
      <w:r>
        <w:rPr>
          <w:b/>
          <w:bCs/>
        </w:rPr>
        <w:t xml:space="preserve">link to your public GitHub repository on Moodle</w:t>
      </w:r>
      <w:r>
        <w:t xml:space="preserve"> </w:t>
      </w:r>
      <w:r>
        <w:t xml:space="preserve">when instructed, then attend the demo windows to show your work. Marks are awarded</w:t>
      </w:r>
      <w:r>
        <w:t xml:space="preserve"> </w:t>
      </w:r>
      <w:r>
        <w:rPr>
          <w:b/>
          <w:bCs/>
        </w:rPr>
        <w:t xml:space="preserve">only at the demos</w:t>
      </w:r>
      <w:r>
        <w:t xml:space="preserve">.</w:t>
      </w:r>
    </w:p>
    <w:p>
      <w:pPr>
        <w:pStyle w:val="BodyText"/>
      </w:pPr>
      <w:r>
        <w:rPr>
          <w:b/>
          <w:bCs/>
        </w:rPr>
        <w:t xml:space="preserve">Summary of how the marks work:</w:t>
      </w:r>
    </w:p>
    <w:p>
      <w:pPr>
        <w:pStyle w:val="Compact"/>
        <w:numPr>
          <w:ilvl w:val="0"/>
          <w:numId w:val="1003"/>
        </w:numPr>
      </w:pPr>
      <w:r>
        <w:t xml:space="preserve">There are</w:t>
      </w:r>
      <w:r>
        <w:t xml:space="preserve"> </w:t>
      </w:r>
      <w:r>
        <w:rPr>
          <w:b/>
          <w:bCs/>
        </w:rPr>
        <w:t xml:space="preserve">five demos</w:t>
      </w:r>
      <w:r>
        <w:t xml:space="preserve">, but only your</w:t>
      </w:r>
      <w:r>
        <w:t xml:space="preserve"> </w:t>
      </w:r>
      <w:r>
        <w:rPr>
          <w:b/>
          <w:bCs/>
        </w:rPr>
        <w:t xml:space="preserve">best four count</w:t>
      </w:r>
      <w:r>
        <w:t xml:space="preserve"> </w:t>
      </w:r>
      <w:r>
        <w:t xml:space="preserve">towards Item 1. The fifth demo is a safety net, so you can miss (or do poorly on)</w:t>
      </w:r>
      <w:r>
        <w:t xml:space="preserve"> </w:t>
      </w:r>
      <w:r>
        <w:rPr>
          <w:b/>
          <w:bCs/>
        </w:rPr>
        <w:t xml:space="preserve">one</w:t>
      </w:r>
      <w:r>
        <w:t xml:space="preserve"> </w:t>
      </w:r>
      <w:r>
        <w:t xml:space="preserve">demo without harming your mark.</w:t>
      </w:r>
    </w:p>
    <w:p>
      <w:pPr>
        <w:pStyle w:val="Compact"/>
        <w:numPr>
          <w:ilvl w:val="0"/>
          <w:numId w:val="1003"/>
        </w:numPr>
      </w:pPr>
      <w:r>
        <w:t xml:space="preserve">Each demo is worth</w:t>
      </w:r>
      <w:r>
        <w:t xml:space="preserve"> </w:t>
      </w:r>
      <w:r>
        <w:rPr>
          <w:b/>
          <w:bCs/>
        </w:rPr>
        <w:t xml:space="preserve">25% of Item 1</w:t>
      </w:r>
      <w:r>
        <w:t xml:space="preserve"> </w:t>
      </w:r>
      <w:r>
        <w:t xml:space="preserve">(12.5% of the module). At each demo a member of staff assesses</w:t>
      </w:r>
      <w:r>
        <w:t xml:space="preserve"> </w:t>
      </w:r>
      <w:r>
        <w:rPr>
          <w:b/>
          <w:bCs/>
        </w:rPr>
        <w:t xml:space="preserve">Functionality (9% of Item 1)</w:t>
      </w:r>
      <w:r>
        <w:t xml:space="preserve"> </w:t>
      </w:r>
      <w:r>
        <w:t xml:space="preserve">by watching you run your app, inspects</w:t>
      </w:r>
      <w:r>
        <w:t xml:space="preserve"> </w:t>
      </w:r>
      <w:r>
        <w:rPr>
          <w:b/>
          <w:bCs/>
        </w:rPr>
        <w:t xml:space="preserve">Code quality (8%)</w:t>
      </w:r>
      <w:r>
        <w:t xml:space="preserve">, and asks you</w:t>
      </w:r>
      <w:r>
        <w:t xml:space="preserve"> </w:t>
      </w:r>
      <w:r>
        <w:rPr>
          <w:b/>
          <w:bCs/>
        </w:rPr>
        <w:t xml:space="preserve">two questions to test your understanding of your own code (8%)</w:t>
      </w:r>
      <w:r>
        <w:t xml:space="preserve">.</w:t>
      </w:r>
    </w:p>
    <w:p>
      <w:pPr>
        <w:pStyle w:val="Compact"/>
        <w:numPr>
          <w:ilvl w:val="0"/>
          <w:numId w:val="1003"/>
        </w:numPr>
      </w:pPr>
      <w:r>
        <w:rPr>
          <w:b/>
          <w:bCs/>
        </w:rPr>
        <w:t xml:space="preserve">Only one demo can take place per window.</w:t>
      </w:r>
      <w:r>
        <w:t xml:space="preserve"> </w:t>
      </w:r>
      <w:r>
        <w:t xml:space="preserve">If you miss a demo, you demonstrate the missed stage at the next window (you lose that window’s slot). Missing one demo does not harm your mark; missing two caps your Item 1 mark at</w:t>
      </w:r>
      <w:r>
        <w:t xml:space="preserve"> </w:t>
      </w:r>
      <w:r>
        <w:rPr>
          <w:b/>
          <w:bCs/>
        </w:rPr>
        <w:t xml:space="preserve">75% of Item 1</w:t>
      </w:r>
      <w:r>
        <w:t xml:space="preserve"> </w:t>
      </w:r>
      <w:r>
        <w:t xml:space="preserve">(37.5% of the module), and so on.</w:t>
      </w:r>
    </w:p>
    <w:p>
      <w:pPr>
        <w:pStyle w:val="Compact"/>
        <w:numPr>
          <w:ilvl w:val="0"/>
          <w:numId w:val="1003"/>
        </w:numPr>
      </w:pPr>
      <w:r>
        <w:t xml:space="preserve">If you use Firebase or another cloud service, you must</w:t>
      </w:r>
      <w:r>
        <w:t xml:space="preserve"> </w:t>
      </w:r>
      <w:r>
        <w:rPr>
          <w:b/>
          <w:bCs/>
        </w:rPr>
        <w:t xml:space="preserve">host the app live</w:t>
      </w:r>
      <w:r>
        <w:t xml:space="preserve"> </w:t>
      </w:r>
      <w:r>
        <w:t xml:space="preserve">and provide the URL at the demo so it can be checked without your API keys.</w:t>
      </w:r>
    </w:p>
    <w:p>
      <w:pPr>
        <w:pStyle w:val="FirstParagraph"/>
      </w:pPr>
      <w:r>
        <w:t xml:space="preserve">⚠️ You will only receive marks if you attend your timetabled demo window and demonstrate your progress to a member of staff. Missing a demo without an approved ECF means you cannot recover that demo slot.</w:t>
      </w:r>
    </w:p>
    <w:p>
      <w:pPr>
        <w:pStyle w:val="BodyText"/>
      </w:pPr>
      <w:r>
        <w:t xml:space="preserve">📄</w:t>
      </w:r>
      <w:r>
        <w:t xml:space="preserve"> </w:t>
      </w:r>
      <w:r>
        <w:rPr>
          <w:b/>
          <w:bCs/>
        </w:rPr>
        <w:t xml:space="preserve">For the full details of how you are assessed — including the exact mark breakdown, the missed-demo rules, and how Extenuating Circumstances affect Item 1 — read the</w:t>
      </w:r>
      <w:r>
        <w:rPr>
          <w:b/>
          <w:bCs/>
        </w:rPr>
        <w:t xml:space="preserve"> </w:t>
      </w:r>
      <w:hyperlink r:id="rId32">
        <w:r>
          <w:rPr>
            <w:rStyle w:val="Hyperlink"/>
            <w:b/>
            <w:bCs/>
          </w:rPr>
          <w:t xml:space="preserve">Assessment Guide</w:t>
        </w:r>
      </w:hyperlink>
      <w:r>
        <w:rPr>
          <w:b/>
          <w:bCs/>
        </w:rPr>
        <w:t xml:space="preserve">.</w:t>
      </w:r>
    </w:p>
    <w:p>
      <w:pPr>
        <w:pStyle w:val="BodyText"/>
      </w:pPr>
      <w:r>
        <w:t xml:space="preserve">For the overall dates and worksheet schedule, visit the</w:t>
      </w:r>
      <w:r>
        <w:t xml:space="preserve"> </w:t>
      </w:r>
      <w:hyperlink r:id="rId20">
        <w:r>
          <w:rPr>
            <w:rStyle w:val="Hyperlink"/>
          </w:rPr>
          <w:t xml:space="preserve">Flutter Course homepage</w:t>
        </w:r>
      </w:hyperlink>
      <w:r>
        <w:t xml:space="preserve">. The exact expectations for each demo are listed in the corresponding worksheet and in the demo issue on</w:t>
      </w:r>
      <w:r>
        <w:t xml:space="preserve"> </w:t>
      </w:r>
      <w:hyperlink r:id="rId33">
        <w:r>
          <w:rPr>
            <w:rStyle w:val="Hyperlink"/>
          </w:rPr>
          <w:t xml:space="preserve">the sandwich_shop repository’s Issues tab</w:t>
        </w:r>
      </w:hyperlink>
      <w:r>
        <w:t xml:space="preserve">.</w:t>
      </w:r>
    </w:p>
    <w:bookmarkEnd w:id="34"/>
    <w:bookmarkStart w:id="35" w:name="submission"/>
    <w:p>
      <w:pPr>
        <w:pStyle w:val="Heading2"/>
      </w:pPr>
      <w:r>
        <w:t xml:space="preserve">Submission</w:t>
      </w:r>
    </w:p>
    <w:p>
      <w:pPr>
        <w:pStyle w:val="FirstParagraph"/>
      </w:pPr>
      <w:r>
        <w:t xml:space="preserve">You will submit the link to your public forked repository on Moodle when instructed. You are not submitting a zip file or a copy of the source code.</w:t>
      </w:r>
    </w:p>
    <w:p>
      <w:pPr>
        <w:pStyle w:val="BodyText"/>
      </w:pPr>
      <w:r>
        <w:t xml:space="preserve">Make sure your repository is public. Test this by opening your repository link in a private/incognito browser window (you should not get a 404 error).</w:t>
      </w:r>
    </w:p>
    <w:bookmarkEnd w:id="35"/>
    <w:bookmarkStart w:id="36" w:name="demonstration"/>
    <w:p>
      <w:pPr>
        <w:pStyle w:val="Heading2"/>
      </w:pPr>
      <w:r>
        <w:t xml:space="preserve">Demonstration</w:t>
      </w:r>
    </w:p>
    <w:p>
      <w:pPr>
        <w:pStyle w:val="FirstParagraph"/>
      </w:pPr>
      <w:r>
        <w:t xml:space="preserve">During each demo, you must be able to run your app and answer questions about your code. Before attending a demo, check that the app runs from a clean clone:</w:t>
      </w:r>
    </w:p>
    <w:p>
      <w:pPr>
        <w:pStyle w:val="SourceCode"/>
      </w:pPr>
      <w:r>
        <w:rPr>
          <w:rStyle w:val="ExtensionTok"/>
        </w:rPr>
        <w:t xml:space="preserve">flutter</w:t>
      </w:r>
      <w:r>
        <w:rPr>
          <w:rStyle w:val="NormalTok"/>
        </w:rPr>
        <w:t xml:space="preserve"> pub get</w:t>
      </w:r>
      <w:r>
        <w:br/>
      </w:r>
      <w:r>
        <w:rPr>
          <w:rStyle w:val="ExtensionTok"/>
        </w:rPr>
        <w:t xml:space="preserve">flutter</w:t>
      </w:r>
      <w:r>
        <w:rPr>
          <w:rStyle w:val="NormalTok"/>
        </w:rPr>
        <w:t xml:space="preserve"> run </w:t>
      </w:r>
      <w:r>
        <w:rPr>
          <w:rStyle w:val="AttributeTok"/>
        </w:rPr>
        <w:t xml:space="preserve">-d</w:t>
      </w:r>
      <w:r>
        <w:rPr>
          <w:rStyle w:val="NormalTok"/>
        </w:rPr>
        <w:t xml:space="preserve"> chrome</w:t>
      </w:r>
    </w:p>
    <w:bookmarkEnd w:id="36"/>
    <w:bookmarkStart w:id="37" w:name="project-structure"/>
    <w:p>
      <w:pPr>
        <w:pStyle w:val="Heading2"/>
      </w:pPr>
      <w:r>
        <w:t xml:space="preserve">Project Structure</w:t>
      </w:r>
    </w:p>
    <w:p>
      <w:pPr>
        <w:pStyle w:val="FirstParagraph"/>
      </w:pPr>
      <w:r>
        <w:t xml:space="preserve">The starter repository is intentionally small:</w:t>
      </w:r>
    </w:p>
    <w:p>
      <w:pPr>
        <w:pStyle w:val="SourceCode"/>
      </w:pPr>
      <w:r>
        <w:rPr>
          <w:rStyle w:val="VerbatimChar"/>
        </w:rPr>
        <w:t xml:space="preserve">southsea_cinema/</w:t>
      </w:r>
      <w:r>
        <w:br/>
      </w:r>
      <w:r>
        <w:rPr>
          <w:rStyle w:val="VerbatimChar"/>
        </w:rPr>
        <w:t xml:space="preserve">├── lib/</w:t>
      </w:r>
      <w:r>
        <w:br/>
      </w:r>
      <w:r>
        <w:rPr>
          <w:rStyle w:val="VerbatimChar"/>
        </w:rPr>
        <w:t xml:space="preserve">│   ├── constants.dart          # Shared colours, text styles, and app title</w:t>
      </w:r>
      <w:r>
        <w:br/>
      </w:r>
      <w:r>
        <w:rPr>
          <w:rStyle w:val="VerbatimChar"/>
        </w:rPr>
        <w:t xml:space="preserve">│   ├── main.dart               # Main app and route setup</w:t>
      </w:r>
      <w:r>
        <w:br/>
      </w:r>
      <w:r>
        <w:rPr>
          <w:rStyle w:val="VerbatimChar"/>
        </w:rPr>
        <w:t xml:space="preserve">│   ├── views/</w:t>
      </w:r>
      <w:r>
        <w:br/>
      </w:r>
      <w:r>
        <w:rPr>
          <w:rStyle w:val="VerbatimChar"/>
        </w:rPr>
        <w:t xml:space="preserve">│   │   └── home_view.dart      # Starter home page</w:t>
      </w:r>
      <w:r>
        <w:br/>
      </w:r>
      <w:r>
        <w:rPr>
          <w:rStyle w:val="VerbatimChar"/>
        </w:rPr>
        <w:t xml:space="preserve">│   └── widgets/</w:t>
      </w:r>
      <w:r>
        <w:br/>
      </w:r>
      <w:r>
        <w:rPr>
          <w:rStyle w:val="VerbatimChar"/>
        </w:rPr>
        <w:t xml:space="preserve">│       └── nav_drawer.dart     # Minimal starter drawer</w:t>
      </w:r>
      <w:r>
        <w:br/>
      </w:r>
      <w:r>
        <w:rPr>
          <w:rStyle w:val="VerbatimChar"/>
        </w:rPr>
        <w:t xml:space="preserve">├── test/</w:t>
      </w:r>
      <w:r>
        <w:br/>
      </w:r>
      <w:r>
        <w:rPr>
          <w:rStyle w:val="VerbatimChar"/>
        </w:rPr>
        <w:t xml:space="preserve">│   └── widget_test.dart        # Basic widget test</w:t>
      </w:r>
      <w:r>
        <w:br/>
      </w:r>
      <w:r>
        <w:rPr>
          <w:rStyle w:val="VerbatimChar"/>
        </w:rPr>
        <w:t xml:space="preserve">├── pubspec.yaml                # Project dependencies</w:t>
      </w:r>
      <w:r>
        <w:br/>
      </w:r>
      <w:r>
        <w:rPr>
          <w:rStyle w:val="VerbatimChar"/>
        </w:rPr>
        <w:t xml:space="preserve">└── README.md                   # This file</w:t>
      </w:r>
    </w:p>
    <w:p>
      <w:pPr>
        <w:pStyle w:val="FirstParagraph"/>
      </w:pPr>
      <w:r>
        <w:t xml:space="preserve">Note that this is the initial structure. You are expected to create additional files and directories as needed to complete the coursework, and you can reorganize the project structure as you see fit.</w:t>
      </w:r>
    </w:p>
    <w:bookmarkEnd w:id="37"/>
    <w:bookmarkStart w:id="39" w:name="referraldeferral-assessment"/>
    <w:p>
      <w:pPr>
        <w:pStyle w:val="Heading2"/>
      </w:pPr>
      <w:r>
        <w:t xml:space="preserve">Referral/Deferral Assessment</w:t>
      </w:r>
    </w:p>
    <w:p>
      <w:pPr>
        <w:pStyle w:val="FirstParagraph"/>
      </w:pPr>
      <w:r>
        <w:t xml:space="preserve">More information about what referral/deferral are will be provided later in Moodle. Referral/deferral dates are on</w:t>
      </w:r>
      <w:r>
        <w:t xml:space="preserve"> </w:t>
      </w:r>
      <w:hyperlink r:id="rId38">
        <w:r>
          <w:rPr>
            <w:rStyle w:val="Hyperlink"/>
          </w:rPr>
          <w:t xml:space="preserve">the University Key Dates page</w:t>
        </w:r>
      </w:hyperlink>
      <w:r>
        <w:t xml:space="preserve">.</w:t>
      </w:r>
    </w:p>
    <w:p>
      <w:pPr>
        <w:pStyle w:val="BodyText"/>
      </w:pPr>
      <w:r>
        <w:t xml:space="preserve">The referral/deferral assessment for this Flutter Course is a coursework that you need to complete during the referral/deferral period. This coursework is</w:t>
      </w:r>
      <w:r>
        <w:t xml:space="preserve"> </w:t>
      </w:r>
      <w:r>
        <w:rPr>
          <w:b/>
          <w:bCs/>
        </w:rPr>
        <w:t xml:space="preserve">not</w:t>
      </w:r>
      <w:r>
        <w:t xml:space="preserve"> </w:t>
      </w:r>
      <w:r>
        <w:t xml:space="preserve">the same as the coursework brief above. It will be added to Moodle nearer the time.</w:t>
      </w:r>
    </w:p>
    <w:bookmarkEnd w:id="39"/>
    <w:bookmarkStart w:id="40" w:name="extenuating-circumstances"/>
    <w:p>
      <w:pPr>
        <w:pStyle w:val="Heading2"/>
      </w:pPr>
      <w:r>
        <w:t xml:space="preserve">Extenuating Circumstances</w:t>
      </w:r>
    </w:p>
    <w:p>
      <w:pPr>
        <w:pStyle w:val="FirstParagraph"/>
      </w:pPr>
      <w:r>
        <w:t xml:space="preserve">If there are external reasons stopping you from engaging with the module, submit an</w:t>
      </w:r>
      <w:r>
        <w:t xml:space="preserve"> </w:t>
      </w:r>
      <w:hyperlink r:id="rId10">
        <w:r>
          <w:rPr>
            <w:rStyle w:val="Hyperlink"/>
          </w:rPr>
          <w:t xml:space="preserve">Extenuating Circumstances Form (ECF)</w:t>
        </w:r>
      </w:hyperlink>
      <w:r>
        <w:t xml:space="preserve"> </w:t>
      </w:r>
      <w:r>
        <w:t xml:space="preserve">as soon as you can.</w:t>
      </w:r>
      <w:r>
        <w:t xml:space="preserve"> </w:t>
      </w:r>
      <w:r>
        <w:rPr>
          <w:b/>
          <w:bCs/>
        </w:rPr>
        <w:t xml:space="preserve">You must also tell a member of staff</w:t>
      </w:r>
      <w:r>
        <w:t xml:space="preserve"> </w:t>
      </w:r>
      <w:r>
        <w:t xml:space="preserve">so your Item 1 mark can be handled correctly.</w:t>
      </w:r>
    </w:p>
    <w:p>
      <w:pPr>
        <w:pStyle w:val="BodyText"/>
      </w:pPr>
      <w:r>
        <w:t xml:space="preserve">Note that ECFs apply to the whole of Item 1 (the entire Flutter Coursework, 50% of the module). You cannot use an ECF just for individual demos.</w:t>
      </w:r>
    </w:p>
    <w:p>
      <w:pPr>
        <w:pStyle w:val="BodyText"/>
      </w:pPr>
      <w:r>
        <w:t xml:space="preserve">If you have an approved ECF, your Item 1 mark is recorded as</w:t>
      </w:r>
      <w:r>
        <w:t xml:space="preserve"> </w:t>
      </w:r>
      <w:r>
        <w:rPr>
          <w:b/>
          <w:bCs/>
        </w:rPr>
        <w:t xml:space="preserve">0</w:t>
      </w:r>
      <w:r>
        <w:t xml:space="preserve"> </w:t>
      </w:r>
      <w:r>
        <w:t xml:space="preserve">for the demo portfolio and you are instead expected to take the deferral assessment in July; your Item 1 mark then comes from that deferral coursework alone (not from the demos). However,</w:t>
      </w:r>
      <w:r>
        <w:t xml:space="preserve"> </w:t>
      </w:r>
      <w:r>
        <w:rPr>
          <w:b/>
          <w:bCs/>
        </w:rPr>
        <w:t xml:space="preserve">if you go on to attend demos and earn marks, those demo marks override the ECF</w:t>
      </w:r>
      <w:r>
        <w:t xml:space="preserve"> </w:t>
      </w:r>
      <w:r>
        <w:t xml:space="preserve">and you will be marked on your demos instead.</w:t>
      </w:r>
    </w:p>
    <w:p>
      <w:pPr>
        <w:pStyle w:val="BodyText"/>
      </w:pPr>
      <w:r>
        <w:t xml:space="preserve">If you do not have an approved ECF, you simply receive the marks for the demos you completed. For the full ECF rules, see the</w:t>
      </w:r>
      <w:r>
        <w:t xml:space="preserve"> </w:t>
      </w:r>
      <w:hyperlink r:id="rId32">
        <w:r>
          <w:rPr>
            <w:rStyle w:val="Hyperlink"/>
          </w:rPr>
          <w:t xml:space="preserve">Assessment Guide</w:t>
        </w:r>
      </w:hyperlink>
      <w:r>
        <w:t xml:space="preserve">.</w:t>
      </w:r>
    </w:p>
    <w:bookmarkEnd w:id="40"/>
    <w:bookmarkStart w:id="47" w:name="help-with-coursework"/>
    <w:p>
      <w:pPr>
        <w:pStyle w:val="Heading2"/>
      </w:pPr>
      <w:r>
        <w:t xml:space="preserve">Help with Coursework</w:t>
      </w:r>
    </w:p>
    <w:bookmarkStart w:id="43" w:name="support"/>
    <w:p>
      <w:pPr>
        <w:pStyle w:val="Heading3"/>
      </w:pPr>
      <w:r>
        <w:t xml:space="preserve">Support</w:t>
      </w:r>
    </w:p>
    <w:p>
      <w:pPr>
        <w:pStyle w:val="FirstParagraph"/>
      </w:pPr>
      <w:r>
        <w:t xml:space="preserve">If you have questions or encounter issues while working on this coursework, use</w:t>
      </w:r>
      <w:r>
        <w:t xml:space="preserve"> </w:t>
      </w:r>
      <w:hyperlink r:id="rId41">
        <w:r>
          <w:rPr>
            <w:rStyle w:val="Hyperlink"/>
          </w:rPr>
          <w:t xml:space="preserve">discord_flutter.pptx</w:t>
        </w:r>
      </w:hyperlink>
      <w:r>
        <w:t xml:space="preserve"> </w:t>
      </w:r>
      <w:r>
        <w:t xml:space="preserve">to find the dedicated Discord channel and ask for help. Before posting a new question, check the existing posts to see if your question has already been answered. You can also attend your timetabled practical sessions to get face-to-face support from teaching staff.</w:t>
      </w:r>
    </w:p>
    <w:p>
      <w:pPr>
        <w:pStyle w:val="BodyText"/>
      </w:pPr>
      <w:r>
        <w:t xml:space="preserve">If you are facing external extenuating circumstances that are affecting your ability to complete this coursework, submit an</w:t>
      </w:r>
      <w:r>
        <w:t xml:space="preserve"> </w:t>
      </w:r>
      <w:hyperlink r:id="rId42">
        <w:r>
          <w:rPr>
            <w:rStyle w:val="Hyperlink"/>
          </w:rPr>
          <w:t xml:space="preserve">Extenuating Circumstances Form</w:t>
        </w:r>
      </w:hyperlink>
      <w:r>
        <w:t xml:space="preserve"> </w:t>
      </w:r>
      <w:r>
        <w:t xml:space="preserve">as soon as possible.</w:t>
      </w:r>
    </w:p>
    <w:bookmarkEnd w:id="43"/>
    <w:bookmarkStart w:id="44" w:name="resources"/>
    <w:p>
      <w:pPr>
        <w:pStyle w:val="Heading3"/>
      </w:pPr>
      <w:r>
        <w:t xml:space="preserve">Resources</w:t>
      </w:r>
    </w:p>
    <w:p>
      <w:pPr>
        <w:pStyle w:val="FirstParagraph"/>
      </w:pPr>
      <w:r>
        <w:t xml:space="preserve">The worksheets listed on the</w:t>
      </w:r>
      <w:r>
        <w:t xml:space="preserve"> </w:t>
      </w:r>
      <w:hyperlink r:id="rId20">
        <w:r>
          <w:rPr>
            <w:rStyle w:val="Hyperlink"/>
          </w:rPr>
          <w:t xml:space="preserve">Flutter Course homepage</w:t>
        </w:r>
      </w:hyperlink>
      <w:r>
        <w:t xml:space="preserve"> </w:t>
      </w:r>
      <w:r>
        <w:t xml:space="preserve">are your primary learning resource for Flutter development. Work through these worksheets systematically, as they provide the foundation you need to complete the coursework successfully.</w:t>
      </w:r>
    </w:p>
    <w:bookmarkEnd w:id="44"/>
    <w:bookmarkStart w:id="46" w:name="tips"/>
    <w:p>
      <w:pPr>
        <w:pStyle w:val="Heading3"/>
      </w:pPr>
      <w:r>
        <w:t xml:space="preserve">Tips</w:t>
      </w:r>
    </w:p>
    <w:p>
      <w:pPr>
        <w:pStyle w:val="FirstParagraph"/>
      </w:pPr>
      <w:r>
        <w:t xml:space="preserve">Starting early is crucial for success in this coursework. The earlier you begin, the more time you have to learn, experiment, and seek help when needed. Work on the coursework alongside the worksheets rather than leaving everything until the end: as you complete each worksheet, implement the corresponding features in your coursework application.</w:t>
      </w:r>
    </w:p>
    <w:p>
      <w:pPr>
        <w:pStyle w:val="BodyText"/>
      </w:pPr>
      <w:r>
        <w:t xml:space="preserve">Version control is an essential part of this coursework. Commit your changes regularly to Git with clear, descriptive commit messages. Each commit should represent a small, meaningful unit of work rather than large batches of changes. To commit and push your changes, use:</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"Brief description of what you changed"</w:t>
      </w:r>
      <w:r>
        <w:br/>
      </w:r>
      <w:r>
        <w:rPr>
          <w:rStyle w:val="FunctionTok"/>
        </w:rPr>
        <w:t xml:space="preserve">git</w:t>
      </w:r>
      <w:r>
        <w:rPr>
          <w:rStyle w:val="NormalTok"/>
        </w:rPr>
        <w:t xml:space="preserve"> push</w:t>
      </w:r>
    </w:p>
    <w:p>
      <w:pPr>
        <w:pStyle w:val="FirstParagraph"/>
      </w:pPr>
      <w:r>
        <w:t xml:space="preserve">If you make a mistake and need to revert to a previous commit, view your commit history with</w:t>
      </w:r>
      <w:r>
        <w:t xml:space="preserve"> </w:t>
      </w:r>
      <w:r>
        <w:rPr>
          <w:rStyle w:val="VerbatimChar"/>
        </w:rPr>
        <w:t xml:space="preserve">git log --oneline</w:t>
      </w:r>
      <w:r>
        <w:t xml:space="preserve">, find the commit hash where things were working (for example,</w:t>
      </w:r>
      <w:r>
        <w:t xml:space="preserve"> </w:t>
      </w:r>
      <w:r>
        <w:rPr>
          <w:rStyle w:val="VerbatimChar"/>
        </w:rPr>
        <w:t xml:space="preserve">abc1234</w:t>
      </w:r>
      <w:r>
        <w:t xml:space="preserve">), and revert to that commit with</w:t>
      </w:r>
      <w:r>
        <w:t xml:space="preserve"> </w:t>
      </w:r>
      <w:r>
        <w:rPr>
          <w:rStyle w:val="VerbatimChar"/>
        </w:rPr>
        <w:t xml:space="preserve">git reset --hard abc1234</w:t>
      </w:r>
      <w:r>
        <w:t xml:space="preserve">. If necessary, you can force push with</w:t>
      </w:r>
      <w:r>
        <w:t xml:space="preserve"> </w:t>
      </w:r>
      <w:r>
        <w:rPr>
          <w:rStyle w:val="VerbatimChar"/>
        </w:rPr>
        <w:t xml:space="preserve">git push --force</w:t>
      </w:r>
      <w:r>
        <w:t xml:space="preserve">.</w:t>
      </w:r>
    </w:p>
    <w:p>
      <w:pPr>
        <w:pStyle w:val="BodyText"/>
      </w:pPr>
      <w:r>
        <w:t xml:space="preserve">In extreme cases where your repository is completely broken and unrecoverable, you can start fresh by deleting your forked repository on GitHub (Settings → Danger Zone → Delete this repository), forking the</w:t>
      </w:r>
      <w:r>
        <w:t xml:space="preserve"> </w:t>
      </w:r>
      <w:hyperlink r:id="rId19">
        <w:r>
          <w:rPr>
            <w:rStyle w:val="Hyperlink"/>
          </w:rPr>
          <w:t xml:space="preserve">southsea_cinema repository</w:t>
        </w:r>
      </w:hyperlink>
      <w:r>
        <w:t xml:space="preserve"> </w:t>
      </w:r>
      <w:r>
        <w:t xml:space="preserve">again, and cloning your fresh fork.</w:t>
      </w:r>
    </w:p>
    <w:p>
      <w:pPr>
        <w:pStyle w:val="BodyText"/>
      </w:pPr>
      <w:r>
        <w:t xml:space="preserve">AI tools are valuable during development, and you are encouraged to use them. However, you must apply the best practices taught in the worksheets, particularly</w:t>
      </w:r>
      <w:r>
        <w:t xml:space="preserve"> </w:t>
      </w:r>
      <w:hyperlink r:id="rId45">
        <w:r>
          <w:rPr>
            <w:rStyle w:val="Hyperlink"/>
          </w:rPr>
          <w:t xml:space="preserve">Worksheet 6</w:t>
        </w:r>
      </w:hyperlink>
      <w:r>
        <w:t xml:space="preserve">. AI-generated code should be reviewed, understood, and adapted to fit your application properly. Use AI as a learning aid and coding partner rather than a replacement for your own understanding and decision-making.</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www2.port.ac.uk/additional-support-and-disability-advice-centre/" TargetMode="External" /><Relationship Type="http://schemas.openxmlformats.org/officeDocument/2006/relationships/hyperlink" Id="rId33" Target="https://github.com/manighahrmani/sandwich_shop/issues" TargetMode="External" /><Relationship Type="http://schemas.openxmlformats.org/officeDocument/2006/relationships/hyperlink" Id="rId19" Target="https://github.com/manighahrmani/southsea_cinema" TargetMode="External" /><Relationship Type="http://schemas.openxmlformats.org/officeDocument/2006/relationships/hyperlink" Id="rId26" Target="https://github.com/manighahrmani/southsea_cinema/fork" TargetMode="External" /><Relationship Type="http://schemas.openxmlformats.org/officeDocument/2006/relationships/hyperlink" Id="rId16" Target="https://library.port.ac.uk/referencing" TargetMode="External" /><Relationship Type="http://schemas.openxmlformats.org/officeDocument/2006/relationships/hyperlink" Id="rId15" Target="https://library.port.ac.uk/w165.html" TargetMode="External" /><Relationship Type="http://schemas.openxmlformats.org/officeDocument/2006/relationships/hyperlink" Id="rId20" Target="https://manighahrmani.github.io/sandwich_shop/" TargetMode="External" /><Relationship Type="http://schemas.openxmlformats.org/officeDocument/2006/relationships/hyperlink" Id="rId23" Target="https://manighahrmani.github.io/sandwich_shop/worksheet-0.html" TargetMode="External" /><Relationship Type="http://schemas.openxmlformats.org/officeDocument/2006/relationships/hyperlink" Id="rId24" Target="https://manighahrmani.github.io/sandwich_shop/worksheet-1.html" TargetMode="External" /><Relationship Type="http://schemas.openxmlformats.org/officeDocument/2006/relationships/hyperlink" Id="rId45" Target="https://manighahrmani.github.io/sandwich_shop/worksheet-6.html" TargetMode="External" /><Relationship Type="http://schemas.openxmlformats.org/officeDocument/2006/relationships/hyperlink" Id="rId12" Target="https://moodle.port.ac.uk/course/view.php?id=3012" TargetMode="External" /><Relationship Type="http://schemas.openxmlformats.org/officeDocument/2006/relationships/hyperlink" Id="rId17" Target="https://myport.port.ac.uk/guidance-and-support/health-and-wellbeing" TargetMode="External" /><Relationship Type="http://schemas.openxmlformats.org/officeDocument/2006/relationships/hyperlink" Id="rId42" Target="https://myport.port.ac.uk/my-course/exams/extenuating-circumstances" TargetMode="External" /><Relationship Type="http://schemas.openxmlformats.org/officeDocument/2006/relationships/hyperlink" Id="rId10" Target="https://myport.port.ac.uk/my-course/extenuating-circumstances" TargetMode="External" /><Relationship Type="http://schemas.openxmlformats.org/officeDocument/2006/relationships/hyperlink" Id="rId13" Target="https://policies.docstore.port.ac.uk/policy-261.pdf" TargetMode="External" /><Relationship Type="http://schemas.openxmlformats.org/officeDocument/2006/relationships/hyperlink" Id="rId41" Target="https://portdotacdotuk-my.sharepoint.com/:p:/g/personal/mani_ghahremani_port_ac_uk/IQCMJP6IiR_bQoYUMdXJSRDYAWnajEALZYEXFZyrJkHS1QU" TargetMode="External" /><Relationship Type="http://schemas.openxmlformats.org/officeDocument/2006/relationships/hyperlink" Id="rId32" Target="https://portdotacdotuk-my.sharepoint.com/:w:/g/personal/mani_ghahremani_port_ac_uk/IQC9nZoNwb2jT40MnFQPZWVvAVdTK2PGBmZ8jPff30RRyPc?e=w7Yrgi" TargetMode="External" /><Relationship Type="http://schemas.openxmlformats.org/officeDocument/2006/relationships/hyperlink" Id="rId21" Target="https://southseacinema.savoysystems.co.uk/SouthseaCinema.dll/" TargetMode="External" /><Relationship Type="http://schemas.openxmlformats.org/officeDocument/2006/relationships/hyperlink" Id="rId38" Target="https://www.port.ac.uk/about-us/key-dates" TargetMode="External" /><Relationship Type="http://schemas.openxmlformats.org/officeDocument/2006/relationships/hyperlink" Id="rId14" Target="https://www.youtube.com/watch?v=2a0QJnCmfEs" TargetMode="External" /><Relationship Type="http://schemas.openxmlformats.org/officeDocument/2006/relationships/hyperlink" Id="rId9" Target="mailto:mani.ghahremani@port.ac.uk" TargetMode="External" /></Relationships>
</file>

<file path=word/_rels/footnotes.xml.rels><?xml version="1.0" encoding="UTF-8"?><Relationships xmlns="http://schemas.openxmlformats.org/package/2006/relationships"><Relationship Type="http://schemas.openxmlformats.org/officeDocument/2006/relationships/hyperlink" Id="rId11" Target="http://www2.port.ac.uk/additional-support-and-disability-advice-centre/" TargetMode="External" /><Relationship Type="http://schemas.openxmlformats.org/officeDocument/2006/relationships/hyperlink" Id="rId33" Target="https://github.com/manighahrmani/sandwich_shop/issues" TargetMode="External" /><Relationship Type="http://schemas.openxmlformats.org/officeDocument/2006/relationships/hyperlink" Id="rId19" Target="https://github.com/manighahrmani/southsea_cinema" TargetMode="External" /><Relationship Type="http://schemas.openxmlformats.org/officeDocument/2006/relationships/hyperlink" Id="rId26" Target="https://github.com/manighahrmani/southsea_cinema/fork" TargetMode="External" /><Relationship Type="http://schemas.openxmlformats.org/officeDocument/2006/relationships/hyperlink" Id="rId16" Target="https://library.port.ac.uk/referencing" TargetMode="External" /><Relationship Type="http://schemas.openxmlformats.org/officeDocument/2006/relationships/hyperlink" Id="rId15" Target="https://library.port.ac.uk/w165.html" TargetMode="External" /><Relationship Type="http://schemas.openxmlformats.org/officeDocument/2006/relationships/hyperlink" Id="rId20" Target="https://manighahrmani.github.io/sandwich_shop/" TargetMode="External" /><Relationship Type="http://schemas.openxmlformats.org/officeDocument/2006/relationships/hyperlink" Id="rId23" Target="https://manighahrmani.github.io/sandwich_shop/worksheet-0.html" TargetMode="External" /><Relationship Type="http://schemas.openxmlformats.org/officeDocument/2006/relationships/hyperlink" Id="rId24" Target="https://manighahrmani.github.io/sandwich_shop/worksheet-1.html" TargetMode="External" /><Relationship Type="http://schemas.openxmlformats.org/officeDocument/2006/relationships/hyperlink" Id="rId45" Target="https://manighahrmani.github.io/sandwich_shop/worksheet-6.html" TargetMode="External" /><Relationship Type="http://schemas.openxmlformats.org/officeDocument/2006/relationships/hyperlink" Id="rId12" Target="https://moodle.port.ac.uk/course/view.php?id=3012" TargetMode="External" /><Relationship Type="http://schemas.openxmlformats.org/officeDocument/2006/relationships/hyperlink" Id="rId17" Target="https://myport.port.ac.uk/guidance-and-support/health-and-wellbeing" TargetMode="External" /><Relationship Type="http://schemas.openxmlformats.org/officeDocument/2006/relationships/hyperlink" Id="rId42" Target="https://myport.port.ac.uk/my-course/exams/extenuating-circumstances" TargetMode="External" /><Relationship Type="http://schemas.openxmlformats.org/officeDocument/2006/relationships/hyperlink" Id="rId10" Target="https://myport.port.ac.uk/my-course/extenuating-circumstances" TargetMode="External" /><Relationship Type="http://schemas.openxmlformats.org/officeDocument/2006/relationships/hyperlink" Id="rId13" Target="https://policies.docstore.port.ac.uk/policy-261.pdf" TargetMode="External" /><Relationship Type="http://schemas.openxmlformats.org/officeDocument/2006/relationships/hyperlink" Id="rId41" Target="https://portdotacdotuk-my.sharepoint.com/:p:/g/personal/mani_ghahremani_port_ac_uk/IQCMJP6IiR_bQoYUMdXJSRDYAWnajEALZYEXFZyrJkHS1QU" TargetMode="External" /><Relationship Type="http://schemas.openxmlformats.org/officeDocument/2006/relationships/hyperlink" Id="rId32" Target="https://portdotacdotuk-my.sharepoint.com/:w:/g/personal/mani_ghahremani_port_ac_uk/IQC9nZoNwb2jT40MnFQPZWVvAVdTK2PGBmZ8jPff30RRyPc?e=w7Yrgi" TargetMode="External" /><Relationship Type="http://schemas.openxmlformats.org/officeDocument/2006/relationships/hyperlink" Id="rId21" Target="https://southseacinema.savoysystems.co.uk/SouthseaCinema.dll/" TargetMode="External" /><Relationship Type="http://schemas.openxmlformats.org/officeDocument/2006/relationships/hyperlink" Id="rId38" Target="https://www.port.ac.uk/about-us/key-dates" TargetMode="External" /><Relationship Type="http://schemas.openxmlformats.org/officeDocument/2006/relationships/hyperlink" Id="rId14" Target="https://www.youtube.com/watch?v=2a0QJnCmfEs" TargetMode="External" /><Relationship Type="http://schemas.openxmlformats.org/officeDocument/2006/relationships/hyperlink" Id="rId9" Target="mailto:mani.ghahremani@port.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2026-09-05T14:43:21Z</dcterms:created>
  <dcterms:modified xsi:type="dcterms:W3CDTF">2026-09-05T14:43:21Z</dcterms:modified>
</cp:coreProperties>
</file>

<file path=docProps/custom.xml><?xml version="1.0" encoding="utf-8"?>
<Properties xmlns="http://schemas.openxmlformats.org/officeDocument/2006/custom-properties" xmlns:vt="http://schemas.openxmlformats.org/officeDocument/2006/docPropsVTypes"/>
</file>