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340" w:lineRule="auto" w:line="240"/>
        <w:ind w:firstLine="1441" w:firstLineChars="600"/>
        <w:jc w:val="both"/>
        <w:rPr>
          <w:rFonts w:ascii="Times New Roman" w:cs="Times New Roman" w:eastAsia="Times New Roman" w:hAnsi="Times New Roman" w:hint="default"/>
          <w:b/>
          <w:bCs/>
          <w:color w:val="313131"/>
          <w:sz w:val="24"/>
          <w:szCs w:val="24"/>
          <w:lang w:val="en-US"/>
        </w:rPr>
      </w:pPr>
    </w:p>
    <w:p>
      <w:pPr>
        <w:pStyle w:val="style0"/>
        <w:keepNext w:val="false"/>
        <w:keepLines w:val="false"/>
        <w:widowControl/>
        <w:suppressLineNumbers w:val="false"/>
        <w:jc w:val="center"/>
        <w:rPr>
          <w:rFonts w:ascii="Times New Roman" w:cs="Times New Roman" w:eastAsia="Times New Roman" w:hAnsi="Times New Roman" w:hint="default"/>
          <w:b/>
          <w:bCs/>
          <w:color w:val="313131"/>
          <w:sz w:val="24"/>
          <w:szCs w:val="24"/>
          <w:lang w:val="en-US"/>
        </w:rPr>
      </w:pPr>
      <w:r>
        <w:rPr>
          <w:rFonts w:ascii="Times New Roman" w:cs="Times New Roman" w:eastAsia="CIDFont" w:hAnsi="Times New Roman" w:hint="default"/>
          <w:b w:val="false"/>
          <w:bCs w:val="false"/>
          <w:color w:val="000000"/>
          <w:kern w:val="0"/>
          <w:sz w:val="24"/>
          <w:szCs w:val="24"/>
          <w:lang w:val="en-US" w:eastAsia="zh-CN"/>
        </w:rPr>
        <w:t xml:space="preserve">INNOVATION FOR ASSESSMENT OF MARGINAL WORKERS IN TAMIL NADU. A SOCIOECONOMIC ANALYSIS </w:t>
      </w:r>
    </w:p>
    <w:p>
      <w:pPr>
        <w:pStyle w:val="style0"/>
        <w:keepNext w:val="false"/>
        <w:keepLines w:val="false"/>
        <w:widowControl/>
        <w:suppressLineNumbers w:val="false"/>
        <w:jc w:val="center"/>
        <w:rPr>
          <w:rFonts w:ascii="Times New Roman" w:cs="Times New Roman" w:eastAsia="Times New Roman" w:hAnsi="Times New Roman" w:hint="default"/>
          <w:b/>
          <w:bCs/>
          <w:color w:val="313131"/>
          <w:sz w:val="24"/>
          <w:szCs w:val="24"/>
          <w:lang w:val="en-US"/>
        </w:rPr>
      </w:pPr>
    </w:p>
    <w:p>
      <w:pPr>
        <w:pStyle w:val="style0"/>
        <w:keepNext w:val="false"/>
        <w:keepLines w:val="false"/>
        <w:widowControl/>
        <w:suppressLineNumbers w:val="false"/>
        <w:jc w:val="left"/>
        <w:rPr>
          <w:rFonts w:ascii="Times New Roman" w:cs="Times New Roman" w:hAnsi="Times New Roman" w:hint="default"/>
          <w:b w:val="false"/>
          <w:bCs w:val="false"/>
        </w:rPr>
      </w:pPr>
      <w:r>
        <w:rPr>
          <w:rFonts w:ascii="Times New Roman" w:cs="Times New Roman" w:eastAsia="CIDFont" w:hAnsi="Times New Roman" w:hint="default"/>
          <w:b w:val="false"/>
          <w:bCs w:val="false"/>
          <w:color w:val="000000"/>
          <w:kern w:val="0"/>
          <w:sz w:val="40"/>
          <w:szCs w:val="40"/>
          <w:lang w:val="en-US" w:eastAsia="zh-CN"/>
        </w:rPr>
        <w:t xml:space="preserve">                      Phase 2 Submission Document</w:t>
      </w:r>
    </w:p>
    <w:p>
      <w:pPr>
        <w:pStyle w:val="style0"/>
        <w:numPr>
          <w:ilvl w:val="0"/>
          <w:numId w:val="0"/>
        </w:numPr>
        <w:shd w:val="clear" w:color="auto" w:fill="ffffff"/>
        <w:spacing w:after="340" w:lineRule="auto" w:line="240"/>
        <w:rPr>
          <w:rFonts w:ascii="Times New Roman" w:cs="Times New Roman" w:eastAsia="Times New Roman" w:hAnsi="Times New Roman" w:hint="default"/>
          <w:b/>
          <w:bCs/>
          <w:color w:val="313131"/>
          <w:sz w:val="24"/>
          <w:szCs w:val="24"/>
          <w:lang w:val="en-US"/>
        </w:rPr>
      </w:pPr>
    </w:p>
    <w:p>
      <w:pPr>
        <w:pStyle w:val="style0"/>
        <w:shd w:val="clear" w:color="auto" w:fill="ffffff"/>
        <w:spacing w:after="340" w:lineRule="auto" w:line="240"/>
        <w:rPr>
          <w:rFonts w:ascii="Times New Roman" w:cs="Times New Roman" w:eastAsia="Times New Roman" w:hAnsi="Times New Roman" w:hint="default"/>
          <w:color w:val="313131"/>
          <w:sz w:val="24"/>
          <w:szCs w:val="24"/>
        </w:rPr>
      </w:pPr>
      <w:r>
        <w:rPr>
          <w:rFonts w:ascii="Times New Roman" w:cs="Times New Roman" w:eastAsia="Times New Roman" w:hAnsi="Times New Roman"/>
          <w:b/>
          <w:bCs/>
          <w:color w:val="313131"/>
          <w:sz w:val="24"/>
          <w:szCs w:val="24"/>
        </w:rPr>
        <w:t>Project Title:</w:t>
      </w:r>
      <w:r>
        <w:rPr>
          <w:rFonts w:ascii="Times New Roman" w:cs="Times New Roman" w:eastAsia="Times New Roman" w:hAnsi="Times New Roman"/>
          <w:color w:val="313131"/>
          <w:sz w:val="24"/>
          <w:szCs w:val="24"/>
        </w:rPr>
        <w:t> </w:t>
      </w:r>
      <w:r>
        <w:rPr>
          <w:rFonts w:ascii="Times New Roman" w:cs="Times New Roman" w:eastAsia="Helvetica" w:hAnsi="Times New Roman" w:hint="default"/>
          <w:i w:val="false"/>
          <w:iCs w:val="false"/>
          <w:caps w:val="false"/>
          <w:color w:val="313131"/>
          <w:spacing w:val="0"/>
          <w:sz w:val="24"/>
          <w:szCs w:val="24"/>
          <w:shd w:val="clear" w:color="auto" w:fill="ffffff"/>
          <w:lang w:val="en-US"/>
        </w:rPr>
        <w:t xml:space="preserve"> Assessment of Marginal Workers in Tamil Nadu. A Socioeconomic Analysis.</w:t>
      </w:r>
    </w:p>
    <w:bookmarkStart w:id="0" w:name="_GoBack"/>
    <w:bookmarkEnd w:id="0"/>
    <w:p>
      <w:pPr>
        <w:pStyle w:val="style0"/>
        <w:rPr>
          <w:rFonts w:ascii="Times New Roman" w:cs="Times New Roman" w:eastAsia="CIDFont" w:hAnsi="Times New Roman" w:hint="default"/>
          <w:b/>
          <w:bCs/>
          <w:color w:val="000000"/>
          <w:kern w:val="0"/>
          <w:sz w:val="40"/>
          <w:szCs w:val="40"/>
          <w:lang w:val="en-US" w:eastAsia="zh-CN"/>
        </w:rPr>
      </w:pPr>
    </w:p>
    <w:p>
      <w:pPr>
        <w:pStyle w:val="style0"/>
        <w:rPr>
          <w:rFonts w:ascii="Times New Roman" w:cs="Times New Roman" w:hAnsi="Times New Roman" w:hint="default"/>
          <w:b w:val="false"/>
          <w:bCs w:val="false"/>
          <w:sz w:val="28"/>
          <w:szCs w:val="28"/>
        </w:rPr>
      </w:pPr>
      <w:r>
        <w:rPr>
          <w:rFonts w:ascii="Times New Roman" w:cs="Times New Roman" w:eastAsia="CIDFont" w:hAnsi="Times New Roman" w:hint="default"/>
          <w:b/>
          <w:bCs/>
          <w:color w:val="000000"/>
          <w:kern w:val="0"/>
          <w:sz w:val="40"/>
          <w:szCs w:val="40"/>
          <w:lang w:val="en-US" w:eastAsia="zh-CN"/>
        </w:rPr>
        <w:t>Introduction:</w:t>
      </w:r>
      <w:r>
        <w:rPr>
          <w:rFonts w:ascii="Times New Roman" w:cs="Times New Roman" w:hAnsi="Times New Roman" w:hint="default"/>
          <w:b w:val="false"/>
          <w:bCs w:val="false"/>
          <w:sz w:val="28"/>
          <w:szCs w:val="28"/>
        </w:rPr>
        <w:br/>
      </w:r>
    </w:p>
    <w:p>
      <w:pPr>
        <w:pStyle w:val="style0"/>
        <w:numPr>
          <w:ilvl w:val="0"/>
          <w:numId w:val="0"/>
        </w:numPr>
        <w:ind w:leftChars="0" w:firstLine="280" w:firstLineChars="100"/>
        <w:jc w:val="both"/>
        <w:rPr>
          <w:rFonts w:ascii="Times New Roman" w:cs="Times New Roman" w:hAnsi="Times New Roman" w:hint="default"/>
          <w:b w:val="false"/>
          <w:bCs w:val="false"/>
          <w:sz w:val="28"/>
          <w:szCs w:val="28"/>
          <w:lang w:val="en-US"/>
        </w:rPr>
      </w:pPr>
      <w:r>
        <w:rPr>
          <w:rFonts w:ascii="Times New Roman" w:cs="Times New Roman" w:hAnsi="Times New Roman" w:hint="default"/>
          <w:b w:val="false"/>
          <w:bCs w:val="false"/>
          <w:sz w:val="28"/>
          <w:szCs w:val="28"/>
          <w:lang w:val="en-US"/>
        </w:rPr>
        <w:t xml:space="preserve">       Migration acquires great significance in the study of peoples and populations, for it not only involves the merely mathematical spatial redistribution of people, but also because it has enormous impact on livelihood, life-styles, employment, socioeconomic and political stability; or in other words, it influences the entire society. When used in the geographical context, the term ‘migration’ refers to the ‘permanent or semipermanent change in the residence of an individual person or group of people.’ Traditional studies classify migrants under two broad heads: voluntary migrants and involuntary migrants. </w:t>
      </w:r>
      <w:r>
        <w:rPr>
          <w:rFonts w:ascii="Times New Roman" w:cs="Times New Roman" w:hAnsi="Times New Roman" w:hint="default"/>
          <w:b w:val="false"/>
          <w:bCs w:val="false"/>
          <w:sz w:val="28"/>
          <w:szCs w:val="28"/>
          <w:lang w:val="en-US"/>
        </w:rPr>
        <w:cr/>
      </w:r>
      <w:r>
        <w:rPr>
          <w:rFonts w:ascii="Times New Roman" w:cs="Times New Roman" w:hAnsi="Times New Roman" w:hint="default"/>
          <w:b w:val="false"/>
          <w:bCs w:val="false"/>
          <w:sz w:val="28"/>
          <w:szCs w:val="28"/>
          <w:lang w:val="en-US"/>
        </w:rPr>
        <w:t xml:space="preserve">            In this Indian scenario, voluntary migration (where the migrants move of their own choice) often takes place with the view to secure a livelihood. On the other hand, involuntary migration might take place due to natural disasters or war and the consequent persecution or in some of the cases because of environmental degradation. In between these two diverse classifications, there exist a great mass of people, whose migration is a direct result of their poverty, and whose migration is often, as much voluntary as involuntary. </w:t>
      </w:r>
    </w:p>
    <w:p>
      <w:pPr>
        <w:pStyle w:val="style0"/>
        <w:numPr>
          <w:ilvl w:val="0"/>
          <w:numId w:val="0"/>
        </w:numPr>
        <w:ind w:leftChars="0" w:firstLine="280" w:firstLineChars="100"/>
        <w:jc w:val="both"/>
        <w:rPr/>
      </w:pPr>
      <w:r>
        <w:rPr>
          <w:rFonts w:ascii="Times New Roman" w:cs="Times New Roman" w:hAnsi="Times New Roman" w:hint="default"/>
          <w:b w:val="false"/>
          <w:bCs w:val="false"/>
          <w:sz w:val="28"/>
          <w:szCs w:val="28"/>
          <w:lang w:val="en-US"/>
        </w:rPr>
        <w:t xml:space="preserve">        One of our most important and vital understanding of AIDS came through when we worked towards a feminization of understanding and when we employed fuzzy methods of psychosocial analysis. We could comprehend the risk-behaviours better and correlate it with the raw data/information/feelings that we derived from the interviews when we looked into genderstereotypes and socialization patterns. </w:t>
      </w:r>
    </w:p>
    <w:p>
      <w:pPr>
        <w:pStyle w:val="style0"/>
        <w:numPr>
          <w:ilvl w:val="0"/>
          <w:numId w:val="0"/>
        </w:numPr>
        <w:ind w:leftChars="0" w:firstLine="280" w:firstLineChars="100"/>
        <w:jc w:val="both"/>
        <w:rPr/>
      </w:pPr>
      <w:r>
        <w:rPr/>
        <w:drawing>
          <wp:inline distL="114300" distT="0" distB="0" distR="114300">
            <wp:extent cx="5975037" cy="582745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975037" cy="5827456"/>
                    </a:xfrm>
                    <a:prstGeom prst="rect"/>
                  </pic:spPr>
                </pic:pic>
              </a:graphicData>
            </a:graphic>
          </wp:inline>
        </w:drawing>
      </w:r>
    </w:p>
    <w:p>
      <w:pPr>
        <w:pStyle w:val="style0"/>
        <w:rPr>
          <w:rFonts w:hint="default"/>
          <w:vertAlign w:val="subscript"/>
          <w:lang w:val="en-US"/>
        </w:rPr>
      </w:pPr>
    </w:p>
    <w:p>
      <w:pPr>
        <w:pStyle w:val="style0"/>
        <w:rPr>
          <w:rFonts w:hint="default"/>
          <w:vertAlign w:val="subscript"/>
          <w:lang w:val="en-US"/>
        </w:rPr>
      </w:pPr>
    </w:p>
    <w:p>
      <w:pPr>
        <w:pStyle w:val="style0"/>
        <w:rPr>
          <w:rFonts w:ascii="Times New Roman" w:cs="Times New Roman" w:hAnsi="Times New Roman" w:hint="default"/>
          <w:b/>
          <w:bCs/>
          <w:sz w:val="40"/>
          <w:szCs w:val="40"/>
          <w:vertAlign w:val="subscript"/>
          <w:lang w:val="en-US"/>
        </w:rPr>
      </w:pPr>
      <w:r>
        <w:rPr>
          <w:rFonts w:ascii="Times New Roman" w:cs="Times New Roman" w:hAnsi="Times New Roman" w:hint="default"/>
          <w:b/>
          <w:bCs/>
          <w:sz w:val="40"/>
          <w:szCs w:val="40"/>
          <w:vertAlign w:val="subscript"/>
          <w:lang w:val="en-US"/>
        </w:rPr>
        <w:t>GOVERNMENT OF INDIA RESERVED BANK OF INDIA:</w:t>
      </w:r>
    </w:p>
    <w:p>
      <w:pPr>
        <w:pStyle w:val="style0"/>
        <w:jc w:val="left"/>
        <w:rPr>
          <w:rFonts w:ascii="Times New Roman" w:cs="Times New Roman" w:hAnsi="Times New Roman" w:hint="default"/>
          <w:b w:val="false"/>
          <w:bCs w:val="false"/>
          <w:sz w:val="40"/>
          <w:szCs w:val="40"/>
          <w:highlight w:val="black"/>
          <w:vertAlign w:val="subscript"/>
          <w:lang w:val="en-US"/>
        </w:rPr>
      </w:pPr>
      <w:r>
        <w:rPr>
          <w:rFonts w:ascii="Times New Roman" w:cs="Times New Roman" w:hAnsi="Times New Roman" w:hint="default"/>
          <w:b/>
          <w:bCs/>
          <w:sz w:val="40"/>
          <w:szCs w:val="40"/>
          <w:vertAlign w:val="subscript"/>
          <w:lang w:val="en-US"/>
        </w:rPr>
        <w:t xml:space="preserve">        </w:t>
      </w:r>
      <w:r>
        <w:rPr>
          <w:rFonts w:ascii="Times New Roman" w:cs="Times New Roman" w:hAnsi="Times New Roman" w:hint="default"/>
          <w:b/>
          <w:bCs/>
          <w:sz w:val="36"/>
          <w:szCs w:val="36"/>
          <w:vertAlign w:val="subscript"/>
          <w:lang w:val="en-US"/>
        </w:rPr>
        <w:t xml:space="preserve">    </w:t>
      </w:r>
      <w:r>
        <w:rPr>
          <w:rFonts w:ascii="Times New Roman" w:cs="Times New Roman" w:hAnsi="Times New Roman" w:hint="default"/>
          <w:b w:val="false"/>
          <w:bCs w:val="false"/>
          <w:sz w:val="36"/>
          <w:szCs w:val="36"/>
          <w:vertAlign w:val="subscript"/>
          <w:lang w:val="en-US"/>
        </w:rPr>
        <w:t xml:space="preserve">   </w:t>
      </w:r>
      <w:r>
        <w:rPr>
          <w:rFonts w:ascii="Times New Roman" w:cs="Times New Roman" w:hAnsi="Times New Roman" w:hint="default"/>
          <w:b w:val="false"/>
          <w:bCs w:val="false"/>
          <w:sz w:val="40"/>
          <w:szCs w:val="40"/>
          <w:vertAlign w:val="subscript"/>
          <w:lang w:val="en-US"/>
        </w:rPr>
        <w:t xml:space="preserve">   The Reserve Bank of India (RBI) is the central bank of India, which began operations on Apr. 1, 1935, under the Reserve Bank of India Act. The Reserve Bank of India uses monetary policy to create financial stability in India, and it is charged with regulating the country’s currency and credit systems.</w:t>
      </w:r>
    </w:p>
    <w:p>
      <w:pPr>
        <w:pStyle w:val="style0"/>
        <w:jc w:val="left"/>
        <w:rPr>
          <w:rFonts w:ascii="Times New Roman" w:cs="Times New Roman" w:hAnsi="Times New Roman" w:hint="default"/>
          <w:b w:val="false"/>
          <w:bCs w:val="false"/>
          <w:sz w:val="40"/>
          <w:szCs w:val="40"/>
          <w:vertAlign w:val="subscript"/>
          <w:lang w:val="en-US"/>
        </w:rPr>
      </w:pPr>
      <w:r>
        <w:rPr>
          <w:rFonts w:ascii="Times New Roman" w:cs="Times New Roman" w:hAnsi="Times New Roman" w:hint="default"/>
          <w:b w:val="false"/>
          <w:bCs w:val="false"/>
          <w:sz w:val="40"/>
          <w:szCs w:val="40"/>
          <w:vertAlign w:val="subscript"/>
          <w:lang w:val="en-US"/>
        </w:rPr>
        <w:t xml:space="preserve">                  The Reserve Bank of India (RBI) is the central bank of India,The RBI was originally set up as a private entity in 1935, but it was nationalized in 1949.The main purpose of the RBI is to conduct consolidated supervision of the financial sector in India, which is made up of commercial banks, financial institutions, and non-banking finance firms.</w:t>
      </w:r>
    </w:p>
    <w:p>
      <w:pPr>
        <w:pStyle w:val="style0"/>
        <w:jc w:val="both"/>
        <w:rPr>
          <w:rFonts w:ascii="Times New Roman" w:cs="Times New Roman" w:hAnsi="Times New Roman" w:hint="default"/>
          <w:b w:val="false"/>
          <w:bCs w:val="false"/>
          <w:sz w:val="40"/>
          <w:szCs w:val="40"/>
          <w:vertAlign w:val="subscript"/>
          <w:lang w:val="en-US"/>
        </w:rPr>
      </w:pPr>
      <w:r>
        <w:rPr>
          <w:rFonts w:ascii="Times New Roman" w:cs="Times New Roman" w:hAnsi="Times New Roman" w:hint="default"/>
          <w:b w:val="false"/>
          <w:bCs w:val="false"/>
          <w:sz w:val="40"/>
          <w:szCs w:val="40"/>
          <w:vertAlign w:val="subscript"/>
          <w:lang w:val="en-US"/>
        </w:rPr>
        <w:t xml:space="preserve"> </w:t>
      </w:r>
    </w:p>
    <w:p>
      <w:pPr>
        <w:pStyle w:val="style0"/>
        <w:numPr>
          <w:ilvl w:val="0"/>
          <w:numId w:val="0"/>
        </w:numPr>
        <w:ind w:leftChars="0"/>
        <w:jc w:val="both"/>
        <w:rPr>
          <w:rFonts w:ascii="Times New Roman" w:cs="Times New Roman" w:hAnsi="Times New Roman" w:hint="default"/>
          <w:b/>
          <w:bCs/>
          <w:sz w:val="40"/>
          <w:szCs w:val="40"/>
          <w:lang w:val="en-US"/>
        </w:rPr>
      </w:pPr>
      <w:r>
        <w:rPr>
          <w:rFonts w:ascii="Times New Roman" w:cs="Times New Roman" w:hAnsi="Times New Roman" w:hint="default"/>
          <w:b/>
          <w:bCs/>
          <w:sz w:val="40"/>
          <w:szCs w:val="40"/>
          <w:lang w:val="en-US"/>
        </w:rPr>
        <w:t>NATIONAL BANK FOR AGRICULTURE AND RURAL DEVELOPMENT (NABARD):</w:t>
      </w:r>
    </w:p>
    <w:p>
      <w:pPr>
        <w:pStyle w:val="style0"/>
        <w:numPr>
          <w:ilvl w:val="0"/>
          <w:numId w:val="0"/>
        </w:numPr>
        <w:jc w:val="both"/>
        <w:rPr>
          <w:rFonts w:hint="default"/>
        </w:rPr>
      </w:pPr>
      <w:r>
        <w:rPr>
          <w:rFonts w:hint="default"/>
          <w:lang w:val="en-US"/>
        </w:rPr>
        <w:t xml:space="preserve">                        National Bank for Agriculture and RuralDevelopment (NABARD) was established on 12 July 1982 by an Act of theParliament. NABARD, as a Development Bank, is mandated for providing andregulating credit and other facilities for the promotion and development ofagriculture, small scale industries, cottage and village industries,handicrafts and other rural crafts and other allied economic activities inrural areas with a view to promoting integrated rural development and securingprosperity of rural areas, and for matters connected therewith or incidentalthereto.</w:t>
      </w:r>
    </w:p>
    <w:p>
      <w:pPr>
        <w:pStyle w:val="style0"/>
        <w:numPr>
          <w:ilvl w:val="0"/>
          <w:numId w:val="0"/>
        </w:numPr>
        <w:jc w:val="both"/>
        <w:rPr>
          <w:rFonts w:hint="default"/>
        </w:rPr>
      </w:pPr>
      <w:r>
        <w:rPr>
          <w:rFonts w:hint="default"/>
          <w:lang w:val="en-US"/>
        </w:rPr>
        <w:t>NABARD, with its Head office at Mumbai, hasNABARD, with itsHead office at Mumbai, has 31 Regional Offices located in States and UnionTerritory, a cell at Srinagar, 04 Training Establishments in the Northern,Eastern &amp; Southern parts of India and 414 District Development Managersfunctioning at district level. NABARD has 2243 professionals supported by 1130other staff. (Data pertains to 31 March 2021 - CoB).</w:t>
      </w:r>
    </w:p>
    <w:p>
      <w:pPr>
        <w:pStyle w:val="style0"/>
        <w:numPr>
          <w:ilvl w:val="0"/>
          <w:numId w:val="0"/>
        </w:numPr>
        <w:ind w:leftChars="0"/>
        <w:jc w:val="both"/>
        <w:rPr>
          <w:rFonts w:ascii="Times New Roman" w:cs="Times New Roman" w:hAnsi="Times New Roman" w:hint="default"/>
          <w:b/>
          <w:bCs/>
          <w:sz w:val="40"/>
          <w:szCs w:val="40"/>
          <w:lang w:val="en-US"/>
        </w:rPr>
      </w:pPr>
    </w:p>
    <w:p>
      <w:pPr>
        <w:pStyle w:val="style0"/>
        <w:numPr>
          <w:ilvl w:val="0"/>
          <w:numId w:val="0"/>
        </w:numPr>
        <w:ind w:leftChars="0"/>
        <w:jc w:val="both"/>
        <w:rPr>
          <w:rFonts w:ascii="Times New Roman" w:cs="Times New Roman" w:hAnsi="Times New Roman" w:hint="default"/>
          <w:b/>
          <w:bCs/>
          <w:sz w:val="40"/>
          <w:szCs w:val="40"/>
          <w:lang w:val="en-US"/>
        </w:rPr>
      </w:pPr>
      <w:r>
        <w:rPr>
          <w:rFonts w:ascii="Times New Roman" w:cs="Times New Roman" w:hAnsi="Times New Roman" w:hint="default"/>
          <w:b/>
          <w:bCs/>
          <w:sz w:val="40"/>
          <w:szCs w:val="40"/>
          <w:lang w:val="en-US"/>
        </w:rPr>
        <w:t>COMMERCIAL BANKS:</w:t>
      </w:r>
    </w:p>
    <w:p>
      <w:pPr>
        <w:pStyle w:val="style0"/>
        <w:numPr>
          <w:ilvl w:val="0"/>
          <w:numId w:val="0"/>
        </w:numPr>
        <w:ind w:leftChars="0"/>
        <w:jc w:val="both"/>
        <w:rPr>
          <w:rFonts w:ascii="Times New Roman" w:cs="Times New Roman" w:hAnsi="Times New Roman" w:hint="default"/>
          <w:b w:val="false"/>
          <w:bCs w:val="false"/>
          <w:sz w:val="28"/>
          <w:szCs w:val="28"/>
          <w:lang w:val="en-US"/>
        </w:rPr>
      </w:pPr>
      <w:r>
        <w:rPr>
          <w:rFonts w:ascii="Times New Roman" w:cs="Times New Roman" w:hAnsi="Times New Roman" w:hint="default"/>
          <w:b/>
          <w:bCs/>
          <w:sz w:val="40"/>
          <w:szCs w:val="40"/>
          <w:lang w:val="en-US"/>
        </w:rPr>
        <w:t xml:space="preserve">  </w:t>
      </w:r>
      <w:r>
        <w:rPr>
          <w:rFonts w:ascii="Times New Roman" w:cs="Times New Roman" w:hAnsi="Times New Roman" w:hint="default"/>
          <w:b w:val="false"/>
          <w:bCs w:val="false"/>
          <w:sz w:val="28"/>
          <w:szCs w:val="28"/>
          <w:lang w:val="en-US"/>
        </w:rPr>
        <w:t xml:space="preserve">                  A commercial bank is a financial institution that provides services like loans, certificates of deposits, savings bank accounts bank overdrafts, etc. to its customers. These institutions make money by lending loans to individuals and earning interest on loans. Various types of loans given by a commercial bank are business loans, car loans, house loans, personal loans, and education loans.</w:t>
      </w:r>
    </w:p>
    <w:p>
      <w:pPr>
        <w:pStyle w:val="style0"/>
        <w:numPr>
          <w:ilvl w:val="0"/>
          <w:numId w:val="0"/>
        </w:numPr>
        <w:jc w:val="both"/>
        <w:rPr>
          <w:rFonts w:ascii="Times New Roman" w:hAnsi="Times New Roman" w:hint="default"/>
          <w:b w:val="false"/>
          <w:bCs w:val="false"/>
          <w:sz w:val="28"/>
          <w:szCs w:val="28"/>
          <w:lang w:val="en-US"/>
        </w:rPr>
      </w:pPr>
      <w:r>
        <w:rPr>
          <w:rFonts w:ascii="Times New Roman" w:cs="Times New Roman" w:hAnsi="Times New Roman" w:hint="default"/>
          <w:b w:val="false"/>
          <w:bCs w:val="false"/>
          <w:sz w:val="28"/>
          <w:szCs w:val="28"/>
          <w:lang w:val="en-US"/>
        </w:rPr>
        <w:t xml:space="preserve">                     They give out these loans from the money deposited by their customers in different types of accounts. They use the deposits as capital for providing loans. Commercial banks are essential for the economy of a country because they help in creating capital, credit as well as liquidity in the market. These banks are generally physically located in cities but these days there are online banks are growing in numbers.</w:t>
      </w:r>
    </w:p>
    <w:p>
      <w:pPr>
        <w:pStyle w:val="style0"/>
        <w:numPr>
          <w:ilvl w:val="0"/>
          <w:numId w:val="0"/>
        </w:numPr>
        <w:ind w:leftChars="0"/>
        <w:jc w:val="both"/>
        <w:rPr>
          <w:rFonts w:ascii="Times New Roman" w:cs="Times New Roman" w:hAnsi="Times New Roman" w:hint="default"/>
          <w:b/>
          <w:bCs/>
          <w:sz w:val="40"/>
          <w:szCs w:val="40"/>
          <w:lang w:val="en-US"/>
        </w:rPr>
      </w:pPr>
      <w:r>
        <w:rPr>
          <w:rFonts w:ascii="Times New Roman" w:cs="Times New Roman" w:hAnsi="Times New Roman" w:hint="default"/>
          <w:b/>
          <w:bCs/>
          <w:sz w:val="40"/>
          <w:szCs w:val="40"/>
          <w:lang w:val="en-US"/>
        </w:rPr>
        <w:t>RURAL CO-OPERATIVE CREDIT INSTITUTION:</w:t>
      </w:r>
    </w:p>
    <w:p>
      <w:pPr>
        <w:pStyle w:val="style0"/>
        <w:numPr>
          <w:ilvl w:val="0"/>
          <w:numId w:val="0"/>
        </w:numPr>
        <w:ind w:leftChars="0" w:firstLine="140" w:firstLineChars="50"/>
        <w:jc w:val="both"/>
        <w:rPr>
          <w:rFonts w:ascii="Times New Roman" w:cs="Times New Roman" w:hAnsi="Times New Roman" w:hint="default"/>
          <w:b/>
          <w:bCs/>
          <w:sz w:val="40"/>
          <w:szCs w:val="40"/>
          <w:lang w:val="en-US"/>
        </w:rPr>
      </w:pPr>
      <w:r>
        <w:rPr>
          <w:rFonts w:ascii="Times New Roman" w:cs="Times New Roman" w:hAnsi="Times New Roman" w:hint="default"/>
          <w:b/>
          <w:bCs/>
          <w:sz w:val="28"/>
          <w:szCs w:val="28"/>
          <w:lang w:val="en-US"/>
        </w:rPr>
        <w:t xml:space="preserve">                 The co-operative credit system, with two broad segments of urban and rural co-operatives, forms an integral part of the Indian financial system. Rural credit cooperatives in India were originally envisaged as a mechanism for pooling the resources of people with small means and providing them with access to different financial services.</w:t>
      </w:r>
    </w:p>
    <w:p>
      <w:pPr>
        <w:pStyle w:val="style0"/>
        <w:numPr>
          <w:ilvl w:val="0"/>
          <w:numId w:val="0"/>
        </w:numPr>
        <w:ind w:leftChars="0"/>
        <w:jc w:val="both"/>
        <w:rPr>
          <w:rFonts w:ascii="Times New Roman" w:cs="Times New Roman" w:hAnsi="Times New Roman" w:hint="default"/>
          <w:b/>
          <w:bCs/>
          <w:sz w:val="40"/>
          <w:szCs w:val="40"/>
          <w:lang w:val="en-US"/>
        </w:rPr>
      </w:pPr>
      <w:r>
        <w:rPr>
          <w:rFonts w:ascii="Times New Roman" w:cs="Times New Roman" w:hAnsi="Times New Roman" w:hint="default"/>
          <w:b/>
          <w:bCs/>
          <w:sz w:val="40"/>
          <w:szCs w:val="40"/>
          <w:lang w:val="en-US"/>
        </w:rPr>
        <w:t>REGIONAL RURAL BANKS:</w:t>
      </w:r>
    </w:p>
    <w:p>
      <w:pPr>
        <w:pStyle w:val="style0"/>
        <w:numPr>
          <w:ilvl w:val="0"/>
          <w:numId w:val="0"/>
        </w:numPr>
        <w:jc w:val="both"/>
        <w:rPr>
          <w:rFonts w:ascii="Times New Roman" w:cs="Times New Roman" w:hAnsi="Times New Roman" w:hint="default"/>
          <w:b/>
          <w:bCs/>
          <w:sz w:val="36"/>
          <w:szCs w:val="36"/>
          <w:lang w:val="en-US"/>
        </w:rPr>
      </w:pPr>
      <w:r>
        <w:rPr>
          <w:rFonts w:ascii="Times New Roman" w:cs="Times New Roman" w:hAnsi="Times New Roman" w:hint="default"/>
          <w:b/>
          <w:bCs/>
          <w:sz w:val="40"/>
          <w:szCs w:val="40"/>
          <w:lang w:val="en-US"/>
        </w:rPr>
        <w:t xml:space="preserve">              </w:t>
      </w:r>
      <w:r>
        <w:rPr>
          <w:rFonts w:ascii="Times New Roman" w:cs="Times New Roman" w:hAnsi="Times New Roman" w:hint="default"/>
          <w:b/>
          <w:bCs/>
          <w:sz w:val="36"/>
          <w:szCs w:val="36"/>
          <w:lang w:val="en-US"/>
        </w:rPr>
        <w:t>Regional Rural Banks are government owned scheduled commercial banks of India that operate at regional level in different states of India. These banks are under the ownership of Ministry of Finance, Government of India. They were created to serve rural areas with basic banking and financial services.</w:t>
      </w:r>
    </w:p>
    <w:p>
      <w:pPr>
        <w:pStyle w:val="style0"/>
        <w:numPr>
          <w:ilvl w:val="0"/>
          <w:numId w:val="0"/>
        </w:numPr>
        <w:jc w:val="both"/>
        <w:rPr>
          <w:rFonts w:ascii="Times New Roman" w:cs="Times New Roman" w:hAnsi="Times New Roman" w:hint="default"/>
          <w:b/>
          <w:bCs/>
          <w:sz w:val="40"/>
          <w:szCs w:val="40"/>
          <w:lang w:val="en-US"/>
        </w:rPr>
      </w:pPr>
    </w:p>
    <w:p>
      <w:pPr>
        <w:pStyle w:val="style0"/>
        <w:numPr>
          <w:ilvl w:val="0"/>
          <w:numId w:val="0"/>
        </w:numPr>
        <w:jc w:val="both"/>
        <w:rPr>
          <w:rFonts w:ascii="Times New Roman" w:cs="Times New Roman" w:hAnsi="Times New Roman" w:hint="default"/>
          <w:b/>
          <w:bCs/>
          <w:sz w:val="40"/>
          <w:szCs w:val="40"/>
          <w:lang w:val="en-US"/>
        </w:rPr>
      </w:pPr>
    </w:p>
    <w:p>
      <w:pPr>
        <w:pStyle w:val="style0"/>
        <w:numPr>
          <w:ilvl w:val="0"/>
          <w:numId w:val="0"/>
        </w:numPr>
        <w:ind w:leftChars="0"/>
        <w:jc w:val="both"/>
        <w:rPr>
          <w:rFonts w:ascii="Times New Roman" w:cs="Times New Roman" w:hAnsi="Times New Roman" w:hint="default"/>
          <w:b/>
          <w:bCs/>
          <w:sz w:val="40"/>
          <w:szCs w:val="40"/>
          <w:highlight w:val="black"/>
          <w:lang w:val="en-US"/>
        </w:rPr>
      </w:pPr>
      <w:r>
        <w:rPr>
          <w:rFonts w:ascii="Times New Roman" w:cs="Times New Roman" w:hAnsi="Times New Roman" w:hint="default"/>
          <w:b/>
          <w:bCs/>
          <w:sz w:val="40"/>
          <w:szCs w:val="40"/>
          <w:lang w:val="en-US"/>
        </w:rPr>
        <w:t xml:space="preserve">  </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IDFont">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egoe UI">
    <w:altName w:val="Segoe UI"/>
    <w:panose1 w:val="020b0502040000020203"/>
    <w:charset w:val="00"/>
    <w:family w:val="auto"/>
    <w:pitch w:val="default"/>
    <w:sig w:usb0="E4002EFF" w:usb1="C000E47F" w:usb2="00000009" w:usb3="00000000" w:csb0="200001FF" w:csb1="00000000"/>
  </w:font>
  <w:font w:name="Rockwell Extra Bold">
    <w:altName w:val="Rockwell Extra Bold"/>
    <w:panose1 w:val="02060903040000020403"/>
    <w:charset w:val="00"/>
    <w:family w:val="auto"/>
    <w:pitch w:val="default"/>
    <w:sig w:usb0="00000003" w:usb1="00000000" w:usb2="00000000" w:usb3="00000000" w:csb0="20000001" w:csb1="00000000"/>
  </w:font>
  <w:font w:name="Bahnschrift SemiCondensed">
    <w:altName w:val="Bahnschrift SemiCondensed"/>
    <w:panose1 w:val="020b0502040000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211B2AD7"/>
    <w:lvl w:ilvl="0">
      <w:start w:val="1"/>
      <w:numFmt w:val="decimal"/>
      <w:lvlText w:val="%1."/>
      <w:lvlJc w:val="left"/>
      <w:pPr>
        <w:tabs>
          <w:tab w:val="left" w:leader="none" w:pos="425"/>
        </w:tabs>
        <w:ind w:left="425" w:leftChars="0" w:hanging="425" w:firstLineChars="0"/>
      </w:pPr>
      <w:rPr>
        <w:rFont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Calibri" w:cs="宋体" w:eastAsia="Calibri" w:hAnsi="Calibri"/>
      <w:sz w:val="22"/>
      <w:szCs w:val="22"/>
      <w:lang w:val="en-US" w:bidi="ar-SA" w:eastAsia="en-US"/>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754</Words>
  <Pages>1</Pages>
  <Characters>4243</Characters>
  <Application>WPS Office</Application>
  <DocSecurity>0</DocSecurity>
  <Paragraphs>31</Paragraphs>
  <ScaleCrop>false</ScaleCrop>
  <LinksUpToDate>false</LinksUpToDate>
  <CharactersWithSpaces>5167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2023-10-11T14:43:30Z</dcterms:created>
  <dc:creator>BALADHINESH</dc:creator>
  <lastModifiedBy>RMX3085</lastModifiedBy>
  <dcterms:modified xsi:type="dcterms:W3CDTF">2023-10-11T15:40:44Z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eaf4d0d8478e452392546deda3726615</vt:lpwstr>
  </property>
</Properties>
</file>