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singleton;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Logger()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System.out.println("[LOG]: " + message);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singleton;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LoggerTest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logger1.log("Logger initialized");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logger2.log("Second log call");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System.out.println("Same instance verified");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System.out.println("Different instances detected");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interface Document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System.out.println("Word document opened");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System.out.println("PDF document opened");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System.out.println("Excel document opened");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FactoryTest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