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00A27">
      <w:pPr>
        <w:pStyle w:val="2"/>
      </w:pPr>
      <w:r>
        <w:t>Project Design Phase</w:t>
      </w:r>
    </w:p>
    <w:p w14:paraId="16A236A3">
      <w:pPr>
        <w:rPr>
          <w:rFonts w:hint="default"/>
          <w:lang w:val="en-GB"/>
        </w:rPr>
      </w:pPr>
      <w:r>
        <w:t xml:space="preserve">Date: </w:t>
      </w:r>
      <w:r>
        <w:rPr>
          <w:rFonts w:hint="default"/>
          <w:lang w:val="en-GB"/>
        </w:rPr>
        <w:t>07 February</w:t>
      </w:r>
      <w:r>
        <w:t xml:space="preserve"> 202</w:t>
      </w:r>
      <w:r>
        <w:rPr>
          <w:rFonts w:hint="default"/>
          <w:lang w:val="en-GB"/>
        </w:rPr>
        <w:t>6</w:t>
      </w:r>
      <w:bookmarkStart w:id="0" w:name="_GoBack"/>
      <w:bookmarkEnd w:id="0"/>
    </w:p>
    <w:p w14:paraId="6816D518">
      <w:r>
        <w:t>Team ID:</w:t>
      </w:r>
      <w:r>
        <w:rPr>
          <w:rFonts w:ascii="Verdana" w:hAnsi="Verdana" w:eastAsia="SimSun" w:cs="Verdana"/>
          <w:i w:val="0"/>
          <w:iCs w:val="0"/>
          <w:caps w:val="0"/>
          <w:color w:val="222222"/>
          <w:spacing w:val="0"/>
          <w:sz w:val="19"/>
          <w:szCs w:val="19"/>
          <w:shd w:val="clear" w:fill="FFFFFF"/>
        </w:rPr>
        <w:t>LTVIP2026TMIDS24202</w:t>
      </w:r>
    </w:p>
    <w:p w14:paraId="4EF9D74E">
      <w:r>
        <w:t>Project Name:</w:t>
      </w:r>
      <w:r>
        <w:rPr>
          <w:sz w:val="22"/>
          <w:szCs w:val="22"/>
        </w:rPr>
        <w:t xml:space="preserve"> </w:t>
      </w:r>
      <w:r>
        <w:rPr>
          <w:rFonts w:hint="default" w:ascii="Calibri" w:hAnsi="Calibri" w:eastAsia="SimSun" w:cs="Calibri"/>
          <w:sz w:val="22"/>
          <w:szCs w:val="22"/>
        </w:rPr>
        <w:t>FlightFinder: Navigating Your Air Travel Options</w:t>
      </w:r>
    </w:p>
    <w:p w14:paraId="759DE9AE">
      <w:r>
        <w:t>Maximum Marks: 2 Marks</w:t>
      </w:r>
      <w:r>
        <w:br w:type="textWrapping"/>
      </w:r>
      <w:r>
        <w:rPr>
          <w:b/>
          <w:bCs/>
          <w:color w:val="4F81BD" w:themeColor="accent1"/>
          <w14:textFill>
            <w14:solidFill>
              <w14:schemeClr w14:val="accent1"/>
            </w14:solidFill>
          </w14:textFill>
        </w:rPr>
        <w:t>Proposed Solution Template:</w:t>
      </w:r>
    </w:p>
    <w:p w14:paraId="461ABF88">
      <w:r>
        <w:t>Project team shall fill the following information in the proposed solution template.</w:t>
      </w:r>
      <w:r>
        <w:br w:type="textWrapping"/>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E0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32A00C">
            <w:pPr>
              <w:spacing w:after="0" w:line="240" w:lineRule="auto"/>
            </w:pPr>
            <w:r>
              <w:t>S.No.</w:t>
            </w:r>
          </w:p>
        </w:tc>
        <w:tc>
          <w:tcPr>
            <w:tcW w:w="2880" w:type="dxa"/>
          </w:tcPr>
          <w:p w14:paraId="3032A575">
            <w:pPr>
              <w:spacing w:after="0" w:line="240" w:lineRule="auto"/>
            </w:pPr>
            <w:r>
              <w:t>Parameter</w:t>
            </w:r>
          </w:p>
        </w:tc>
        <w:tc>
          <w:tcPr>
            <w:tcW w:w="2880" w:type="dxa"/>
          </w:tcPr>
          <w:p w14:paraId="22023CB7">
            <w:pPr>
              <w:spacing w:after="0" w:line="240" w:lineRule="auto"/>
            </w:pPr>
            <w:r>
              <w:t>Description</w:t>
            </w:r>
          </w:p>
        </w:tc>
      </w:tr>
      <w:tr w14:paraId="23E4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C709FE">
            <w:pPr>
              <w:spacing w:after="0" w:line="240" w:lineRule="auto"/>
            </w:pPr>
            <w:r>
              <w:t>1</w:t>
            </w:r>
          </w:p>
        </w:tc>
        <w:tc>
          <w:tcPr>
            <w:tcW w:w="2880" w:type="dxa"/>
          </w:tcPr>
          <w:p w14:paraId="3ED6FF15">
            <w:pPr>
              <w:spacing w:after="0" w:line="240" w:lineRule="auto"/>
            </w:pPr>
            <w:r>
              <w:t>Problem Statement (Problem to be solved)</w:t>
            </w:r>
          </w:p>
        </w:tc>
        <w:tc>
          <w:tcPr>
            <w:tcW w:w="2880" w:type="dxa"/>
          </w:tcPr>
          <w:p w14:paraId="5904B01B">
            <w:pPr>
              <w:spacing w:after="0" w:line="240" w:lineRule="auto"/>
              <w:rPr>
                <w:rFonts w:hint="default" w:ascii="Calibri" w:hAnsi="Calibri" w:cs="Calibri"/>
                <w:sz w:val="22"/>
                <w:szCs w:val="22"/>
              </w:rPr>
            </w:pPr>
            <w:r>
              <w:rPr>
                <w:rFonts w:hint="default" w:ascii="Calibri" w:hAnsi="Calibri" w:eastAsia="SimSun" w:cs="Calibri"/>
                <w:sz w:val="22"/>
                <w:szCs w:val="22"/>
              </w:rPr>
              <w:t>Travelers often face difficulty in searching, comparing, and managing flight bookings through a centralized and secure system. Many platforms lack proper booking management and structured admin control.</w:t>
            </w:r>
          </w:p>
        </w:tc>
      </w:tr>
      <w:tr w14:paraId="0C3A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01FD32">
            <w:pPr>
              <w:spacing w:after="0" w:line="240" w:lineRule="auto"/>
            </w:pPr>
            <w:r>
              <w:t>2</w:t>
            </w:r>
          </w:p>
        </w:tc>
        <w:tc>
          <w:tcPr>
            <w:tcW w:w="2880" w:type="dxa"/>
          </w:tcPr>
          <w:p w14:paraId="135B2CDA">
            <w:pPr>
              <w:spacing w:after="0" w:line="240" w:lineRule="auto"/>
            </w:pPr>
            <w:r>
              <w:t>Idea / Solution description</w:t>
            </w:r>
          </w:p>
        </w:tc>
        <w:tc>
          <w:tcPr>
            <w:tcW w:w="2880" w:type="dxa"/>
          </w:tcPr>
          <w:p w14:paraId="2BD457D3">
            <w:pPr>
              <w:spacing w:after="0" w:line="240" w:lineRule="auto"/>
              <w:rPr>
                <w:rFonts w:hint="default" w:ascii="Calibri" w:hAnsi="Calibri" w:cs="Calibri"/>
                <w:sz w:val="22"/>
                <w:szCs w:val="22"/>
              </w:rPr>
            </w:pPr>
            <w:r>
              <w:rPr>
                <w:rFonts w:hint="default" w:ascii="Calibri" w:hAnsi="Calibri" w:eastAsia="SimSun" w:cs="Calibri"/>
                <w:sz w:val="22"/>
                <w:szCs w:val="22"/>
              </w:rPr>
              <w:t>FlightFinder is a full-stack web-based flight booking system built using the MERN stack (MongoDB, Express.js, React.js, Node.js). It allows users to register, search flights, book tickets, and manage bookings. Administrators can add, update, and delete flight data through a secure dashboard.</w:t>
            </w:r>
          </w:p>
        </w:tc>
      </w:tr>
      <w:tr w14:paraId="7144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610214">
            <w:pPr>
              <w:spacing w:after="0" w:line="240" w:lineRule="auto"/>
              <w:rPr>
                <w:rFonts w:hint="default" w:ascii="Calibri" w:hAnsi="Calibri" w:cs="Calibri"/>
                <w:sz w:val="22"/>
                <w:szCs w:val="22"/>
              </w:rPr>
            </w:pPr>
            <w:r>
              <w:rPr>
                <w:rFonts w:hint="default" w:ascii="Calibri" w:hAnsi="Calibri" w:cs="Calibri"/>
                <w:sz w:val="22"/>
                <w:szCs w:val="22"/>
              </w:rPr>
              <w:t>3</w:t>
            </w:r>
          </w:p>
        </w:tc>
        <w:tc>
          <w:tcPr>
            <w:tcW w:w="2880" w:type="dxa"/>
          </w:tcPr>
          <w:p w14:paraId="66997941">
            <w:pPr>
              <w:spacing w:after="0" w:line="240" w:lineRule="auto"/>
              <w:rPr>
                <w:rFonts w:hint="default" w:ascii="Calibri" w:hAnsi="Calibri" w:cs="Calibri"/>
                <w:sz w:val="22"/>
                <w:szCs w:val="22"/>
              </w:rPr>
            </w:pPr>
            <w:r>
              <w:rPr>
                <w:rFonts w:hint="default" w:ascii="Calibri" w:hAnsi="Calibri" w:cs="Calibri"/>
                <w:sz w:val="22"/>
                <w:szCs w:val="22"/>
              </w:rPr>
              <w:t>Novelty / Uniqueness</w:t>
            </w:r>
          </w:p>
        </w:tc>
        <w:tc>
          <w:tcPr>
            <w:tcW w:w="2880" w:type="dxa"/>
          </w:tcPr>
          <w:p w14:paraId="28CD9119">
            <w:pPr>
              <w:spacing w:after="0" w:line="240" w:lineRule="auto"/>
              <w:rPr>
                <w:rFonts w:hint="default" w:ascii="Calibri" w:hAnsi="Calibri" w:cs="Calibri"/>
                <w:sz w:val="22"/>
                <w:szCs w:val="22"/>
              </w:rPr>
            </w:pPr>
            <w:r>
              <w:rPr>
                <w:rFonts w:hint="default" w:ascii="Calibri" w:hAnsi="Calibri" w:eastAsia="SimSun" w:cs="Calibri"/>
                <w:sz w:val="22"/>
                <w:szCs w:val="22"/>
              </w:rPr>
              <w:t>Unlike basic booking interfaces, FlightFinder integrates role-based authentication, dynamic database-driven search, and structured booking management within a single application. It demonstrates complete frontend-backend integration.</w:t>
            </w:r>
          </w:p>
        </w:tc>
      </w:tr>
      <w:tr w14:paraId="78AE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831D2C">
            <w:pPr>
              <w:spacing w:after="0" w:line="240" w:lineRule="auto"/>
              <w:rPr>
                <w:rFonts w:hint="default" w:ascii="Calibri" w:hAnsi="Calibri" w:cs="Calibri"/>
                <w:sz w:val="22"/>
                <w:szCs w:val="22"/>
              </w:rPr>
            </w:pPr>
            <w:r>
              <w:rPr>
                <w:rFonts w:hint="default" w:ascii="Calibri" w:hAnsi="Calibri" w:cs="Calibri"/>
                <w:sz w:val="22"/>
                <w:szCs w:val="22"/>
              </w:rPr>
              <w:t>4</w:t>
            </w:r>
          </w:p>
        </w:tc>
        <w:tc>
          <w:tcPr>
            <w:tcW w:w="2880" w:type="dxa"/>
          </w:tcPr>
          <w:p w14:paraId="38030683">
            <w:pPr>
              <w:spacing w:after="0" w:line="240" w:lineRule="auto"/>
              <w:rPr>
                <w:rFonts w:hint="default" w:ascii="Calibri" w:hAnsi="Calibri" w:cs="Calibri"/>
                <w:sz w:val="22"/>
                <w:szCs w:val="22"/>
              </w:rPr>
            </w:pPr>
            <w:r>
              <w:rPr>
                <w:rFonts w:hint="default" w:ascii="Calibri" w:hAnsi="Calibri" w:cs="Calibri"/>
                <w:sz w:val="22"/>
                <w:szCs w:val="22"/>
              </w:rPr>
              <w:t>Social Impact / Customer Satisfaction</w:t>
            </w:r>
          </w:p>
        </w:tc>
        <w:tc>
          <w:tcPr>
            <w:tcW w:w="2880" w:type="dxa"/>
          </w:tcPr>
          <w:p w14:paraId="671DAE26">
            <w:pPr>
              <w:spacing w:after="0" w:line="240" w:lineRule="auto"/>
              <w:rPr>
                <w:rFonts w:hint="default" w:ascii="Calibri" w:hAnsi="Calibri" w:cs="Calibri"/>
                <w:sz w:val="22"/>
                <w:szCs w:val="22"/>
              </w:rPr>
            </w:pPr>
            <w:r>
              <w:rPr>
                <w:rFonts w:hint="default" w:ascii="Calibri" w:hAnsi="Calibri" w:eastAsia="SimSun" w:cs="Calibri"/>
                <w:sz w:val="22"/>
                <w:szCs w:val="22"/>
              </w:rPr>
              <w:t>The system simplifies online flight booking, saves time, and improves user confidence through secure authentication and organized booking history. It enhances transparency and accessibility in travel planning.</w:t>
            </w:r>
          </w:p>
        </w:tc>
      </w:tr>
      <w:tr w14:paraId="042D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9AD95A">
            <w:pPr>
              <w:spacing w:after="0" w:line="240" w:lineRule="auto"/>
              <w:rPr>
                <w:rFonts w:hint="default" w:ascii="Calibri" w:hAnsi="Calibri" w:cs="Calibri"/>
                <w:sz w:val="22"/>
                <w:szCs w:val="22"/>
              </w:rPr>
            </w:pPr>
            <w:r>
              <w:rPr>
                <w:rFonts w:hint="default" w:ascii="Calibri" w:hAnsi="Calibri" w:cs="Calibri"/>
                <w:sz w:val="22"/>
                <w:szCs w:val="22"/>
              </w:rPr>
              <w:t>5</w:t>
            </w:r>
          </w:p>
        </w:tc>
        <w:tc>
          <w:tcPr>
            <w:tcW w:w="2880" w:type="dxa"/>
          </w:tcPr>
          <w:p w14:paraId="23913786">
            <w:pPr>
              <w:spacing w:after="0" w:line="240" w:lineRule="auto"/>
              <w:rPr>
                <w:rFonts w:hint="default" w:ascii="Calibri" w:hAnsi="Calibri" w:cs="Calibri"/>
                <w:sz w:val="22"/>
                <w:szCs w:val="22"/>
              </w:rPr>
            </w:pPr>
            <w:r>
              <w:rPr>
                <w:rFonts w:hint="default" w:ascii="Calibri" w:hAnsi="Calibri" w:cs="Calibri"/>
                <w:sz w:val="22"/>
                <w:szCs w:val="22"/>
              </w:rPr>
              <w:t>Business Model (Revenue Model)</w:t>
            </w:r>
          </w:p>
        </w:tc>
        <w:tc>
          <w:tcPr>
            <w:tcW w:w="2880" w:type="dxa"/>
          </w:tcPr>
          <w:p w14:paraId="150BE3C1">
            <w:pPr>
              <w:spacing w:after="0" w:line="240" w:lineRule="auto"/>
              <w:rPr>
                <w:rFonts w:hint="default" w:ascii="Calibri" w:hAnsi="Calibri" w:cs="Calibri"/>
                <w:sz w:val="22"/>
                <w:szCs w:val="22"/>
              </w:rPr>
            </w:pPr>
            <w:r>
              <w:rPr>
                <w:rFonts w:hint="default" w:ascii="Calibri" w:hAnsi="Calibri" w:eastAsia="SimSun" w:cs="Calibri"/>
                <w:sz w:val="22"/>
                <w:szCs w:val="22"/>
              </w:rPr>
              <w:t>Commission-based model on each successful booking. Additional revenue through premium features such as priority listings for airlines and subscription-based advanced filtering features.</w:t>
            </w:r>
          </w:p>
        </w:tc>
      </w:tr>
      <w:tr w14:paraId="4F84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A33DB8">
            <w:pPr>
              <w:spacing w:after="0" w:line="240" w:lineRule="auto"/>
              <w:rPr>
                <w:rFonts w:hint="default" w:ascii="Calibri" w:hAnsi="Calibri" w:cs="Calibri"/>
                <w:sz w:val="22"/>
                <w:szCs w:val="22"/>
              </w:rPr>
            </w:pPr>
            <w:r>
              <w:rPr>
                <w:rFonts w:hint="default" w:ascii="Calibri" w:hAnsi="Calibri" w:cs="Calibri"/>
                <w:sz w:val="22"/>
                <w:szCs w:val="22"/>
              </w:rPr>
              <w:t>6</w:t>
            </w:r>
          </w:p>
        </w:tc>
        <w:tc>
          <w:tcPr>
            <w:tcW w:w="2880" w:type="dxa"/>
          </w:tcPr>
          <w:p w14:paraId="44839396">
            <w:pPr>
              <w:spacing w:after="0" w:line="240" w:lineRule="auto"/>
              <w:rPr>
                <w:rFonts w:hint="default" w:ascii="Calibri" w:hAnsi="Calibri" w:cs="Calibri"/>
                <w:sz w:val="22"/>
                <w:szCs w:val="22"/>
              </w:rPr>
            </w:pPr>
            <w:r>
              <w:rPr>
                <w:rFonts w:hint="default" w:ascii="Calibri" w:hAnsi="Calibri" w:cs="Calibri"/>
                <w:sz w:val="22"/>
                <w:szCs w:val="22"/>
              </w:rPr>
              <w:t>Scalability of the Solution</w:t>
            </w:r>
          </w:p>
        </w:tc>
        <w:tc>
          <w:tcPr>
            <w:tcW w:w="2880" w:type="dxa"/>
          </w:tcPr>
          <w:p w14:paraId="06C1AFDF">
            <w:pPr>
              <w:spacing w:after="0" w:line="240" w:lineRule="auto"/>
              <w:rPr>
                <w:rFonts w:hint="default" w:ascii="Calibri" w:hAnsi="Calibri" w:cs="Calibri"/>
                <w:sz w:val="22"/>
                <w:szCs w:val="22"/>
              </w:rPr>
            </w:pPr>
            <w:r>
              <w:rPr>
                <w:rFonts w:hint="default" w:ascii="Calibri" w:hAnsi="Calibri" w:eastAsia="SimSun" w:cs="Calibri"/>
                <w:sz w:val="22"/>
                <w:szCs w:val="22"/>
                <w:lang w:val="en-GB"/>
              </w:rPr>
              <w:t>T</w:t>
            </w:r>
            <w:r>
              <w:rPr>
                <w:rFonts w:hint="default" w:ascii="Calibri" w:hAnsi="Calibri" w:eastAsia="SimSun" w:cs="Calibri"/>
                <w:sz w:val="22"/>
                <w:szCs w:val="22"/>
              </w:rPr>
              <w:t>he application can be scaled by integrating real-time airline APIs, adding payment gateway support, deploying on cloud platforms, and expanding to mobile application support.</w:t>
            </w:r>
          </w:p>
        </w:tc>
      </w:tr>
    </w:tbl>
    <w:p w14:paraId="30941A58">
      <w:pPr>
        <w:rPr>
          <w:rFonts w:hint="default" w:ascii="Calibri" w:hAnsi="Calibri" w:cs="Calibri"/>
          <w:sz w:val="22"/>
          <w:szCs w:val="22"/>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Verdana">
    <w:panose1 w:val="020B0604030504040204"/>
    <w:charset w:val="00"/>
    <w:family w:val="auto"/>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 w:name="Calisto MT">
    <w:panose1 w:val="020406030505050303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7569"/>
    <w:rsid w:val="0029639D"/>
    <w:rsid w:val="00326F90"/>
    <w:rsid w:val="005C11A0"/>
    <w:rsid w:val="00AA1D8D"/>
    <w:rsid w:val="00B47730"/>
    <w:rsid w:val="00CB0664"/>
    <w:rsid w:val="00CD2A17"/>
    <w:rsid w:val="00FB164B"/>
    <w:rsid w:val="00FC693F"/>
    <w:rsid w:val="00FF6819"/>
    <w:rsid w:val="15C618F3"/>
    <w:rsid w:val="344F59F7"/>
    <w:rsid w:val="3DB04D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260</Words>
  <Characters>1482</Characters>
  <Lines>12</Lines>
  <Paragraphs>3</Paragraphs>
  <TotalTime>5</TotalTime>
  <ScaleCrop>false</ScaleCrop>
  <LinksUpToDate>false</LinksUpToDate>
  <CharactersWithSpaces>1739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2026-02-16T11:05:04Z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F9E79324D4E8496D9F9A02CCBB38FE7D_13</vt:lpwstr>
  </property>
</Properties>
</file>