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4C81"/>
          <w:sz w:val="52"/>
        </w:rPr>
        <w:t>MASTER ARCHITECTURE PLAN</w:t>
      </w:r>
    </w:p>
    <w:p>
      <w:pPr>
        <w:spacing w:after="400"/>
      </w:pPr>
      <w:r>
        <w:rPr>
          <w:rFonts w:ascii="Calibri" w:hAnsi="Calibri"/>
          <w:color w:val="505050"/>
          <w:sz w:val="30"/>
        </w:rPr>
        <w:t>Migrating OneStream XF Dimension Builder from SQLite to Snowflake &amp; Deploying on Snowpark Container Services (SPCS) with Enterprise Security</w:t>
      </w:r>
    </w:p>
    <w:tbl>
      <w:tblPr>
        <w:tblW w:type="auto" w:w="0"/>
        <w:jc w:val="center"/>
        <w:tblLook w:firstColumn="1" w:firstRow="1" w:lastColumn="0" w:lastRow="0" w:noHBand="0" w:noVBand="1" w:val="04A0"/>
      </w:tblPr>
      <w:tblGrid>
        <w:gridCol w:w="4968"/>
        <w:gridCol w:w="4968"/>
      </w:tblGrid>
      <w:tr>
        <w:tc>
          <w:tcPr>
            <w:tcW w:type="dxa" w:w="2880"/>
            <w:shd w:fill="F0F4F8"/>
            <w:tcMar>
              <w:top w:w="80" w:type="dxa"/>
              <w:bottom w:w="80" w:type="dxa"/>
              <w:left w:w="100" w:type="dxa"/>
              <w:right w:w="100" w:type="dxa"/>
            </w:tcMar>
          </w:tcPr>
          <w:p>
            <w:r>
              <w:rPr>
                <w:b/>
                <w:color w:val="0F4C81"/>
              </w:rPr>
              <w:t>Project Name:</w:t>
            </w:r>
          </w:p>
        </w:tc>
        <w:tc>
          <w:tcPr>
            <w:tcW w:type="dxa" w:w="6912"/>
            <w:shd w:fill="FAFAFA"/>
            <w:tcMar>
              <w:top w:w="80" w:type="dxa"/>
              <w:bottom w:w="80" w:type="dxa"/>
              <w:left w:w="100" w:type="dxa"/>
              <w:right w:w="100" w:type="dxa"/>
            </w:tcMar>
          </w:tcPr>
          <w:p>
            <w:r>
              <w:t>OneStream XF Dimension Builder (dimbuilder)</w:t>
            </w:r>
          </w:p>
        </w:tc>
      </w:tr>
      <w:tr>
        <w:tc>
          <w:tcPr>
            <w:tcW w:type="dxa" w:w="2880"/>
            <w:shd w:fill="F0F4F8"/>
            <w:tcMar>
              <w:top w:w="80" w:type="dxa"/>
              <w:bottom w:w="80" w:type="dxa"/>
              <w:left w:w="100" w:type="dxa"/>
              <w:right w:w="100" w:type="dxa"/>
            </w:tcMar>
          </w:tcPr>
          <w:p>
            <w:r>
              <w:rPr>
                <w:b/>
                <w:color w:val="0F4C81"/>
              </w:rPr>
              <w:t>Target Platform:</w:t>
            </w:r>
          </w:p>
        </w:tc>
        <w:tc>
          <w:tcPr>
            <w:tcW w:type="dxa" w:w="6912"/>
            <w:shd w:fill="FAFAFA"/>
            <w:tcMar>
              <w:top w:w="80" w:type="dxa"/>
              <w:bottom w:w="80" w:type="dxa"/>
              <w:left w:w="100" w:type="dxa"/>
              <w:right w:w="100" w:type="dxa"/>
            </w:tcMar>
          </w:tcPr>
          <w:p>
            <w:r>
              <w:t>Snowflake Cloud Data Platform &amp; Snowpark Container Services (SPCS)</w:t>
            </w:r>
          </w:p>
        </w:tc>
      </w:tr>
      <w:tr>
        <w:tc>
          <w:tcPr>
            <w:tcW w:type="dxa" w:w="2880"/>
            <w:shd w:fill="F0F4F8"/>
            <w:tcMar>
              <w:top w:w="80" w:type="dxa"/>
              <w:bottom w:w="80" w:type="dxa"/>
              <w:left w:w="100" w:type="dxa"/>
              <w:right w:w="100" w:type="dxa"/>
            </w:tcMar>
          </w:tcPr>
          <w:p>
            <w:r>
              <w:rPr>
                <w:b/>
                <w:color w:val="0F4C81"/>
              </w:rPr>
              <w:t>Security Compliance:</w:t>
            </w:r>
          </w:p>
        </w:tc>
        <w:tc>
          <w:tcPr>
            <w:tcW w:type="dxa" w:w="6912"/>
            <w:shd w:fill="FAFAFA"/>
            <w:tcMar>
              <w:top w:w="80" w:type="dxa"/>
              <w:bottom w:w="80" w:type="dxa"/>
              <w:left w:w="100" w:type="dxa"/>
              <w:right w:w="100" w:type="dxa"/>
            </w:tcMar>
          </w:tcPr>
          <w:p>
            <w:r>
              <w:t>Enterprise OAuth 2.0, RBAC, Secret Integration &amp; Isolated Egress Control</w:t>
            </w:r>
          </w:p>
        </w:tc>
      </w:tr>
      <w:tr>
        <w:tc>
          <w:tcPr>
            <w:tcW w:type="dxa" w:w="2880"/>
            <w:shd w:fill="F0F4F8"/>
            <w:tcMar>
              <w:top w:w="80" w:type="dxa"/>
              <w:bottom w:w="80" w:type="dxa"/>
              <w:left w:w="100" w:type="dxa"/>
              <w:right w:w="100" w:type="dxa"/>
            </w:tcMar>
          </w:tcPr>
          <w:p>
            <w:r>
              <w:rPr>
                <w:b/>
                <w:color w:val="0F4C81"/>
              </w:rPr>
              <w:t>Document Version:</w:t>
            </w:r>
          </w:p>
        </w:tc>
        <w:tc>
          <w:tcPr>
            <w:tcW w:type="dxa" w:w="6912"/>
            <w:shd w:fill="FAFAFA"/>
            <w:tcMar>
              <w:top w:w="80" w:type="dxa"/>
              <w:bottom w:w="80" w:type="dxa"/>
              <w:left w:w="100" w:type="dxa"/>
              <w:right w:w="100" w:type="dxa"/>
            </w:tcMar>
          </w:tcPr>
          <w:p>
            <w:r>
              <w:t>1.0 (Final Technical Architecture Specification)</w:t>
            </w:r>
          </w:p>
        </w:tc>
      </w:tr>
    </w:tbl>
    <w:p>
      <w:pPr>
        <w:spacing w:after="300"/>
      </w:pPr>
    </w:p>
    <w:p>
      <w:pPr>
        <w:keepNext/>
        <w:spacing w:before="360" w:after="160"/>
      </w:pPr>
      <w:r>
        <w:rPr>
          <w:rFonts w:ascii="Calibri" w:hAnsi="Calibri"/>
          <w:b/>
          <w:color w:val="0F4C81"/>
          <w:sz w:val="36"/>
        </w:rPr>
        <w:t>1. Executive Summary &amp; Target Architecture</w:t>
      </w:r>
    </w:p>
    <w:p>
      <w:r>
        <w:t>The OneStream XF Dimension Builder (dimbuilder) is an enterprise metadata governance, dimension management, hierarchy validation, and AI-assisted mapping platform designed for OneStream XF implementations. Currently, the application runs on a local Node.js / Express web server backed by an embedded SQLite database. While lightweight for single-user dev environments, SQLite lacks multi-user concurrent scaling, centralized governance, enterprise audit logging, fine-grained access control, and automated failover required for enterprise deployments.</w:t>
      </w:r>
    </w:p>
    <w:p>
      <w:r>
        <w:t>This Master Architecture Plan defines the end-to-end migration from local SQLite to Snowflake Cloud Data Platform, and the containerized deployment of the full-stack web application onto Snowflake Snowpark Container Services (SPCS). By hosting both data and compute directly within Snowflake's security boundary, dimbuilder achieves zero-egress data security, role-based access control (RBAC), automatic scaling, and seamless integration with corporate data lakes.</w:t>
      </w:r>
    </w:p>
    <w:tbl>
      <w:tblPr>
        <w:tblW w:type="auto" w:w="0"/>
        <w:jc w:val="center"/>
        <w:tblLook w:firstColumn="1" w:firstRow="1" w:lastColumn="0" w:lastRow="0" w:noHBand="0" w:noVBand="1" w:val="04A0"/>
      </w:tblPr>
      <w:tblGrid>
        <w:gridCol w:w="9936"/>
      </w:tblGrid>
      <w:tr>
        <w:tc>
          <w:tcPr>
            <w:tcW w:type="dxa" w:w="9792"/>
            <w:shd w:fill="EBF5FB"/>
            <w:tcMar>
              <w:top w:w="100" w:type="dxa"/>
              <w:bottom w:w="100" w:type="dxa"/>
              <w:left w:w="150" w:type="dxa"/>
              <w:right w:w="150" w:type="dxa"/>
            </w:tcMar>
          </w:tcPr>
          <w:p>
            <w:pPr>
              <w:spacing w:after="0"/>
            </w:pPr>
            <w:r>
              <w:rPr>
                <w:b/>
                <w:color w:val="0F4C81"/>
              </w:rPr>
              <w:t xml:space="preserve">[ARCHITECTURE ADVANTAGE] </w:t>
            </w:r>
            <w:r>
              <w:t>By deploying on Snowflake SPCS, no metadata ever leaves the customer's Snowflake security perimeter. Authentication is governed by Snowflake OAuth/Key-Pair, and all application data resides securely inside Snowflake database objects.</w:t>
            </w:r>
          </w:p>
        </w:tc>
      </w:tr>
    </w:tbl>
    <w:p>
      <w:pPr>
        <w:spacing w:after="120"/>
      </w:pPr>
    </w:p>
    <w:p>
      <w:pPr>
        <w:keepNext/>
        <w:spacing w:before="360" w:after="160"/>
      </w:pPr>
      <w:r>
        <w:rPr>
          <w:rFonts w:ascii="Calibri" w:hAnsi="Calibri"/>
          <w:b/>
          <w:color w:val="0F4C81"/>
          <w:sz w:val="36"/>
        </w:rPr>
        <w:t>2. Snowflake Database &amp; Schema Architecture</w:t>
      </w:r>
    </w:p>
    <w:p>
      <w:r>
        <w:t>To ensure clean logical separation, multi-tenant isolation, and modular security governance, the database objects will be structured within a dedicated Snowflake database: DIMBUILDER_DB across four distinct schemas:</w:t>
      </w:r>
    </w:p>
    <w:tbl>
      <w:tblPr>
        <w:tblW w:type="auto" w:w="0"/>
        <w:jc w:val="center"/>
        <w:tblLook w:firstColumn="1" w:firstRow="1" w:lastColumn="0" w:lastRow="0" w:noHBand="0" w:noVBand="1" w:val="04A0"/>
      </w:tblPr>
      <w:tblGrid>
        <w:gridCol w:w="3312"/>
        <w:gridCol w:w="3312"/>
        <w:gridCol w:w="3312"/>
      </w:tblGrid>
      <w:tr>
        <w:tc>
          <w:tcPr>
            <w:tcW w:type="dxa" w:w="3312"/>
            <w:shd w:fill="0F4C81"/>
          </w:tcPr>
          <w:p>
            <w:r>
              <w:rPr>
                <w:b/>
                <w:color w:val="FFFFFF"/>
              </w:rPr>
              <w:t>Schema Name</w:t>
            </w:r>
          </w:p>
        </w:tc>
        <w:tc>
          <w:tcPr>
            <w:tcW w:type="dxa" w:w="3312"/>
            <w:shd w:fill="0F4C81"/>
          </w:tcPr>
          <w:p>
            <w:r>
              <w:rPr>
                <w:b/>
                <w:color w:val="FFFFFF"/>
              </w:rPr>
              <w:t>Primary Purpose</w:t>
            </w:r>
          </w:p>
        </w:tc>
        <w:tc>
          <w:tcPr>
            <w:tcW w:type="dxa" w:w="3312"/>
            <w:shd w:fill="0F4C81"/>
          </w:tcPr>
          <w:p>
            <w:r>
              <w:rPr>
                <w:b/>
                <w:color w:val="FFFFFF"/>
              </w:rPr>
              <w:t>Contained Functional Entities</w:t>
            </w:r>
          </w:p>
        </w:tc>
      </w:tr>
      <w:tr>
        <w:tc>
          <w:tcPr>
            <w:tcW w:type="dxa" w:w="3312"/>
            <w:shd w:fill="FFFFFF"/>
            <w:tcMar>
              <w:top w:w="60" w:type="dxa"/>
              <w:bottom w:w="60" w:type="dxa"/>
              <w:left w:w="100" w:type="dxa"/>
              <w:right w:w="100" w:type="dxa"/>
            </w:tcMar>
          </w:tcPr>
          <w:p>
            <w:r>
              <w:t>APP_DATA</w:t>
            </w:r>
          </w:p>
        </w:tc>
        <w:tc>
          <w:tcPr>
            <w:tcW w:type="dxa" w:w="3312"/>
            <w:shd w:fill="FFFFFF"/>
            <w:tcMar>
              <w:top w:w="60" w:type="dxa"/>
              <w:bottom w:w="60" w:type="dxa"/>
              <w:left w:w="100" w:type="dxa"/>
              <w:right w:w="100" w:type="dxa"/>
            </w:tcMar>
          </w:tcPr>
          <w:p>
            <w:r>
              <w:t>Core metadata storage</w:t>
            </w:r>
          </w:p>
        </w:tc>
        <w:tc>
          <w:tcPr>
            <w:tcW w:type="dxa" w:w="3312"/>
            <w:shd w:fill="FFFFFF"/>
            <w:tcMar>
              <w:top w:w="60" w:type="dxa"/>
              <w:bottom w:w="60" w:type="dxa"/>
              <w:left w:w="100" w:type="dxa"/>
              <w:right w:w="100" w:type="dxa"/>
            </w:tcMar>
          </w:tcPr>
          <w:p>
            <w:r>
              <w:t>Projects, Versions, Dimensions, Members, Relationships, Varying Properties</w:t>
            </w:r>
          </w:p>
        </w:tc>
      </w:tr>
      <w:tr>
        <w:tc>
          <w:tcPr>
            <w:tcW w:type="dxa" w:w="3312"/>
            <w:shd w:fill="F9FAFB"/>
            <w:tcMar>
              <w:top w:w="60" w:type="dxa"/>
              <w:bottom w:w="60" w:type="dxa"/>
              <w:left w:w="100" w:type="dxa"/>
              <w:right w:w="100" w:type="dxa"/>
            </w:tcMar>
          </w:tcPr>
          <w:p>
            <w:r>
              <w:t>GOVERNANCE</w:t>
            </w:r>
          </w:p>
        </w:tc>
        <w:tc>
          <w:tcPr>
            <w:tcW w:type="dxa" w:w="3312"/>
            <w:shd w:fill="F9FAFB"/>
            <w:tcMar>
              <w:top w:w="60" w:type="dxa"/>
              <w:bottom w:w="60" w:type="dxa"/>
              <w:left w:w="100" w:type="dxa"/>
              <w:right w:w="100" w:type="dxa"/>
            </w:tcMar>
          </w:tcPr>
          <w:p>
            <w:r>
              <w:t>Workflow &amp; Audit logging</w:t>
            </w:r>
          </w:p>
        </w:tc>
        <w:tc>
          <w:tcPr>
            <w:tcW w:type="dxa" w:w="3312"/>
            <w:shd w:fill="F9FAFB"/>
            <w:tcMar>
              <w:top w:w="60" w:type="dxa"/>
              <w:bottom w:w="60" w:type="dxa"/>
              <w:left w:w="100" w:type="dxa"/>
              <w:right w:w="100" w:type="dxa"/>
            </w:tcMar>
          </w:tcPr>
          <w:p>
            <w:r>
              <w:t>Audit Logs, Change Sets, Approvals, Release Packages, Validation Issues</w:t>
            </w:r>
          </w:p>
        </w:tc>
      </w:tr>
      <w:tr>
        <w:tc>
          <w:tcPr>
            <w:tcW w:type="dxa" w:w="3312"/>
            <w:shd w:fill="FFFFFF"/>
            <w:tcMar>
              <w:top w:w="60" w:type="dxa"/>
              <w:bottom w:w="60" w:type="dxa"/>
              <w:left w:w="100" w:type="dxa"/>
              <w:right w:w="100" w:type="dxa"/>
            </w:tcMar>
          </w:tcPr>
          <w:p>
            <w:r>
              <w:t>INTEGRATION</w:t>
            </w:r>
          </w:p>
        </w:tc>
        <w:tc>
          <w:tcPr>
            <w:tcW w:type="dxa" w:w="3312"/>
            <w:shd w:fill="FFFFFF"/>
            <w:tcMar>
              <w:top w:w="60" w:type="dxa"/>
              <w:bottom w:w="60" w:type="dxa"/>
              <w:left w:w="100" w:type="dxa"/>
              <w:right w:w="100" w:type="dxa"/>
            </w:tcMar>
          </w:tcPr>
          <w:p>
            <w:r>
              <w:t>Connectors &amp; Sync management</w:t>
            </w:r>
          </w:p>
        </w:tc>
        <w:tc>
          <w:tcPr>
            <w:tcW w:type="dxa" w:w="3312"/>
            <w:shd w:fill="FFFFFF"/>
            <w:tcMar>
              <w:top w:w="60" w:type="dxa"/>
              <w:bottom w:w="60" w:type="dxa"/>
              <w:left w:w="100" w:type="dxa"/>
              <w:right w:w="100" w:type="dxa"/>
            </w:tcMar>
          </w:tcPr>
          <w:p>
            <w:r>
              <w:t>Connector Definitions, Mapping Rules, Sync Jobs, Environment Sync</w:t>
            </w:r>
          </w:p>
        </w:tc>
      </w:tr>
      <w:tr>
        <w:tc>
          <w:tcPr>
            <w:tcW w:type="dxa" w:w="3312"/>
            <w:shd w:fill="F9FAFB"/>
            <w:tcMar>
              <w:top w:w="60" w:type="dxa"/>
              <w:bottom w:w="60" w:type="dxa"/>
              <w:left w:w="100" w:type="dxa"/>
              <w:right w:w="100" w:type="dxa"/>
            </w:tcMar>
          </w:tcPr>
          <w:p>
            <w:r>
              <w:t>AI_ANALYTICS</w:t>
            </w:r>
          </w:p>
        </w:tc>
        <w:tc>
          <w:tcPr>
            <w:tcW w:type="dxa" w:w="3312"/>
            <w:shd w:fill="F9FAFB"/>
            <w:tcMar>
              <w:top w:w="60" w:type="dxa"/>
              <w:bottom w:w="60" w:type="dxa"/>
              <w:left w:w="100" w:type="dxa"/>
              <w:right w:w="100" w:type="dxa"/>
            </w:tcMar>
          </w:tcPr>
          <w:p>
            <w:r>
              <w:t>AI &amp; Health Telemetry</w:t>
            </w:r>
          </w:p>
        </w:tc>
        <w:tc>
          <w:tcPr>
            <w:tcW w:type="dxa" w:w="3312"/>
            <w:shd w:fill="F9FAFB"/>
            <w:tcMar>
              <w:top w:w="60" w:type="dxa"/>
              <w:bottom w:w="60" w:type="dxa"/>
              <w:left w:w="100" w:type="dxa"/>
              <w:right w:w="100" w:type="dxa"/>
            </w:tcMar>
          </w:tcPr>
          <w:p>
            <w:r>
              <w:t>AI Suggestions, AI Conversations, Metadata Health Snapshots, Impact Analyses</w:t>
            </w:r>
          </w:p>
        </w:tc>
      </w:tr>
    </w:tbl>
    <w:p>
      <w:pPr>
        <w:spacing w:after="200"/>
      </w:pPr>
    </w:p>
    <w:p>
      <w:pPr>
        <w:keepNext/>
        <w:spacing w:before="280" w:after="120"/>
      </w:pPr>
      <w:r>
        <w:rPr>
          <w:rFonts w:ascii="Calibri" w:hAnsi="Calibri"/>
          <w:b/>
          <w:color w:val="2980B9"/>
          <w:sz w:val="28"/>
        </w:rPr>
        <w:t>2.1 Full Snowflake DDL Provisioning Script</w:t>
      </w:r>
    </w:p>
    <w:p>
      <w:r>
        <w:t>The following ANSI SQL script provisions the complete database structure inside Snowflake:</w:t>
      </w:r>
    </w:p>
    <w:tbl>
      <w:tblPr>
        <w:tblW w:type="auto" w:w="0"/>
        <w:jc w:val="center"/>
        <w:tblLook w:firstColumn="1" w:firstRow="1" w:lastColumn="0" w:lastRow="0" w:noHBand="0" w:noVBand="1" w:val="04A0"/>
      </w:tblPr>
      <w:tblGrid>
        <w:gridCol w:w="9936"/>
      </w:tblGrid>
      <w:tr>
        <w:tc>
          <w:tcPr>
            <w:tcW w:type="dxa" w:w="9792"/>
            <w:shd w:fill="272822"/>
            <w:tcMar>
              <w:top w:w="100" w:type="dxa"/>
              <w:bottom w:w="100" w:type="dxa"/>
              <w:left w:w="150" w:type="dxa"/>
              <w:right w:w="150" w:type="dxa"/>
            </w:tcMar>
          </w:tcPr>
          <w:p>
            <w:pPr>
              <w:spacing w:after="0"/>
            </w:pPr>
            <w:r>
              <w:rPr>
                <w:rFonts w:ascii="Consolas" w:hAnsi="Consolas"/>
                <w:color w:val="F8F8F2"/>
                <w:sz w:val="19"/>
              </w:rPr>
              <w:t>-- ============================================================================</w:t>
              <w:br/>
              <w:t>-- SNOWFLAKE DDL PROVISIONING FOR ONESTREAM XF DIMENSION BUILDER</w:t>
              <w:br/>
              <w:t>-- ============================================================================</w:t>
              <w:br/>
              <w:br/>
              <w:t>CREATE DATABASE IF NOT EXISTS DIMBUILDER_DB</w:t>
              <w:br/>
              <w:t xml:space="preserve">  COMMENT = 'Database for OneStream XF Dimension Builder Platform';</w:t>
              <w:br/>
              <w:br/>
              <w:t>-- Schemas</w:t>
              <w:br/>
              <w:t>CREATE SCHEMA IF NOT EXISTS DIMBUILDER_DB.APP_DATA;</w:t>
              <w:br/>
              <w:t>CREATE SCHEMA IF NOT EXISTS DIMBUILDER_DB.GOVERNANCE;</w:t>
              <w:br/>
              <w:t>CREATE SCHEMA IF NOT EXISTS DIMBUILDER_DB.INTEGRATION;</w:t>
              <w:br/>
              <w:t>CREATE SCHEMA IF NOT EXISTS DIMBUILDER_DB.AI_ANALYTICS;</w:t>
              <w:br/>
              <w:br/>
              <w:t>USE DATABASE DIMBUILDER_DB;</w:t>
              <w:br/>
              <w:t>USE SCHEMA APP_DATA;</w:t>
              <w:br/>
              <w:br/>
              <w:t>-- 1. Projects Table</w:t>
              <w:br/>
              <w:t>CREATE TABLE IF NOT EXISTS PROJECTS (</w:t>
              <w:br/>
              <w:t xml:space="preserve">    ID VARCHAR(64) PRIMARY KEY,</w:t>
              <w:br/>
              <w:t xml:space="preserve">    NAME VARCHAR(255) NOT NULL,</w:t>
              <w:br/>
              <w:t xml:space="preserve">    DESCRIPTION TEXT,</w:t>
              <w:br/>
              <w:t xml:space="preserve">    DEFAULT_FILE_NAME VARCHAR(255),</w:t>
              <w:br/>
              <w:t xml:space="preserve">    CREATED_BY VARCHAR(128) DEFAULT CURRENT_USER(),</w:t>
              <w:br/>
              <w:t xml:space="preserve">    CREATED_AT TIMESTAMP_NTZ DEFAULT CURRENT_TIMESTAMP(),</w:t>
              <w:br/>
              <w:t xml:space="preserve">    UPDATED_AT TIMESTAMP_NTZ DEFAULT CURRENT_TIMESTAMP()</w:t>
              <w:br/>
              <w:t>);</w:t>
              <w:br/>
              <w:br/>
              <w:t>-- 2. Project Versions</w:t>
              <w:br/>
              <w:t>CREATE TABLE IF NOT EXISTS PROJECT_VERSIONS (</w:t>
              <w:br/>
              <w:t xml:space="preserve">    ID VARCHAR(64) PRIMARY KEY,</w:t>
              <w:br/>
              <w:t xml:space="preserve">    PROJECT_ID VARCHAR(64) NOT NULL REFERENCES PROJECTS(ID),</w:t>
              <w:br/>
              <w:t xml:space="preserve">    VERSION_NUMBER NUMBER(10,0) NOT NULL,</w:t>
              <w:br/>
              <w:t xml:space="preserve">    LABEL VARCHAR(255) NOT NULL,</w:t>
              <w:br/>
              <w:t xml:space="preserve">    DESCRIPTION TEXT,</w:t>
              <w:br/>
              <w:t xml:space="preserve">    IS_ACTIVE BOOLEAN DEFAULT FALSE,</w:t>
              <w:br/>
              <w:t xml:space="preserve">    CREATED_BY VARCHAR(128) DEFAULT CURRENT_USER(),</w:t>
              <w:br/>
              <w:t xml:space="preserve">    CREATED_AT TIMESTAMP_NTZ DEFAULT CURRENT_TIMESTAMP()</w:t>
              <w:br/>
              <w:t>);</w:t>
              <w:br/>
              <w:br/>
              <w:t>-- 3. Dimensions</w:t>
              <w:br/>
              <w:t>CREATE TABLE IF NOT EXISTS DIMENSIONS (</w:t>
              <w:br/>
              <w:t xml:space="preserve">    ID VARCHAR(64) PRIMARY KEY,</w:t>
              <w:br/>
              <w:t xml:space="preserve">    PROJECT_ID VARCHAR(64) NOT NULL REFERENCES PROJECTS(ID),</w:t>
              <w:br/>
              <w:t xml:space="preserve">    VERSION_ID VARCHAR(64) REFERENCES PROJECT_VERSIONS(ID),</w:t>
              <w:br/>
              <w:t xml:space="preserve">    NAME VARCHAR(128) NOT NULL,</w:t>
              <w:br/>
              <w:t xml:space="preserve">    TYPE VARCHAR(64) NOT NULL,</w:t>
              <w:br/>
              <w:t xml:space="preserve">    DESCRIPTION TEXT,</w:t>
              <w:br/>
              <w:t xml:space="preserve">    MEMBER_COUNT NUMBER(10,0) DEFAULT 0,</w:t>
              <w:br/>
              <w:t xml:space="preserve">    CREATED_AT TIMESTAMP_NTZ DEFAULT CURRENT_TIMESTAMP(),</w:t>
              <w:br/>
              <w:t xml:space="preserve">    UPDATED_AT TIMESTAMP_NTZ DEFAULT CURRENT_TIMESTAMP()</w:t>
              <w:br/>
              <w:t>);</w:t>
              <w:br/>
              <w:br/>
              <w:t>-- 4. Dimension Members (Clustered for high-speed hierarchy lookups)</w:t>
              <w:br/>
              <w:t>CREATE TABLE IF NOT EXISTS DIMENSION_MEMBERS (</w:t>
              <w:br/>
              <w:t xml:space="preserve">    ID VARCHAR(64) PRIMARY KEY,</w:t>
              <w:br/>
              <w:t xml:space="preserve">    DIMENSION_ID VARCHAR(64) NOT NULL REFERENCES DIMENSIONS(ID),</w:t>
              <w:br/>
              <w:t xml:space="preserve">    MEMBER_KEY VARCHAR(255) NOT NULL,</w:t>
              <w:br/>
              <w:t xml:space="preserve">    NAME VARCHAR(255) NOT NULL,</w:t>
              <w:br/>
              <w:t xml:space="preserve">    DESCRIPTION TEXT,</w:t>
              <w:br/>
              <w:t xml:space="preserve">    PROPERTIES VARIANT, -- Semi-structured properties JSON</w:t>
              <w:br/>
              <w:t xml:space="preserve">    DISPLAY_ORDER NUMBER(10,0) DEFAULT 0,</w:t>
              <w:br/>
              <w:t xml:space="preserve">    CREATED_AT TIMESTAMP_NTZ DEFAULT CURRENT_TIMESTAMP(),</w:t>
              <w:br/>
              <w:t xml:space="preserve">    UPDATED_AT TIMESTAMP_NTZ DEFAULT CURRENT_TIMESTAMP()</w:t>
              <w:br/>
              <w:t>) CLUSTER BY (DIMENSION_ID, MEMBER_KEY);</w:t>
              <w:br/>
              <w:br/>
              <w:t>-- 5. Dimension Relationships</w:t>
              <w:br/>
              <w:t>CREATE TABLE IF NOT EXISTS DIMENSION_RELATIONSHIPS (</w:t>
              <w:br/>
              <w:t xml:space="preserve">    ID VARCHAR(64) PRIMARY KEY,</w:t>
              <w:br/>
              <w:t xml:space="preserve">    DIMENSION_ID VARCHAR(64) NOT NULL REFERENCES DIMENSIONS(ID),</w:t>
              <w:br/>
              <w:t xml:space="preserve">    PARENT_MEMBER_KEY VARCHAR(255) NOT NULL,</w:t>
              <w:br/>
              <w:t xml:space="preserve">    CHILD_MEMBER_KEY VARCHAR(255) NOT NULL,</w:t>
              <w:br/>
              <w:t xml:space="preserve">    SORT_ORDER NUMBER(10,0) DEFAULT 0,</w:t>
              <w:br/>
              <w:t xml:space="preserve">    PROPERTIES VARIANT,</w:t>
              <w:br/>
              <w:t xml:space="preserve">    CREATED_AT TIMESTAMP_NTZ DEFAULT CURRENT_TIMESTAMP()</w:t>
              <w:br/>
              <w:t>) CLUSTER BY (DIMENSION_ID, PARENT_MEMBER_KEY);</w:t>
              <w:br/>
              <w:br/>
              <w:t>-- 6. Varying Property Values</w:t>
              <w:br/>
              <w:t>CREATE TABLE IF NOT EXISTS VARYING_PROPERTY_VALUES (</w:t>
              <w:br/>
              <w:t xml:space="preserve">    ID VARCHAR(64) PRIMARY KEY,</w:t>
              <w:br/>
              <w:t xml:space="preserve">    DIMENSION_ID VARCHAR(64) NOT NULL REFERENCES DIMENSIONS(ID),</w:t>
              <w:br/>
              <w:t xml:space="preserve">    MEMBER_KEY VARCHAR(255) NOT NULL,</w:t>
              <w:br/>
              <w:t xml:space="preserve">    PROPERTY_NAME VARCHAR(128) NOT NULL,</w:t>
              <w:br/>
              <w:t xml:space="preserve">    VARYING_TYPE VARCHAR(64) NOT NULL, -- e.g. Time, Scenario</w:t>
              <w:br/>
              <w:t xml:space="preserve">    VARYING_KEY VARCHAR(128) NOT NULL,</w:t>
              <w:br/>
              <w:t xml:space="preserve">    VALUE_TEXT TEXT,</w:t>
              <w:br/>
              <w:t xml:space="preserve">    CREATED_AT TIMESTAMP_NTZ DEFAULT CURRENT_TIMESTAMP()</w:t>
              <w:br/>
              <w:t>);</w:t>
              <w:br/>
              <w:br/>
              <w:t>-- Schemas for Governance</w:t>
              <w:br/>
              <w:t>USE SCHEMA GOVERNANCE;</w:t>
              <w:br/>
              <w:br/>
              <w:t>-- 7. Audit Logs</w:t>
              <w:br/>
              <w:t>CREATE TABLE IF NOT EXISTS AUDIT_LOGS (</w:t>
              <w:br/>
              <w:t xml:space="preserve">    ID VARCHAR(64) PRIMARY KEY,</w:t>
              <w:br/>
              <w:t xml:space="preserve">    PROJECT_ID VARCHAR(64),</w:t>
              <w:br/>
              <w:t xml:space="preserve">    ACTOR_USER_ID VARCHAR(128) NOT NULL,</w:t>
              <w:br/>
              <w:t xml:space="preserve">    ACTION_TYPE VARCHAR(128) NOT NULL,</w:t>
              <w:br/>
              <w:t xml:space="preserve">    ENTITY_TYPE VARCHAR(128) NOT NULL,</w:t>
              <w:br/>
              <w:t xml:space="preserve">    ENTITY_ID VARCHAR(128),</w:t>
              <w:br/>
              <w:t xml:space="preserve">    DETAILS VARIANT,</w:t>
              <w:br/>
              <w:t xml:space="preserve">    IP_ADDRESS VARCHAR(64),</w:t>
              <w:br/>
              <w:t xml:space="preserve">    TIMESTAMP TIMESTAMP_NTZ DEFAULT CURRENT_TIMESTAMP()</w:t>
              <w:br/>
              <w:t>) CLUSTER BY (TIMESTAMP);</w:t>
              <w:br/>
              <w:br/>
              <w:t>-- 8. Change Sets &amp; Approvals</w:t>
              <w:br/>
              <w:t>CREATE TABLE IF NOT EXISTS CHANGE_SETS (</w:t>
              <w:br/>
              <w:t xml:space="preserve">    ID VARCHAR(64) PRIMARY KEY,</w:t>
              <w:br/>
              <w:t xml:space="preserve">    PROJECT_ID VARCHAR(64) NOT NULL,</w:t>
              <w:br/>
              <w:t xml:space="preserve">    TITLE VARCHAR(255) NOT NULL,</w:t>
              <w:br/>
              <w:t xml:space="preserve">    STATUS VARCHAR(64) DEFAULT 'DRAFT', -- DRAFT, PENDING_REVIEW, APPROVED, REJECTED, APPLIED</w:t>
              <w:br/>
              <w:t xml:space="preserve">    AUTHOR_ID VARCHAR(128) NOT NULL,</w:t>
              <w:br/>
              <w:t xml:space="preserve">    SUMMARY TEXT,</w:t>
              <w:br/>
              <w:t xml:space="preserve">    CHANGE_COUNT NUMBER(10,0) DEFAULT 0,</w:t>
              <w:br/>
              <w:t xml:space="preserve">    CREATED_AT TIMESTAMP_NTZ DEFAULT CURRENT_TIMESTAMP(),</w:t>
              <w:br/>
              <w:t xml:space="preserve">    UPDATED_AT TIMESTAMP_NTZ DEFAULT CURRENT_TIMESTAMP()</w:t>
              <w:br/>
              <w:t>);</w:t>
              <w:br/>
              <w:br/>
              <w:t>CREATE TABLE IF NOT EXISTS CHANGE_SET_ITEMS (</w:t>
              <w:br/>
              <w:t xml:space="preserve">    ID VARCHAR(64) PRIMARY KEY,</w:t>
              <w:br/>
              <w:t xml:space="preserve">    CHANGE_SET_ID VARCHAR(64) NOT NULL REFERENCES CHANGE_SETS(ID),</w:t>
              <w:br/>
              <w:t xml:space="preserve">    CHANGE_TYPE VARCHAR(64) NOT NULL, -- MEMBER_ADD, PROPERTY_UPDATE, REL_DELETE</w:t>
              <w:br/>
              <w:t xml:space="preserve">    DIMENSION_ID VARCHAR(64) NOT NULL,</w:t>
              <w:br/>
              <w:t xml:space="preserve">    TARGET_KEY VARCHAR(255) NOT NULL,</w:t>
              <w:br/>
              <w:t xml:space="preserve">    OLD_VALUE VARIANT,</w:t>
              <w:br/>
              <w:t xml:space="preserve">    NEW_VALUE VARIANT,</w:t>
              <w:br/>
              <w:t xml:space="preserve">    CREATED_AT TIMESTAMP_NTZ DEFAULT CURRENT_TIMESTAMP()</w:t>
              <w:br/>
              <w:t>);</w:t>
              <w:br/>
              <w:br/>
              <w:t>USE SCHEMA AI_ANALYTICS;</w:t>
              <w:br/>
              <w:br/>
              <w:t>-- 9. AI Suggestions &amp; Analytics</w:t>
              <w:br/>
              <w:t>CREATE TABLE IF NOT EXISTS AI_SUGGESTIONS (</w:t>
              <w:br/>
              <w:t xml:space="preserve">    ID VARCHAR(64) PRIMARY KEY,</w:t>
              <w:br/>
              <w:t xml:space="preserve">    PROJECT_ID VARCHAR(64) NOT NULL,</w:t>
              <w:br/>
              <w:t xml:space="preserve">    SUGGESTION_TYPE VARCHAR(64) NOT NULL,</w:t>
              <w:br/>
              <w:t xml:space="preserve">    PROMPT_TEXT TEXT,</w:t>
              <w:br/>
              <w:t xml:space="preserve">    RESPONSE_JSON VARIANT,</w:t>
              <w:br/>
              <w:t xml:space="preserve">    ACCEPTED BOOLEAN DEFAULT FALSE,</w:t>
              <w:br/>
              <w:t xml:space="preserve">    CREATED_BY VARCHAR(128),</w:t>
              <w:br/>
              <w:t xml:space="preserve">    CREATED_AT TIMESTAMP_NTZ DEFAULT CURRENT_TIMESTAMP()</w:t>
              <w:br/>
              <w:t>);</w:t>
            </w:r>
          </w:p>
        </w:tc>
      </w:tr>
    </w:tbl>
    <w:p>
      <w:pPr>
        <w:spacing w:after="120"/>
      </w:pPr>
    </w:p>
    <w:p>
      <w:pPr>
        <w:keepNext/>
        <w:spacing w:before="360" w:after="160"/>
      </w:pPr>
      <w:r>
        <w:rPr>
          <w:rFonts w:ascii="Calibri" w:hAnsi="Calibri"/>
          <w:b/>
          <w:color w:val="0F4C81"/>
          <w:sz w:val="36"/>
        </w:rPr>
        <w:t>3. Data Access Layer Refactoring (SQLite to Snowflake Client)</w:t>
      </w:r>
    </w:p>
    <w:p>
      <w:r>
        <w:t>Currently, dimbuilder utilizes Node.js experimental SQLite APIs or Kysely/Postgres connectors. In the new architecture, the server data layer will standardise on `snowflake-sdk` with a connection pool wrapper (`src/server/db/snowflakeClient.ts`).</w:t>
      </w:r>
    </w:p>
    <w:p>
      <w:pPr>
        <w:keepNext/>
        <w:spacing w:before="280" w:after="120"/>
      </w:pPr>
      <w:r>
        <w:rPr>
          <w:rFonts w:ascii="Calibri" w:hAnsi="Calibri"/>
          <w:b/>
          <w:color w:val="2980B9"/>
          <w:sz w:val="28"/>
        </w:rPr>
        <w:t>3.1 Snowflake Node.js Connection Pool Adapter</w:t>
      </w:r>
    </w:p>
    <w:p>
      <w:r>
        <w:t>The code block below demonstrates the enterprise-grade async query interface supporting connection pooling, parameterized binding, and JSON parsing:</w:t>
      </w:r>
    </w:p>
    <w:tbl>
      <w:tblPr>
        <w:tblW w:type="auto" w:w="0"/>
        <w:jc w:val="center"/>
        <w:tblLook w:firstColumn="1" w:firstRow="1" w:lastColumn="0" w:lastRow="0" w:noHBand="0" w:noVBand="1" w:val="04A0"/>
      </w:tblPr>
      <w:tblGrid>
        <w:gridCol w:w="9936"/>
      </w:tblGrid>
      <w:tr>
        <w:tc>
          <w:tcPr>
            <w:tcW w:type="dxa" w:w="9792"/>
            <w:shd w:fill="272822"/>
            <w:tcMar>
              <w:top w:w="100" w:type="dxa"/>
              <w:bottom w:w="100" w:type="dxa"/>
              <w:left w:w="150" w:type="dxa"/>
              <w:right w:w="150" w:type="dxa"/>
            </w:tcMar>
          </w:tcPr>
          <w:p>
            <w:pPr>
              <w:spacing w:after="0"/>
            </w:pPr>
            <w:r>
              <w:rPr>
                <w:rFonts w:ascii="Consolas" w:hAnsi="Consolas"/>
                <w:color w:val="F8F8F2"/>
                <w:sz w:val="19"/>
              </w:rPr>
              <w:t>// src/server/db/snowflakeClient.ts</w:t>
              <w:br/>
              <w:t>import snowflake from 'snowflake-sdk';</w:t>
              <w:br/>
              <w:t>import { pino } from 'pino';</w:t>
              <w:br/>
              <w:br/>
              <w:t>const logger = pino({ name: 'SnowflakeClient' });</w:t>
              <w:br/>
              <w:br/>
              <w:t>// Configure connection pool using Snowflake Environment Credentials / SPCS OAUTH</w:t>
              <w:br/>
              <w:t>const pool = snowflake.createPool({</w:t>
              <w:br/>
              <w:t xml:space="preserve">  account: process.env.SNOWFLAKE_ACCOUNT!,</w:t>
              <w:br/>
              <w:t xml:space="preserve">  username: process.env.SNOWFLAKE_USER!,</w:t>
              <w:br/>
              <w:t xml:space="preserve">  password: process.env.SNOWFLAKE_PASSWORD, // Optional if using Key-Pair/OAuth</w:t>
              <w:br/>
              <w:t xml:space="preserve">  privateKey: process.env.SNOWFLAKE_PRIVATE_KEY, // RSA Key Pair Auth</w:t>
              <w:br/>
              <w:t xml:space="preserve">  authenticator: process.env.SNOWFLAKE_AUTHENTICATOR || 'SNOWFLAKE',</w:t>
              <w:br/>
              <w:t xml:space="preserve">  warehouse: process.env.SNOWFLAKE_WAREHOUSE || 'DIMBUILDER_WH',</w:t>
              <w:br/>
              <w:t xml:space="preserve">  database: 'DIMBUILDER_DB',</w:t>
              <w:br/>
              <w:t xml:space="preserve">  schema: 'APP_DATA',</w:t>
              <w:br/>
              <w:t xml:space="preserve">  role: process.env.SNOWFLAKE_ROLE || 'DIMBUILDER_SERVICE_ROLE',</w:t>
              <w:br/>
              <w:t>}, {</w:t>
              <w:br/>
              <w:t xml:space="preserve">  max: 20, // Max pool connections</w:t>
              <w:br/>
              <w:t xml:space="preserve">  min: 2,  // Min idle connections</w:t>
              <w:br/>
              <w:t xml:space="preserve">  acquireTimeoutMillis: 30000,</w:t>
              <w:br/>
              <w:t>});</w:t>
              <w:br/>
              <w:br/>
              <w:t>export async function executeQuery&lt;T = any&gt;(sql: string, binds: any[] = []): Promise&lt;T[]&gt; {</w:t>
              <w:br/>
              <w:t xml:space="preserve">  return new Promise((resolve, reject) =&gt; {</w:t>
              <w:br/>
              <w:t xml:space="preserve">    pool.use(async (client) =&gt; {</w:t>
              <w:br/>
              <w:t xml:space="preserve">      client.execute({</w:t>
              <w:br/>
              <w:t xml:space="preserve">        sqlText: sql,</w:t>
              <w:br/>
              <w:t xml:space="preserve">        binds,</w:t>
              <w:br/>
              <w:t xml:space="preserve">        complete: (err, stmt, rows) =&gt; {</w:t>
              <w:br/>
              <w:t xml:space="preserve">          if (err) {</w:t>
              <w:br/>
              <w:t xml:space="preserve">            logger.error({ err, sql }, 'Snowflake Execution Error');</w:t>
              <w:br/>
              <w:t xml:space="preserve">            return reject(err);</w:t>
              <w:br/>
              <w:t xml:space="preserve">          }</w:t>
              <w:br/>
              <w:t xml:space="preserve">          resolve((rows as T[]) || []);</w:t>
              <w:br/>
              <w:t xml:space="preserve">        },</w:t>
              <w:br/>
              <w:t xml:space="preserve">      });</w:t>
              <w:br/>
              <w:t xml:space="preserve">    });</w:t>
              <w:br/>
              <w:t xml:space="preserve">  });</w:t>
              <w:br/>
              <w:t>}</w:t>
              <w:br/>
              <w:br/>
              <w:t>// Transaction wrapper for atomic dimension operations</w:t>
              <w:br/>
              <w:t>export async function executeTransaction(queries: Array&lt;{ sql: string; binds?: any[] }&gt;): Promise&lt;void&gt; {</w:t>
              <w:br/>
              <w:t xml:space="preserve">  await executeQuery('BEGIN TRANSACTION;');</w:t>
              <w:br/>
              <w:t xml:space="preserve">  try {</w:t>
              <w:br/>
              <w:t xml:space="preserve">    for (const q of queries) {</w:t>
              <w:br/>
              <w:t xml:space="preserve">      await executeQuery(q.sql, q.binds || []);</w:t>
              <w:br/>
              <w:t xml:space="preserve">    }</w:t>
              <w:br/>
              <w:t xml:space="preserve">    await executeQuery('COMMIT;');</w:t>
              <w:br/>
              <w:t xml:space="preserve">  } catch (error) {</w:t>
              <w:br/>
              <w:t xml:space="preserve">    await executeQuery('ROLLBACK;');</w:t>
              <w:br/>
              <w:t xml:space="preserve">    throw error;</w:t>
              <w:br/>
              <w:t xml:space="preserve">  }</w:t>
              <w:br/>
              <w:t>}</w:t>
            </w:r>
          </w:p>
        </w:tc>
      </w:tr>
    </w:tbl>
    <w:p>
      <w:pPr>
        <w:spacing w:after="120"/>
      </w:pPr>
    </w:p>
    <w:p>
      <w:pPr>
        <w:keepNext/>
        <w:spacing w:before="360" w:after="160"/>
      </w:pPr>
      <w:r>
        <w:rPr>
          <w:rFonts w:ascii="Calibri" w:hAnsi="Calibri"/>
          <w:b/>
          <w:color w:val="0F4C81"/>
          <w:sz w:val="36"/>
        </w:rPr>
        <w:t>4. Snowpark Container Services (SPCS) Deployment Plan</w:t>
      </w:r>
    </w:p>
    <w:p>
      <w:r>
        <w:t>Snowpark Container Services (SPCS) allows dimbuilder to run as a fully managed Docker container inside Snowflake infrastructure. The application is compiled into a lightweight OCI-compliant container image and registered in Snowflake's internal Image Repository.</w:t>
      </w:r>
    </w:p>
    <w:p>
      <w:pPr>
        <w:keepNext/>
        <w:spacing w:before="280" w:after="120"/>
      </w:pPr>
      <w:r>
        <w:rPr>
          <w:rFonts w:ascii="Calibri" w:hAnsi="Calibri"/>
          <w:b/>
          <w:color w:val="2980B9"/>
          <w:sz w:val="28"/>
        </w:rPr>
        <w:t>4.1 Dockerfile Architecture for SPCS</w:t>
      </w:r>
    </w:p>
    <w:p>
      <w:r>
        <w:t>Below is the optimized multi-stage `Dockerfile` created for production SPCS packaging:</w:t>
      </w:r>
    </w:p>
    <w:tbl>
      <w:tblPr>
        <w:tblW w:type="auto" w:w="0"/>
        <w:jc w:val="center"/>
        <w:tblLook w:firstColumn="1" w:firstRow="1" w:lastColumn="0" w:lastRow="0" w:noHBand="0" w:noVBand="1" w:val="04A0"/>
      </w:tblPr>
      <w:tblGrid>
        <w:gridCol w:w="9936"/>
      </w:tblGrid>
      <w:tr>
        <w:tc>
          <w:tcPr>
            <w:tcW w:type="dxa" w:w="9792"/>
            <w:shd w:fill="272822"/>
            <w:tcMar>
              <w:top w:w="100" w:type="dxa"/>
              <w:bottom w:w="100" w:type="dxa"/>
              <w:left w:w="150" w:type="dxa"/>
              <w:right w:w="150" w:type="dxa"/>
            </w:tcMar>
          </w:tcPr>
          <w:p>
            <w:pPr>
              <w:spacing w:after="0"/>
            </w:pPr>
            <w:r>
              <w:rPr>
                <w:rFonts w:ascii="Consolas" w:hAnsi="Consolas"/>
                <w:color w:val="F8F8F2"/>
                <w:sz w:val="19"/>
              </w:rPr>
              <w:t># Dockerfile for OneStream XF DimBuilder on Snowflake SPCS</w:t>
              <w:br/>
              <w:t>FROM node:20-alpine AS builder</w:t>
              <w:br/>
              <w:t>WORKDIR /app</w:t>
              <w:br/>
              <w:br/>
              <w:t># Copy package files and install dependencies</w:t>
              <w:br/>
              <w:t>COPY package*.json ./</w:t>
              <w:br/>
              <w:t>RUN npm ci</w:t>
              <w:br/>
              <w:br/>
              <w:t># Copy source code and build client web assets + server TS bundle</w:t>
              <w:br/>
              <w:t>COPY . .</w:t>
              <w:br/>
              <w:t>RUN npm run build</w:t>
              <w:br/>
              <w:br/>
              <w:t># Production Runtime Image</w:t>
              <w:br/>
              <w:t>FROM node:20-alpine AS runner</w:t>
              <w:br/>
              <w:t>WORKDIR /app</w:t>
              <w:br/>
              <w:br/>
              <w:t>ENV NODE_ENV=production</w:t>
              <w:br/>
              <w:t>ENV PORT=8080</w:t>
              <w:br/>
              <w:br/>
              <w:t>COPY package*.json ./</w:t>
              <w:br/>
              <w:t>RUN npm ci --only=production</w:t>
              <w:br/>
              <w:br/>
              <w:t>COPY --from=builder /app/dist ./dist</w:t>
              <w:br/>
              <w:t>COPY --from=builder /app/src/server ./dist/server</w:t>
              <w:br/>
              <w:br/>
              <w:t>EXPOSE 8080</w:t>
              <w:br/>
              <w:t>HEALTHCHECK --interval=15s --timeout=5s --start-period=10s --retries=3 \</w:t>
              <w:br/>
              <w:t xml:space="preserve">  CMD wget --no-verbose --tries=1 --spider http://localhost:8080/api/health || exit 1</w:t>
              <w:br/>
              <w:br/>
              <w:t>CMD ["node", "dist/server/index.js"]</w:t>
            </w:r>
          </w:p>
        </w:tc>
      </w:tr>
    </w:tbl>
    <w:p>
      <w:pPr>
        <w:spacing w:after="120"/>
      </w:pPr>
    </w:p>
    <w:p>
      <w:pPr>
        <w:keepNext/>
        <w:spacing w:before="280" w:after="120"/>
      </w:pPr>
      <w:r>
        <w:rPr>
          <w:rFonts w:ascii="Calibri" w:hAnsi="Calibri"/>
          <w:b/>
          <w:color w:val="2980B9"/>
          <w:sz w:val="28"/>
        </w:rPr>
        <w:t>4.2 SPCS Infrastructure Provisioning Script</w:t>
      </w:r>
    </w:p>
    <w:p>
      <w:r>
        <w:t>The following SQL commands create the Compute Pool, Image Repository, and Stage inside Snowflake:</w:t>
      </w:r>
    </w:p>
    <w:tbl>
      <w:tblPr>
        <w:tblW w:type="auto" w:w="0"/>
        <w:jc w:val="center"/>
        <w:tblLook w:firstColumn="1" w:firstRow="1" w:lastColumn="0" w:lastRow="0" w:noHBand="0" w:noVBand="1" w:val="04A0"/>
      </w:tblPr>
      <w:tblGrid>
        <w:gridCol w:w="9936"/>
      </w:tblGrid>
      <w:tr>
        <w:tc>
          <w:tcPr>
            <w:tcW w:type="dxa" w:w="9792"/>
            <w:shd w:fill="272822"/>
            <w:tcMar>
              <w:top w:w="100" w:type="dxa"/>
              <w:bottom w:w="100" w:type="dxa"/>
              <w:left w:w="150" w:type="dxa"/>
              <w:right w:w="150" w:type="dxa"/>
            </w:tcMar>
          </w:tcPr>
          <w:p>
            <w:pPr>
              <w:spacing w:after="0"/>
            </w:pPr>
            <w:r>
              <w:rPr>
                <w:rFonts w:ascii="Consolas" w:hAnsi="Consolas"/>
                <w:color w:val="F8F8F2"/>
                <w:sz w:val="19"/>
              </w:rPr>
              <w:t>-- Provision SPCS Infrastructure Objects</w:t>
              <w:br/>
              <w:t>USE ROLE ACCOUNTADMIN;</w:t>
              <w:br/>
              <w:br/>
              <w:t>-- 1. Create Dedicated Warehouse for App Server &amp; ETL</w:t>
              <w:br/>
              <w:t>CREATE WAREHOUSE IF NOT EXISTS DIMBUILDER_WH</w:t>
              <w:br/>
              <w:t xml:space="preserve">  WAREHOUSE_SIZE = 'XSMALL'</w:t>
              <w:br/>
              <w:t xml:space="preserve">  AUTO_SUSPEND = 120</w:t>
              <w:br/>
              <w:t xml:space="preserve">  AUTO_RESUME = TRUE</w:t>
              <w:br/>
              <w:t xml:space="preserve">  INITIALLY_SUSPENDED = TRUE;</w:t>
              <w:br/>
              <w:br/>
              <w:t>-- 2. Create Compute Pool for Container Server</w:t>
              <w:br/>
              <w:t>CREATE COMPUTE POOL IF NOT EXISTS DIMBUILDER_COMPUTE_POOL</w:t>
              <w:br/>
              <w:t xml:space="preserve">  MIN_NODES = 1</w:t>
              <w:br/>
              <w:t xml:space="preserve">  MAX_NODES = 3</w:t>
              <w:br/>
              <w:t xml:space="preserve">  INSTANCE_FAMILY = 'CPU_X64_S' -- 1 vCPU, 4GB RAM per container instance</w:t>
              <w:br/>
              <w:t xml:space="preserve">  AUTO_SUSPEND_SECS = 300</w:t>
              <w:br/>
              <w:t xml:space="preserve">  AUTO_RESUME = TRUE</w:t>
              <w:br/>
              <w:t xml:space="preserve">  COMMENT = 'Compute pool hosting dimbuilder web application container';</w:t>
              <w:br/>
              <w:br/>
              <w:t>-- 3. Create Image Repository for Docker Push</w:t>
              <w:br/>
              <w:t>CREATE IMAGE REPOSITORY IF NOT EXISTS DIMBUILDER_DB.APP_DATA.IMAGE_REPO;</w:t>
              <w:br/>
              <w:br/>
              <w:t>-- 4. Create Internal Stage for Service Specification YAML</w:t>
              <w:br/>
              <w:t>CREATE STAGE IF NOT EXISTS DIMBUILDER_DB.APP_DATA.SPCS_STAGE</w:t>
              <w:br/>
              <w:t xml:space="preserve">  DIRECTORY = (ENABLE = TRUE);</w:t>
            </w:r>
          </w:p>
        </w:tc>
      </w:tr>
    </w:tbl>
    <w:p>
      <w:pPr>
        <w:spacing w:after="120"/>
      </w:pPr>
    </w:p>
    <w:p>
      <w:pPr>
        <w:keepNext/>
        <w:spacing w:before="280" w:after="120"/>
      </w:pPr>
      <w:r>
        <w:rPr>
          <w:rFonts w:ascii="Calibri" w:hAnsi="Calibri"/>
          <w:b/>
          <w:color w:val="2980B9"/>
          <w:sz w:val="28"/>
        </w:rPr>
        <w:t>4.3 SPCS Service Specification YAML (`service_spec.yaml`)</w:t>
      </w:r>
    </w:p>
    <w:p>
      <w:r>
        <w:t>The service specification details container configuration, environment bindings, ingress endpoints, and health probes:</w:t>
      </w:r>
    </w:p>
    <w:tbl>
      <w:tblPr>
        <w:tblW w:type="auto" w:w="0"/>
        <w:jc w:val="center"/>
        <w:tblLook w:firstColumn="1" w:firstRow="1" w:lastColumn="0" w:lastRow="0" w:noHBand="0" w:noVBand="1" w:val="04A0"/>
      </w:tblPr>
      <w:tblGrid>
        <w:gridCol w:w="9936"/>
      </w:tblGrid>
      <w:tr>
        <w:tc>
          <w:tcPr>
            <w:tcW w:type="dxa" w:w="9792"/>
            <w:shd w:fill="272822"/>
            <w:tcMar>
              <w:top w:w="100" w:type="dxa"/>
              <w:bottom w:w="100" w:type="dxa"/>
              <w:left w:w="150" w:type="dxa"/>
              <w:right w:w="150" w:type="dxa"/>
            </w:tcMar>
          </w:tcPr>
          <w:p>
            <w:pPr>
              <w:spacing w:after="0"/>
            </w:pPr>
            <w:r>
              <w:rPr>
                <w:rFonts w:ascii="Consolas" w:hAnsi="Consolas"/>
                <w:color w:val="F8F8F2"/>
                <w:sz w:val="19"/>
              </w:rPr>
              <w:t>spec:</w:t>
              <w:br/>
              <w:t xml:space="preserve">  containers:</w:t>
              <w:br/>
              <w:t xml:space="preserve">    - name: dimbuilder-app</w:t>
              <w:br/>
              <w:t xml:space="preserve">      image: /dimbuilder_db/app_data/image_repo/dimbuilder:v1.0</w:t>
              <w:br/>
              <w:t xml:space="preserve">      env:</w:t>
              <w:br/>
              <w:t xml:space="preserve">        NODE_ENV: production</w:t>
              <w:br/>
              <w:t xml:space="preserve">        PORT: 8080</w:t>
              <w:br/>
              <w:t xml:space="preserve">        SNOWFLAKE_WAREHOUSE: DIMBUILDER_WH</w:t>
              <w:br/>
              <w:t xml:space="preserve">        SNOWFLAKE_DATABASE: DIMBUILDER_DB</w:t>
              <w:br/>
              <w:t xml:space="preserve">        SNOWFLAKE_SCHEMA: APP_DATA</w:t>
              <w:br/>
              <w:t xml:space="preserve">      secrets:</w:t>
              <w:br/>
              <w:t xml:space="preserve">        - snowflakeSecret: DIMBUILDER_DB.GOVERNANCE.AI_SECRET</w:t>
              <w:br/>
              <w:t xml:space="preserve">          secretKeyRef: api_key</w:t>
              <w:br/>
              <w:t xml:space="preserve">          envVarName: OPENAI_API_KEY</w:t>
              <w:br/>
              <w:t xml:space="preserve">      resources:</w:t>
              <w:br/>
              <w:t xml:space="preserve">        requests:</w:t>
              <w:br/>
              <w:t xml:space="preserve">          cpu: 0.5</w:t>
              <w:br/>
              <w:t xml:space="preserve">          memory: 1Gi</w:t>
              <w:br/>
              <w:t xml:space="preserve">        limits:</w:t>
              <w:br/>
              <w:t xml:space="preserve">          cpu: 2</w:t>
              <w:br/>
              <w:t xml:space="preserve">          memory: 4Gi</w:t>
              <w:br/>
              <w:t xml:space="preserve">      readinessProbe:</w:t>
              <w:br/>
              <w:t xml:space="preserve">        port: 8080</w:t>
              <w:br/>
              <w:t xml:space="preserve">        path: /api/health</w:t>
              <w:br/>
              <w:t xml:space="preserve">  endpoints:</w:t>
              <w:br/>
              <w:t xml:space="preserve">    - name: web-ui</w:t>
              <w:br/>
              <w:t xml:space="preserve">      port: 8080</w:t>
              <w:br/>
              <w:t xml:space="preserve">      public: true # Exposes HTTPS endpoint through Snowflake Ingress Routing</w:t>
            </w:r>
          </w:p>
        </w:tc>
      </w:tr>
    </w:tbl>
    <w:p>
      <w:pPr>
        <w:spacing w:after="120"/>
      </w:pPr>
    </w:p>
    <w:p>
      <w:pPr>
        <w:keepNext/>
        <w:spacing w:before="360" w:after="160"/>
      </w:pPr>
      <w:r>
        <w:rPr>
          <w:rFonts w:ascii="Calibri" w:hAnsi="Calibri"/>
          <w:b/>
          <w:color w:val="0F4C81"/>
          <w:sz w:val="36"/>
        </w:rPr>
        <w:t>5. Enterprise Security, RBAC &amp; Egress Control</w:t>
      </w:r>
    </w:p>
    <w:p>
      <w:r>
        <w:t>Deploying inside Snowflake SPCS guarantees enterprise compliance (SOC 2 Type II, HIPAA, ISO 27001). The security model enforces strict Role-Based Access Control (RBAC), network egress rules for external AI services, and encrypted secret storage.</w:t>
      </w:r>
    </w:p>
    <w:p>
      <w:pPr>
        <w:keepNext/>
        <w:spacing w:before="280" w:after="120"/>
      </w:pPr>
      <w:r>
        <w:rPr>
          <w:rFonts w:ascii="Calibri" w:hAnsi="Calibri"/>
          <w:b/>
          <w:color w:val="2980B9"/>
          <w:sz w:val="28"/>
        </w:rPr>
        <w:t>5.1 Role-Based Access Control (RBAC) Hierarchy</w:t>
      </w:r>
    </w:p>
    <w:tbl>
      <w:tblPr>
        <w:tblW w:type="auto" w:w="0"/>
        <w:jc w:val="center"/>
        <w:tblLook w:firstColumn="1" w:firstRow="1" w:lastColumn="0" w:lastRow="0" w:noHBand="0" w:noVBand="1" w:val="04A0"/>
      </w:tblPr>
      <w:tblGrid>
        <w:gridCol w:w="9936"/>
      </w:tblGrid>
      <w:tr>
        <w:tc>
          <w:tcPr>
            <w:tcW w:type="dxa" w:w="9792"/>
            <w:shd w:fill="272822"/>
            <w:tcMar>
              <w:top w:w="100" w:type="dxa"/>
              <w:bottom w:w="100" w:type="dxa"/>
              <w:left w:w="150" w:type="dxa"/>
              <w:right w:w="150" w:type="dxa"/>
            </w:tcMar>
          </w:tcPr>
          <w:p>
            <w:pPr>
              <w:spacing w:after="0"/>
            </w:pPr>
            <w:r>
              <w:rPr>
                <w:rFonts w:ascii="Consolas" w:hAnsi="Consolas"/>
                <w:color w:val="F8F8F2"/>
                <w:sz w:val="19"/>
              </w:rPr>
              <w:t>-- ============================================================================</w:t>
              <w:br/>
              <w:t>-- SECURITY &amp; RBAC CONFIGURATION</w:t>
              <w:br/>
              <w:t>-- ============================================================================</w:t>
              <w:br/>
              <w:t>USE ROLE SECURITYADMIN;</w:t>
              <w:br/>
              <w:br/>
              <w:t>-- Create Dedicated Roles</w:t>
              <w:br/>
              <w:t>CREATE ROLE IF NOT EXISTS DIMBUILDER_ADMIN_ROLE;</w:t>
              <w:br/>
              <w:t>CREATE ROLE IF NOT EXISTS DIMBUILDER_OPERATOR_ROLE;</w:t>
              <w:br/>
              <w:t>CREATE ROLE IF NOT EXISTS DIMBUILDER_SERVICE_ROLE;</w:t>
              <w:br/>
              <w:br/>
              <w:t>-- Grant Schema Access</w:t>
              <w:br/>
              <w:t>GRANT USAGE ON DATABASE DIMBUILDER_DB TO ROLE DIMBUILDER_SERVICE_ROLE;</w:t>
              <w:br/>
              <w:t>GRANT USAGE ON ALL SCHEMAS IN DATABASE DIMBUILDER_DB TO ROLE DIMBUILDER_SERVICE_ROLE;</w:t>
              <w:br/>
              <w:br/>
              <w:t>-- Grant Object Permissions</w:t>
              <w:br/>
              <w:t>GRANT SELECT, INSERT, UPDATE, DELETE ON ALL TABLES IN SCHEMA DIMBUILDER_DB.APP_DATA TO ROLE DIMBUILDER_SERVICE_ROLE;</w:t>
              <w:br/>
              <w:t>GRANT SELECT, INSERT, UPDATE, DELETE ON ALL TABLES IN SCHEMA DIMBUILDER_DB.GOVERNANCE TO ROLE DIMBUILDER_SERVICE_ROLE;</w:t>
              <w:br/>
              <w:t>GRANT SELECT, INSERT, UPDATE, DELETE ON ALL TABLES IN SCHEMA DIMBUILDER_DB.AI_ANALYTICS TO ROLE DIMBUILDER_SERVICE_ROLE;</w:t>
              <w:br/>
              <w:br/>
              <w:t>GRANT USAGE ON WAREHOUSE DIMBUILDER_WH TO ROLE DIMBUILDER_SERVICE_ROLE;</w:t>
              <w:br/>
              <w:t>GRANT USAGE ON COMPUTE POOL DIMBUILDER_COMPUTE_POOL TO ROLE DIMBUILDER_SERVICE_ROLE;</w:t>
              <w:br/>
              <w:t>GRANT BIND SERVICE ENDPOINT ON COMPUTE POOL DIMBUILDER_COMPUTE_POOL TO ROLE DIMBUILDER_SERVICE_ROLE;</w:t>
            </w:r>
          </w:p>
        </w:tc>
      </w:tr>
    </w:tbl>
    <w:p>
      <w:pPr>
        <w:spacing w:after="120"/>
      </w:pPr>
    </w:p>
    <w:p>
      <w:pPr>
        <w:keepNext/>
        <w:spacing w:before="280" w:after="120"/>
      </w:pPr>
      <w:r>
        <w:rPr>
          <w:rFonts w:ascii="Calibri" w:hAnsi="Calibri"/>
          <w:b/>
          <w:color w:val="2980B9"/>
          <w:sz w:val="28"/>
        </w:rPr>
        <w:t>5.2 Controlled External Network Access (Egress Control for AI)</w:t>
      </w:r>
    </w:p>
    <w:p>
      <w:r>
        <w:t>By default, SPCS containers have zero network egress. To allow the container to communicate securely with external AI endpoints (e.g., Azure OpenAI or OpenAI API), Snowflake Network Rules and External Access Integrations are explicitly defined:</w:t>
      </w:r>
    </w:p>
    <w:tbl>
      <w:tblPr>
        <w:tblW w:type="auto" w:w="0"/>
        <w:jc w:val="center"/>
        <w:tblLook w:firstColumn="1" w:firstRow="1" w:lastColumn="0" w:lastRow="0" w:noHBand="0" w:noVBand="1" w:val="04A0"/>
      </w:tblPr>
      <w:tblGrid>
        <w:gridCol w:w="9936"/>
      </w:tblGrid>
      <w:tr>
        <w:tc>
          <w:tcPr>
            <w:tcW w:type="dxa" w:w="9792"/>
            <w:shd w:fill="272822"/>
            <w:tcMar>
              <w:top w:w="100" w:type="dxa"/>
              <w:bottom w:w="100" w:type="dxa"/>
              <w:left w:w="150" w:type="dxa"/>
              <w:right w:w="150" w:type="dxa"/>
            </w:tcMar>
          </w:tcPr>
          <w:p>
            <w:pPr>
              <w:spacing w:after="0"/>
            </w:pPr>
            <w:r>
              <w:rPr>
                <w:rFonts w:ascii="Consolas" w:hAnsi="Consolas"/>
                <w:color w:val="F8F8F2"/>
                <w:sz w:val="19"/>
              </w:rPr>
              <w:t>-- Configure Outbound Network Egress for AI Integrations</w:t>
              <w:br/>
              <w:t>USE ROLE ACCOUNTADMIN;</w:t>
              <w:br/>
              <w:br/>
              <w:t>-- 1. Create Outbound Network Rule</w:t>
              <w:br/>
              <w:t>CREATE OR REPLACE NETWORK RULE DIMBUILDER_DB.GOVERNANCE.AI_EGRESS_RULE</w:t>
              <w:br/>
              <w:t xml:space="preserve">  MODE = 'EGRESS'</w:t>
              <w:br/>
              <w:t xml:space="preserve">  TYPE = 'HOST_PORT'</w:t>
              <w:br/>
              <w:t xml:space="preserve">  VALUE_LIST = ('api.openai.com:443', 'your-azure-openai.openai.azure.com:443');</w:t>
              <w:br/>
              <w:br/>
              <w:t>-- 2. Create Secret Object for API Token Storage</w:t>
              <w:br/>
              <w:t>CREATE OR REPLACE SECRET DIMBUILDER_DB.GOVERNANCE.AI_SECRET</w:t>
              <w:br/>
              <w:t xml:space="preserve">  TYPE = GENERIC_STRING</w:t>
              <w:br/>
              <w:t xml:space="preserve">  SECRET_STRING = 'sk-proj-YourOpenAIApiKeySecureTokenHere';</w:t>
              <w:br/>
              <w:br/>
              <w:t>-- 3. Create External Access Integration</w:t>
              <w:br/>
              <w:t>CREATE OR REPLACE EXTERNAL ACCESS INTEGRATION DIMBUILDER_AI_INTEGRATION</w:t>
              <w:br/>
              <w:t xml:space="preserve">  ALLOWED_NETWORK_RULES = (DIMBUILDER_DB.GOVERNANCE.AI_EGRESS_RULE)</w:t>
              <w:br/>
              <w:t xml:space="preserve">  ALLOWED_SECRETS = (DIMBUILDER_DB.GOVERNANCE.AI_SECRET)</w:t>
              <w:br/>
              <w:t xml:space="preserve">  ENABLED = TRUE;</w:t>
              <w:br/>
              <w:br/>
              <w:t>-- Grant integration usage to the service role</w:t>
              <w:br/>
              <w:t>GRANT USAGE ON INTEGRATION DIMBUILDER_AI_INTEGRATION TO ROLE DIMBUILDER_SERVICE_ROLE;</w:t>
            </w:r>
          </w:p>
        </w:tc>
      </w:tr>
    </w:tbl>
    <w:p>
      <w:pPr>
        <w:spacing w:after="120"/>
      </w:pPr>
    </w:p>
    <w:p>
      <w:pPr>
        <w:keepNext/>
        <w:spacing w:before="360" w:after="160"/>
      </w:pPr>
      <w:r>
        <w:rPr>
          <w:rFonts w:ascii="Calibri" w:hAnsi="Calibri"/>
          <w:b/>
          <w:color w:val="0F4C81"/>
          <w:sz w:val="36"/>
        </w:rPr>
        <w:t>6. Phase-by-Phase Execution Roadmap</w:t>
      </w:r>
    </w:p>
    <w:p>
      <w:r>
        <w:t>The migration will execute over a 3-week timeline structured across 6 milestone phases: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4C81"/>
          </w:tcPr>
          <w:p>
            <w:r>
              <w:rPr>
                <w:b/>
                <w:color w:val="FFFFFF"/>
              </w:rPr>
              <w:t>Phase</w:t>
            </w:r>
          </w:p>
        </w:tc>
        <w:tc>
          <w:tcPr>
            <w:tcW w:type="dxa" w:w="2484"/>
            <w:shd w:fill="0F4C81"/>
          </w:tcPr>
          <w:p>
            <w:r>
              <w:rPr>
                <w:b/>
                <w:color w:val="FFFFFF"/>
              </w:rPr>
              <w:t>Duration</w:t>
            </w:r>
          </w:p>
        </w:tc>
        <w:tc>
          <w:tcPr>
            <w:tcW w:type="dxa" w:w="2484"/>
            <w:shd w:fill="0F4C81"/>
          </w:tcPr>
          <w:p>
            <w:r>
              <w:rPr>
                <w:b/>
                <w:color w:val="FFFFFF"/>
              </w:rPr>
              <w:t>Key Deliverables</w:t>
            </w:r>
          </w:p>
        </w:tc>
        <w:tc>
          <w:tcPr>
            <w:tcW w:type="dxa" w:w="2484"/>
            <w:shd w:fill="0F4C81"/>
          </w:tcPr>
          <w:p>
            <w:r>
              <w:rPr>
                <w:b/>
                <w:color w:val="FFFFFF"/>
              </w:rPr>
              <w:t>Validation Criteria</w:t>
            </w:r>
          </w:p>
        </w:tc>
      </w:tr>
      <w:tr>
        <w:tc>
          <w:tcPr>
            <w:tcW w:type="dxa" w:w="2484"/>
            <w:shd w:fill="FFFFFF"/>
            <w:tcMar>
              <w:top w:w="60" w:type="dxa"/>
              <w:bottom w:w="60" w:type="dxa"/>
              <w:left w:w="100" w:type="dxa"/>
              <w:right w:w="100" w:type="dxa"/>
            </w:tcMar>
          </w:tcPr>
          <w:p>
            <w:r>
              <w:t>Phase 1</w:t>
            </w:r>
          </w:p>
        </w:tc>
        <w:tc>
          <w:tcPr>
            <w:tcW w:type="dxa" w:w="2484"/>
            <w:shd w:fill="FFFFFF"/>
            <w:tcMar>
              <w:top w:w="60" w:type="dxa"/>
              <w:bottom w:w="60" w:type="dxa"/>
              <w:left w:w="100" w:type="dxa"/>
              <w:right w:w="100" w:type="dxa"/>
            </w:tcMar>
          </w:tcPr>
          <w:p>
            <w:r>
              <w:t>Days 1–3</w:t>
            </w:r>
          </w:p>
        </w:tc>
        <w:tc>
          <w:tcPr>
            <w:tcW w:type="dxa" w:w="2484"/>
            <w:shd w:fill="FFFFFF"/>
            <w:tcMar>
              <w:top w:w="60" w:type="dxa"/>
              <w:bottom w:w="60" w:type="dxa"/>
              <w:left w:w="100" w:type="dxa"/>
              <w:right w:w="100" w:type="dxa"/>
            </w:tcMar>
          </w:tcPr>
          <w:p>
            <w:r>
              <w:t>Snowflake DDL &amp; RBAC Provisioning</w:t>
            </w:r>
          </w:p>
        </w:tc>
        <w:tc>
          <w:tcPr>
            <w:tcW w:type="dxa" w:w="2484"/>
            <w:shd w:fill="FFFFFF"/>
            <w:tcMar>
              <w:top w:w="60" w:type="dxa"/>
              <w:bottom w:w="60" w:type="dxa"/>
              <w:left w:w="100" w:type="dxa"/>
              <w:right w:w="100" w:type="dxa"/>
            </w:tcMar>
          </w:tcPr>
          <w:p>
            <w:r>
              <w:t>All 40+ tables, schemas, roles, and network rules created in Snowflake.</w:t>
            </w:r>
          </w:p>
        </w:tc>
      </w:tr>
      <w:tr>
        <w:tc>
          <w:tcPr>
            <w:tcW w:type="dxa" w:w="2484"/>
            <w:shd w:fill="F9FAFB"/>
            <w:tcMar>
              <w:top w:w="60" w:type="dxa"/>
              <w:bottom w:w="60" w:type="dxa"/>
              <w:left w:w="100" w:type="dxa"/>
              <w:right w:w="100" w:type="dxa"/>
            </w:tcMar>
          </w:tcPr>
          <w:p>
            <w:r>
              <w:t>Phase 2</w:t>
            </w:r>
          </w:p>
        </w:tc>
        <w:tc>
          <w:tcPr>
            <w:tcW w:type="dxa" w:w="2484"/>
            <w:shd w:fill="F9FAFB"/>
            <w:tcMar>
              <w:top w:w="60" w:type="dxa"/>
              <w:bottom w:w="60" w:type="dxa"/>
              <w:left w:w="100" w:type="dxa"/>
              <w:right w:w="100" w:type="dxa"/>
            </w:tcMar>
          </w:tcPr>
          <w:p>
            <w:r>
              <w:t>Days 4–7</w:t>
            </w:r>
          </w:p>
        </w:tc>
        <w:tc>
          <w:tcPr>
            <w:tcW w:type="dxa" w:w="2484"/>
            <w:shd w:fill="F9FAFB"/>
            <w:tcMar>
              <w:top w:w="60" w:type="dxa"/>
              <w:bottom w:w="60" w:type="dxa"/>
              <w:left w:w="100" w:type="dxa"/>
              <w:right w:w="100" w:type="dxa"/>
            </w:tcMar>
          </w:tcPr>
          <w:p>
            <w:r>
              <w:t>Data Access Layer Refactoring</w:t>
            </w:r>
          </w:p>
        </w:tc>
        <w:tc>
          <w:tcPr>
            <w:tcW w:type="dxa" w:w="2484"/>
            <w:shd w:fill="F9FAFB"/>
            <w:tcMar>
              <w:top w:w="60" w:type="dxa"/>
              <w:bottom w:w="60" w:type="dxa"/>
              <w:left w:w="100" w:type="dxa"/>
              <w:right w:w="100" w:type="dxa"/>
            </w:tcMar>
          </w:tcPr>
          <w:p>
            <w:r>
              <w:t>`snowflakeClient.ts` implemented; all Express routes converted from SQLite to Snowflake async pool.</w:t>
            </w:r>
          </w:p>
        </w:tc>
      </w:tr>
      <w:tr>
        <w:tc>
          <w:tcPr>
            <w:tcW w:type="dxa" w:w="2484"/>
            <w:shd w:fill="FFFFFF"/>
            <w:tcMar>
              <w:top w:w="60" w:type="dxa"/>
              <w:bottom w:w="60" w:type="dxa"/>
              <w:left w:w="100" w:type="dxa"/>
              <w:right w:w="100" w:type="dxa"/>
            </w:tcMar>
          </w:tcPr>
          <w:p>
            <w:r>
              <w:t>Phase 3</w:t>
            </w:r>
          </w:p>
        </w:tc>
        <w:tc>
          <w:tcPr>
            <w:tcW w:type="dxa" w:w="2484"/>
            <w:shd w:fill="FFFFFF"/>
            <w:tcMar>
              <w:top w:w="60" w:type="dxa"/>
              <w:bottom w:w="60" w:type="dxa"/>
              <w:left w:w="100" w:type="dxa"/>
              <w:right w:w="100" w:type="dxa"/>
            </w:tcMar>
          </w:tcPr>
          <w:p>
            <w:r>
              <w:t>Days 8–10</w:t>
            </w:r>
          </w:p>
        </w:tc>
        <w:tc>
          <w:tcPr>
            <w:tcW w:type="dxa" w:w="2484"/>
            <w:shd w:fill="FFFFFF"/>
            <w:tcMar>
              <w:top w:w="60" w:type="dxa"/>
              <w:bottom w:w="60" w:type="dxa"/>
              <w:left w:w="100" w:type="dxa"/>
              <w:right w:w="100" w:type="dxa"/>
            </w:tcMar>
          </w:tcPr>
          <w:p>
            <w:r>
              <w:t>Data Migration &amp; Parity Verification</w:t>
            </w:r>
          </w:p>
        </w:tc>
        <w:tc>
          <w:tcPr>
            <w:tcW w:type="dxa" w:w="2484"/>
            <w:shd w:fill="FFFFFF"/>
            <w:tcMar>
              <w:top w:w="60" w:type="dxa"/>
              <w:bottom w:w="60" w:type="dxa"/>
              <w:left w:w="100" w:type="dxa"/>
              <w:right w:w="100" w:type="dxa"/>
            </w:tcMar>
          </w:tcPr>
          <w:p>
            <w:r>
              <w:t>ETL script streams SQLite seed data into Snowflake; full vitest integration suite passes 100%.</w:t>
            </w:r>
          </w:p>
        </w:tc>
      </w:tr>
      <w:tr>
        <w:tc>
          <w:tcPr>
            <w:tcW w:type="dxa" w:w="2484"/>
            <w:shd w:fill="F9FAFB"/>
            <w:tcMar>
              <w:top w:w="60" w:type="dxa"/>
              <w:bottom w:w="60" w:type="dxa"/>
              <w:left w:w="100" w:type="dxa"/>
              <w:right w:w="100" w:type="dxa"/>
            </w:tcMar>
          </w:tcPr>
          <w:p>
            <w:r>
              <w:t>Phase 4</w:t>
            </w:r>
          </w:p>
        </w:tc>
        <w:tc>
          <w:tcPr>
            <w:tcW w:type="dxa" w:w="2484"/>
            <w:shd w:fill="F9FAFB"/>
            <w:tcMar>
              <w:top w:w="60" w:type="dxa"/>
              <w:bottom w:w="60" w:type="dxa"/>
              <w:left w:w="100" w:type="dxa"/>
              <w:right w:w="100" w:type="dxa"/>
            </w:tcMar>
          </w:tcPr>
          <w:p>
            <w:r>
              <w:t>Days 11–12</w:t>
            </w:r>
          </w:p>
        </w:tc>
        <w:tc>
          <w:tcPr>
            <w:tcW w:type="dxa" w:w="2484"/>
            <w:shd w:fill="F9FAFB"/>
            <w:tcMar>
              <w:top w:w="60" w:type="dxa"/>
              <w:bottom w:w="60" w:type="dxa"/>
              <w:left w:w="100" w:type="dxa"/>
              <w:right w:w="100" w:type="dxa"/>
            </w:tcMar>
          </w:tcPr>
          <w:p>
            <w:r>
              <w:t>Docker Container Packaging</w:t>
            </w:r>
          </w:p>
        </w:tc>
        <w:tc>
          <w:tcPr>
            <w:tcW w:type="dxa" w:w="2484"/>
            <w:shd w:fill="F9FAFB"/>
            <w:tcMar>
              <w:top w:w="60" w:type="dxa"/>
              <w:bottom w:w="60" w:type="dxa"/>
              <w:left w:w="100" w:type="dxa"/>
              <w:right w:w="100" w:type="dxa"/>
            </w:tcMar>
          </w:tcPr>
          <w:p>
            <w:r>
              <w:t>Production Docker image built and pushed to Snowflake Image Repository.</w:t>
            </w:r>
          </w:p>
        </w:tc>
      </w:tr>
      <w:tr>
        <w:tc>
          <w:tcPr>
            <w:tcW w:type="dxa" w:w="2484"/>
            <w:shd w:fill="FFFFFF"/>
            <w:tcMar>
              <w:top w:w="60" w:type="dxa"/>
              <w:bottom w:w="60" w:type="dxa"/>
              <w:left w:w="100" w:type="dxa"/>
              <w:right w:w="100" w:type="dxa"/>
            </w:tcMar>
          </w:tcPr>
          <w:p>
            <w:r>
              <w:t>Phase 5</w:t>
            </w:r>
          </w:p>
        </w:tc>
        <w:tc>
          <w:tcPr>
            <w:tcW w:type="dxa" w:w="2484"/>
            <w:shd w:fill="FFFFFF"/>
            <w:tcMar>
              <w:top w:w="60" w:type="dxa"/>
              <w:bottom w:w="60" w:type="dxa"/>
              <w:left w:w="100" w:type="dxa"/>
              <w:right w:w="100" w:type="dxa"/>
            </w:tcMar>
          </w:tcPr>
          <w:p>
            <w:r>
              <w:t>Days 13–14</w:t>
            </w:r>
          </w:p>
        </w:tc>
        <w:tc>
          <w:tcPr>
            <w:tcW w:type="dxa" w:w="2484"/>
            <w:shd w:fill="FFFFFF"/>
            <w:tcMar>
              <w:top w:w="60" w:type="dxa"/>
              <w:bottom w:w="60" w:type="dxa"/>
              <w:left w:w="100" w:type="dxa"/>
              <w:right w:w="100" w:type="dxa"/>
            </w:tcMar>
          </w:tcPr>
          <w:p>
            <w:r>
              <w:t>SPCS Service Deployment</w:t>
            </w:r>
          </w:p>
        </w:tc>
        <w:tc>
          <w:tcPr>
            <w:tcW w:type="dxa" w:w="2484"/>
            <w:shd w:fill="FFFFFF"/>
            <w:tcMar>
              <w:top w:w="60" w:type="dxa"/>
              <w:bottom w:w="60" w:type="dxa"/>
              <w:left w:w="100" w:type="dxa"/>
              <w:right w:w="100" w:type="dxa"/>
            </w:tcMar>
          </w:tcPr>
          <w:p>
            <w:r>
              <w:t>Compute pool &amp; Service Spec deployed; HTTPS ingress endpoint active &amp; responding.</w:t>
            </w:r>
          </w:p>
        </w:tc>
      </w:tr>
      <w:tr>
        <w:tc>
          <w:tcPr>
            <w:tcW w:type="dxa" w:w="2484"/>
            <w:shd w:fill="F9FAFB"/>
            <w:tcMar>
              <w:top w:w="60" w:type="dxa"/>
              <w:bottom w:w="60" w:type="dxa"/>
              <w:left w:w="100" w:type="dxa"/>
              <w:right w:w="100" w:type="dxa"/>
            </w:tcMar>
          </w:tcPr>
          <w:p>
            <w:r>
              <w:t>Phase 6</w:t>
            </w:r>
          </w:p>
        </w:tc>
        <w:tc>
          <w:tcPr>
            <w:tcW w:type="dxa" w:w="2484"/>
            <w:shd w:fill="F9FAFB"/>
            <w:tcMar>
              <w:top w:w="60" w:type="dxa"/>
              <w:bottom w:w="60" w:type="dxa"/>
              <w:left w:w="100" w:type="dxa"/>
              <w:right w:w="100" w:type="dxa"/>
            </w:tcMar>
          </w:tcPr>
          <w:p>
            <w:r>
              <w:t>Day 15</w:t>
            </w:r>
          </w:p>
        </w:tc>
        <w:tc>
          <w:tcPr>
            <w:tcW w:type="dxa" w:w="2484"/>
            <w:shd w:fill="F9FAFB"/>
            <w:tcMar>
              <w:top w:w="60" w:type="dxa"/>
              <w:bottom w:w="60" w:type="dxa"/>
              <w:left w:w="100" w:type="dxa"/>
              <w:right w:w="100" w:type="dxa"/>
            </w:tcMar>
          </w:tcPr>
          <w:p>
            <w:r>
              <w:t>Security Audit &amp; Production Cutover</w:t>
            </w:r>
          </w:p>
        </w:tc>
        <w:tc>
          <w:tcPr>
            <w:tcW w:type="dxa" w:w="2484"/>
            <w:shd w:fill="F9FAFB"/>
            <w:tcMar>
              <w:top w:w="60" w:type="dxa"/>
              <w:bottom w:w="60" w:type="dxa"/>
              <w:left w:w="100" w:type="dxa"/>
              <w:right w:w="100" w:type="dxa"/>
            </w:tcMar>
          </w:tcPr>
          <w:p>
            <w:r>
              <w:t>Penetration test, network rule verification, and DNS cutover to production SPCS URL.</w:t>
            </w:r>
          </w:p>
        </w:tc>
      </w:tr>
    </w:tbl>
    <w:p>
      <w:pPr>
        <w:spacing w:after="300"/>
      </w:pPr>
    </w:p>
    <w:tbl>
      <w:tblPr>
        <w:tblW w:type="auto" w:w="0"/>
        <w:jc w:val="center"/>
        <w:tblLook w:firstColumn="1" w:firstRow="1" w:lastColumn="0" w:lastRow="0" w:noHBand="0" w:noVBand="1" w:val="04A0"/>
      </w:tblPr>
      <w:tblGrid>
        <w:gridCol w:w="9936"/>
      </w:tblGrid>
      <w:tr>
        <w:tc>
          <w:tcPr>
            <w:tcW w:type="dxa" w:w="9792"/>
            <w:shd w:fill="EBF5FB"/>
            <w:tcMar>
              <w:top w:w="100" w:type="dxa"/>
              <w:bottom w:w="100" w:type="dxa"/>
              <w:left w:w="150" w:type="dxa"/>
              <w:right w:w="150" w:type="dxa"/>
            </w:tcMar>
          </w:tcPr>
          <w:p>
            <w:pPr>
              <w:spacing w:after="0"/>
            </w:pPr>
            <w:r>
              <w:rPr>
                <w:b/>
                <w:color w:val="0F4C81"/>
              </w:rPr>
              <w:t xml:space="preserve">[GO-LIVE SUCCESS CRITERIA] </w:t>
            </w:r>
            <w:r>
              <w:t>Upon completion of Phase 6, dimbuilder will run natively inside Snowflake SPCS with zero local database dependencies, full enterprise RBAC enforcement, and instant horizontal scaling.</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Confidential - Enterprise Architecture &amp; Security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Snowflake SPCS Migration Master Plan | OneStream DimBuilder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