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b/>
          <w:i w:val="0"/>
          <w:color w:val="6F7A8B"/>
          <w:sz w:val="18"/>
        </w:rPr>
        <w:t>SYTELINE PROSPECT-TO-CASH ASSISTANT · DESIGN NOTE</w:t>
      </w:r>
    </w:p>
    <w:p>
      <w:pPr>
        <w:pStyle w:val="Title"/>
        <w:spacing w:before="0" w:after="120" w:line="276" w:lineRule="auto"/>
      </w:pPr>
      <w:r>
        <w:rPr>
          <w:b w:val="0"/>
          <w:i w:val="0"/>
        </w:rPr>
        <w:t>Permission-aware knowledge search</w:t>
      </w:r>
    </w:p>
    <w:p>
      <w:pPr>
        <w:spacing w:before="0" w:after="120" w:line="276" w:lineRule="auto"/>
      </w:pPr>
      <w:r>
        <w:rPr>
          <w:b w:val="0"/>
          <w:i w:val="0"/>
          <w:color w:val="4D5869"/>
          <w:sz w:val="24"/>
        </w:rPr>
        <w:t>How the assistant should limit document search to what each user is allowed to see in SyteLine, and why one collection with permission labels works better than one collection per module.</w:t>
      </w:r>
    </w:p>
    <w:p>
      <w:pPr>
        <w:spacing w:before="0" w:after="240" w:line="276" w:lineRule="auto"/>
      </w:pPr>
      <w:r>
        <w:rPr>
          <w:b w:val="0"/>
          <w:i w:val="0"/>
          <w:color w:val="6F7A8B"/>
          <w:sz w:val="19"/>
        </w:rPr>
        <w:t>30 September 2026   ·   Status: proposal for review   ·   Applies to: document and Q&amp;A search</w:t>
      </w:r>
    </w:p>
    <w:p>
      <w:pPr>
        <w:pStyle w:val="Heading1"/>
      </w:pPr>
      <w:r>
        <w:t>Summary</w:t>
      </w:r>
    </w:p>
    <w:tbl>
      <w:tblPr>
        <w:tblW w:type="auto" w:w="0"/>
        <w:jc w:val="center"/>
        <w:tblLook w:firstColumn="1" w:firstRow="1" w:lastColumn="0" w:lastRow="0" w:noHBand="0" w:noVBand="1" w:val="04A0"/>
        <w:tblBorders>
          <w:top w:val="single" w:sz="4" w:color="DDE3EB"/>
          <w:left w:val="single" w:sz="4" w:color="DDE3EB"/>
          <w:bottom w:val="single" w:sz="4" w:color="DDE3EB"/>
          <w:right w:val="single" w:sz="4" w:color="DDE3EB"/>
          <w:insideH w:val="single" w:sz="4" w:color="DDE3EB"/>
          <w:insideV w:val="single" w:sz="4" w:color="DDE3EB"/>
        </w:tblBorders>
        <w:tblLayout w:type="fixed"/>
        <w:tblCellMar>
          <w:top w:w="102" w:type="dxa"/>
          <w:bottom w:w="102" w:type="dxa"/>
          <w:left w:w="102" w:type="dxa"/>
          <w:right w:w="102" w:type="dxa"/>
        </w:tblCellMar>
      </w:tblPr>
      <w:tblGrid>
        <w:gridCol w:w="3137"/>
        <w:gridCol w:w="3137"/>
        <w:gridCol w:w="3137"/>
      </w:tblGrid>
      <w:tr>
        <w:tc>
          <w:tcPr>
            <w:tcW w:type="dxa" w:w="1701"/>
            <w:shd w:val="clear" w:color="auto" w:fill="EEF2F7"/>
          </w:tcPr>
          <w:p>
            <w:r>
              <w:rPr>
                <w:b/>
                <w:i w:val="0"/>
                <w:color w:val="4D5869"/>
                <w:sz w:val="19"/>
              </w:rPr>
              <w:t>Decision</w:t>
            </w:r>
          </w:p>
        </w:tc>
        <w:tc>
          <w:tcPr>
            <w:tcW w:type="dxa" w:w="2608"/>
            <w:shd w:val="clear" w:color="auto" w:fill="EEF2F7"/>
          </w:tcPr>
          <w:p>
            <w:r>
              <w:rPr>
                <w:b/>
                <w:i w:val="0"/>
                <w:color w:val="4D5869"/>
                <w:sz w:val="19"/>
              </w:rPr>
              <w:t>Topic</w:t>
            </w:r>
          </w:p>
        </w:tc>
        <w:tc>
          <w:tcPr>
            <w:tcW w:type="dxa" w:w="5102"/>
            <w:shd w:val="clear" w:color="auto" w:fill="EEF2F7"/>
          </w:tcPr>
          <w:p>
            <w:r>
              <w:rPr>
                <w:b/>
                <w:i w:val="0"/>
                <w:color w:val="4D5869"/>
                <w:sz w:val="19"/>
              </w:rPr>
              <w:t>Conclusion</w:t>
            </w:r>
          </w:p>
        </w:tc>
      </w:tr>
      <w:tr>
        <w:tc>
          <w:tcPr>
            <w:tcW w:type="dxa" w:w="1701"/>
          </w:tcPr>
          <w:p>
            <w:r>
              <w:rPr>
                <w:b/>
                <w:i w:val="0"/>
                <w:color w:val="1C7447"/>
                <w:sz w:val="20"/>
              </w:rPr>
              <w:t>Required</w:t>
            </w:r>
          </w:p>
        </w:tc>
        <w:tc>
          <w:tcPr>
            <w:tcW w:type="dxa" w:w="2608"/>
          </w:tcPr>
          <w:p>
            <w:r>
              <w:rPr>
                <w:b w:val="0"/>
                <w:i w:val="0"/>
                <w:sz w:val="20"/>
              </w:rPr>
              <w:t>Search follows SyteLine authorization</w:t>
            </w:r>
          </w:p>
        </w:tc>
        <w:tc>
          <w:tcPr>
            <w:tcW w:type="dxa" w:w="5102"/>
          </w:tcPr>
          <w:p>
            <w:r>
              <w:rPr>
                <w:b w:val="0"/>
                <w:i w:val="0"/>
                <w:sz w:val="20"/>
              </w:rPr>
              <w:t>Answers must only use knowledge about the modules, forms and files the user may open. Today anyone allowed to use search can get answers from every document.</w:t>
            </w:r>
          </w:p>
        </w:tc>
      </w:tr>
      <w:tr>
        <w:tc>
          <w:tcPr>
            <w:tcW w:type="dxa" w:w="1701"/>
          </w:tcPr>
          <w:p>
            <w:r>
              <w:rPr>
                <w:b/>
                <w:i w:val="0"/>
                <w:color w:val="1F55A8"/>
                <w:sz w:val="20"/>
              </w:rPr>
              <w:t>Recommended</w:t>
            </w:r>
          </w:p>
        </w:tc>
        <w:tc>
          <w:tcPr>
            <w:tcW w:type="dxa" w:w="2608"/>
          </w:tcPr>
          <w:p>
            <w:r>
              <w:rPr>
                <w:b w:val="0"/>
                <w:i w:val="0"/>
                <w:sz w:val="20"/>
              </w:rPr>
              <w:t>One collection + permission labels + filter</w:t>
            </w:r>
          </w:p>
        </w:tc>
        <w:tc>
          <w:tcPr>
            <w:tcW w:type="dxa" w:w="5102"/>
          </w:tcPr>
          <w:p>
            <w:r>
              <w:rPr>
                <w:b w:val="0"/>
                <w:i w:val="0"/>
                <w:sz w:val="20"/>
              </w:rPr>
              <w:t>Label every piece of text with module, form and allowed roles, and filter each search by the user's permissions.</w:t>
            </w:r>
          </w:p>
        </w:tc>
      </w:tr>
      <w:tr>
        <w:tc>
          <w:tcPr>
            <w:tcW w:type="dxa" w:w="1701"/>
          </w:tcPr>
          <w:p>
            <w:r>
              <w:rPr>
                <w:b/>
                <w:i w:val="0"/>
                <w:color w:val="A3431A"/>
                <w:sz w:val="20"/>
              </w:rPr>
              <w:t>Not recommended</w:t>
            </w:r>
          </w:p>
        </w:tc>
        <w:tc>
          <w:tcPr>
            <w:tcW w:type="dxa" w:w="2608"/>
          </w:tcPr>
          <w:p>
            <w:r>
              <w:rPr>
                <w:b w:val="0"/>
                <w:i w:val="0"/>
                <w:sz w:val="20"/>
              </w:rPr>
              <w:t>One collection per module</w:t>
            </w:r>
          </w:p>
        </w:tc>
        <w:tc>
          <w:tcPr>
            <w:tcW w:type="dxa" w:w="5102"/>
          </w:tcPr>
          <w:p>
            <w:r>
              <w:rPr>
                <w:b w:val="0"/>
                <w:i w:val="0"/>
                <w:sz w:val="20"/>
              </w:rPr>
              <w:t>Breaks questions that span modules, can't express form-level access, and doesn't make search faster (the vector search is only 15 ms of each question).</w:t>
            </w:r>
          </w:p>
        </w:tc>
      </w:tr>
    </w:tbl>
    <w:p>
      <w:pPr>
        <w:spacing w:before="0" w:after="80" w:line="276" w:lineRule="auto"/>
      </w:pPr>
    </w:p>
    <w:p>
      <w:pPr>
        <w:pStyle w:val="Heading1"/>
      </w:pPr>
      <w:r>
        <w:t>What the system does today</w:t>
      </w:r>
    </w:p>
    <w:p>
      <w:pPr>
        <w:spacing w:before="0" w:after="120" w:line="276" w:lineRule="auto"/>
      </w:pPr>
      <w:r>
        <w:rPr>
          <w:b w:val="0"/>
          <w:i w:val="0"/>
        </w:rPr>
        <w:t xml:space="preserve">All knowledge sits in one Milvus collection, </w:t>
      </w:r>
      <w:r>
        <w:rPr>
          <w:rFonts w:ascii="Consolas" w:hAnsi="Consolas" w:eastAsia="Consolas"/>
          <w:b w:val="0"/>
          <w:i w:val="0"/>
          <w:sz w:val="19"/>
        </w:rPr>
        <w:t>ptc_knowledge</w:t>
      </w:r>
      <w:r>
        <w:rPr>
          <w:b w:val="0"/>
          <w:i w:val="0"/>
        </w:rPr>
        <w:t xml:space="preserve">, with </w:t>
      </w:r>
      <w:r>
        <w:rPr>
          <w:b/>
          <w:i w:val="0"/>
        </w:rPr>
        <w:t>877 vectors</w:t>
      </w:r>
      <w:r>
        <w:rPr>
          <w:b w:val="0"/>
          <w:i w:val="0"/>
        </w:rPr>
        <w:t>: 148 document sections, 201 table rows and 528 Excel Q&amp;A wordings. Each question is searched by meaning (vectors) and by keywords, the best matches are re-ranked, and the AI writes the answer from the top matches.</w:t>
      </w:r>
    </w:p>
    <w:p>
      <w:pPr>
        <w:spacing w:before="0" w:after="120" w:line="276" w:lineRule="auto"/>
      </w:pPr>
      <w:r>
        <w:rPr>
          <w:b w:val="0"/>
          <w:i w:val="0"/>
        </w:rPr>
        <w:t>Before searching, the assistant checks one permission: “may this user use document search?”. If yes, the whole collection is searched.</w:t>
      </w:r>
    </w:p>
    <w:tbl>
      <w:tblPr>
        <w:tblW w:type="auto" w:w="0"/>
        <w:tblLook w:firstColumn="1" w:firstRow="1" w:lastColumn="0" w:lastRow="0" w:noHBand="0" w:noVBand="1" w:val="04A0"/>
        <w:tblCellMar>
          <w:top w:w="170" w:type="dxa"/>
          <w:bottom w:w="170" w:type="dxa"/>
          <w:left w:w="170" w:type="dxa"/>
          <w:right w:w="170" w:type="dxa"/>
        </w:tblCellMar>
      </w:tblPr>
      <w:tblGrid>
        <w:gridCol w:w="9412"/>
      </w:tblGrid>
      <w:tr>
        <w:trPr>
          <w:cantSplit/>
        </w:trPr>
        <w:tc>
          <w:tcPr>
            <w:tcW w:type="dxa" w:w="9412"/>
            <w:shd w:val="clear" w:color="auto" w:fill="FBEEE7"/>
            <w:tcBorders>
              <w:top w:val="nil"/>
              <w:bottom w:val="nil"/>
              <w:right w:val="nil"/>
              <w:left w:val="single" w:sz="24" w:color="A3431A"/>
            </w:tcBorders>
          </w:tcPr>
          <w:p>
            <w:pPr>
              <w:spacing w:before="0" w:after="60" w:line="276" w:lineRule="auto"/>
            </w:pPr>
            <w:r>
              <w:rPr>
                <w:b/>
                <w:i w:val="0"/>
                <w:color w:val="A3431A"/>
                <w:sz w:val="18"/>
              </w:rPr>
              <w:t>THE GAP, WITH AN EXAMPLE</w:t>
            </w:r>
          </w:p>
          <w:p>
            <w:pPr>
              <w:spacing w:before="0" w:after="60" w:line="276" w:lineRule="auto"/>
            </w:pPr>
            <w:r>
              <w:rPr>
                <w:b w:val="0"/>
                <w:i w:val="0"/>
                <w:sz w:val="21"/>
              </w:rPr>
              <w:t xml:space="preserve">A sales rep has access to the </w:t>
            </w:r>
            <w:r>
              <w:rPr>
                <w:b/>
                <w:i w:val="0"/>
                <w:sz w:val="21"/>
              </w:rPr>
              <w:t>Customers</w:t>
            </w:r>
            <w:r>
              <w:rPr>
                <w:b w:val="0"/>
                <w:i w:val="0"/>
                <w:sz w:val="21"/>
              </w:rPr>
              <w:t xml:space="preserve"> and </w:t>
            </w:r>
            <w:r>
              <w:rPr>
                <w:b/>
                <w:i w:val="0"/>
                <w:sz w:val="21"/>
              </w:rPr>
              <w:t>Customer Orders</w:t>
            </w:r>
            <w:r>
              <w:rPr>
                <w:b w:val="0"/>
                <w:i w:val="0"/>
                <w:sz w:val="21"/>
              </w:rPr>
              <w:t xml:space="preserve"> forms, but not to </w:t>
            </w:r>
            <w:r>
              <w:rPr>
                <w:b/>
                <w:i w:val="0"/>
                <w:sz w:val="21"/>
              </w:rPr>
              <w:t>A/R Posted Transactions</w:t>
            </w:r>
            <w:r>
              <w:rPr>
                <w:b w:val="0"/>
                <w:i w:val="0"/>
                <w:sz w:val="21"/>
              </w:rPr>
              <w:t>. They ask “How do I write off a small balance on an invoice?”.</w:t>
            </w:r>
          </w:p>
          <w:p>
            <w:pPr>
              <w:spacing w:before="0" w:after="60" w:line="276" w:lineRule="auto"/>
            </w:pPr>
            <w:r>
              <w:rPr>
                <w:b w:val="0"/>
                <w:i w:val="0"/>
                <w:sz w:val="21"/>
              </w:rPr>
              <w:t>Today the search can return the Accounts Receivable write-off procedure, and the AI will explain it. The user learns a process that SyteLine itself hides from them.</w:t>
            </w:r>
          </w:p>
        </w:tc>
      </w:tr>
    </w:tbl>
    <w:p>
      <w:pPr>
        <w:spacing w:before="0" w:after="80" w:line="276" w:lineRule="auto"/>
      </w:pPr>
    </w:p>
    <w:p>
      <w:pPr>
        <w:spacing w:before="0" w:after="120" w:line="276" w:lineRule="auto"/>
      </w:pPr>
      <w:r>
        <w:rPr>
          <w:b w:val="0"/>
          <w:i w:val="0"/>
        </w:rPr>
        <w:t>Answers must follow the same rules as SyteLine: a user only gets knowledge about the modules, forms and files they are allowed to open.</w:t>
      </w:r>
    </w:p>
    <w:p>
      <w:pPr>
        <w:pStyle w:val="Heading1"/>
      </w:pPr>
      <w:r>
        <w:t>Two ways to add permissions to search</w:t>
      </w:r>
    </w:p>
    <w:p>
      <w:pPr>
        <w:keepNext/>
        <w:spacing w:before="0" w:after="60" w:line="276" w:lineRule="auto"/>
      </w:pPr>
      <w:r>
        <w:rPr>
          <w:b/>
          <w:i w:val="0"/>
          <w:color w:val="4D5869"/>
          <w:sz w:val="20"/>
        </w:rPr>
        <w:t>Option A — one collection per module</w:t>
      </w:r>
    </w:p>
    <w:tbl>
      <w:tblPr>
        <w:tblW w:type="auto" w:w="0"/>
        <w:jc w:val="center"/>
        <w:tblLook w:firstColumn="1" w:firstRow="1" w:lastColumn="0" w:lastRow="0" w:noHBand="0" w:noVBand="1" w:val="04A0"/>
        <w:tblBorders>
          <w:top w:val="nil"/>
          <w:left w:val="nil"/>
          <w:bottom w:val="nil"/>
          <w:right w:val="nil"/>
          <w:insideH w:val="nil"/>
          <w:insideV w:val="nil"/>
        </w:tblBorders>
        <w:tblLayout w:type="fixed"/>
        <w:tblCellMar>
          <w:top w:w="68" w:type="dxa"/>
          <w:bottom w:w="68" w:type="dxa"/>
          <w:left w:w="68" w:type="dxa"/>
          <w:right w:w="68" w:type="dxa"/>
        </w:tblCellMar>
      </w:tblPr>
      <w:tblGrid>
        <w:gridCol w:w="1046"/>
        <w:gridCol w:w="1046"/>
        <w:gridCol w:w="1046"/>
        <w:gridCol w:w="1046"/>
        <w:gridCol w:w="1046"/>
        <w:gridCol w:w="1046"/>
        <w:gridCol w:w="1046"/>
        <w:gridCol w:w="1046"/>
        <w:gridCol w:w="1046"/>
      </w:tblGrid>
      <w:tr>
        <w:trPr>
          <w:cantSplit/>
        </w:trPr>
        <w:tc>
          <w:tcPr>
            <w:tcW w:type="dxa" w:w="1610"/>
            <w:shd w:val="clear" w:color="auto" w:fill="F5F7FA"/>
          </w:tcPr>
          <w:p>
            <w:pPr>
              <w:jc w:val="center"/>
            </w:pPr>
            <w:r>
              <w:rPr>
                <w:b w:val="0"/>
                <w:i w:val="0"/>
                <w:sz w:val="19"/>
              </w:rPr>
              <w:t>Question</w:t>
            </w:r>
          </w:p>
        </w:tc>
        <w:tc>
          <w:tcPr>
            <w:tcW w:type="dxa" w:w="340"/>
          </w:tcPr>
          <w:p>
            <w:pPr>
              <w:jc w:val="center"/>
            </w:pPr>
            <w:r>
              <w:rPr>
                <w:b/>
                <w:i w:val="0"/>
                <w:color w:val="1F55A8"/>
                <w:sz w:val="28"/>
              </w:rPr>
              <w:t>→</w:t>
            </w:r>
          </w:p>
        </w:tc>
        <w:tc>
          <w:tcPr>
            <w:tcW w:type="dxa" w:w="1610"/>
            <w:shd w:val="clear" w:color="auto" w:fill="F5F7FA"/>
          </w:tcPr>
          <w:p>
            <w:pPr>
              <w:jc w:val="center"/>
            </w:pPr>
            <w:r>
              <w:rPr>
                <w:b w:val="0"/>
                <w:i w:val="0"/>
                <w:sz w:val="19"/>
              </w:rPr>
              <w:t>User's allowed modules</w:t>
            </w:r>
          </w:p>
        </w:tc>
        <w:tc>
          <w:tcPr>
            <w:tcW w:type="dxa" w:w="340"/>
          </w:tcPr>
          <w:p>
            <w:pPr>
              <w:jc w:val="center"/>
            </w:pPr>
            <w:r>
              <w:rPr>
                <w:b/>
                <w:i w:val="0"/>
                <w:color w:val="1F55A8"/>
                <w:sz w:val="28"/>
              </w:rPr>
              <w:t>→</w:t>
            </w:r>
          </w:p>
        </w:tc>
        <w:tc>
          <w:tcPr>
            <w:tcW w:type="dxa" w:w="1610"/>
            <w:shd w:val="clear" w:color="auto" w:fill="E6EEFA"/>
          </w:tcPr>
          <w:p>
            <w:pPr>
              <w:jc w:val="center"/>
            </w:pPr>
            <w:r>
              <w:rPr>
                <w:b/>
                <w:i w:val="0"/>
                <w:sz w:val="19"/>
              </w:rPr>
              <w:t>Search Order Entry, Credit and Shipping collections (3 searches)</w:t>
            </w:r>
          </w:p>
        </w:tc>
        <w:tc>
          <w:tcPr>
            <w:tcW w:type="dxa" w:w="340"/>
          </w:tcPr>
          <w:p>
            <w:pPr>
              <w:jc w:val="center"/>
            </w:pPr>
            <w:r>
              <w:rPr>
                <w:b/>
                <w:i w:val="0"/>
                <w:color w:val="1F55A8"/>
                <w:sz w:val="28"/>
              </w:rPr>
              <w:t>→</w:t>
            </w:r>
          </w:p>
        </w:tc>
        <w:tc>
          <w:tcPr>
            <w:tcW w:type="dxa" w:w="1610"/>
            <w:shd w:val="clear" w:color="auto" w:fill="F5F7FA"/>
          </w:tcPr>
          <w:p>
            <w:pPr>
              <w:jc w:val="center"/>
            </w:pPr>
            <w:r>
              <w:rPr>
                <w:b w:val="0"/>
                <w:i w:val="0"/>
                <w:sz w:val="19"/>
              </w:rPr>
              <w:t>Merge the 3 result lists</w:t>
            </w:r>
          </w:p>
        </w:tc>
        <w:tc>
          <w:tcPr>
            <w:tcW w:type="dxa" w:w="340"/>
          </w:tcPr>
          <w:p>
            <w:pPr>
              <w:jc w:val="center"/>
            </w:pPr>
            <w:r>
              <w:rPr>
                <w:b/>
                <w:i w:val="0"/>
                <w:color w:val="1F55A8"/>
                <w:sz w:val="28"/>
              </w:rPr>
              <w:t>→</w:t>
            </w:r>
          </w:p>
        </w:tc>
        <w:tc>
          <w:tcPr>
            <w:tcW w:type="dxa" w:w="1610"/>
            <w:shd w:val="clear" w:color="auto" w:fill="F5F7FA"/>
          </w:tcPr>
          <w:p>
            <w:pPr>
              <w:jc w:val="center"/>
            </w:pPr>
            <w:r>
              <w:rPr>
                <w:b w:val="0"/>
                <w:i w:val="0"/>
                <w:sz w:val="19"/>
              </w:rPr>
              <w:t>Re-rank → AI answer</w:t>
            </w:r>
          </w:p>
        </w:tc>
      </w:tr>
    </w:tbl>
    <w:p>
      <w:pPr>
        <w:spacing w:before="0" w:after="80" w:line="276" w:lineRule="auto"/>
      </w:pPr>
    </w:p>
    <w:p>
      <w:pPr>
        <w:keepNext/>
        <w:spacing w:before="0" w:after="60" w:line="276" w:lineRule="auto"/>
      </w:pPr>
      <w:r>
        <w:rPr>
          <w:b/>
          <w:i w:val="0"/>
          <w:color w:val="4D5869"/>
          <w:sz w:val="20"/>
        </w:rPr>
        <w:t>Option B — one collection, permission labels and a filter (recommended)</w:t>
      </w:r>
    </w:p>
    <w:tbl>
      <w:tblPr>
        <w:tblW w:type="auto" w:w="0"/>
        <w:jc w:val="center"/>
        <w:tblLook w:firstColumn="1" w:firstRow="1" w:lastColumn="0" w:lastRow="0" w:noHBand="0" w:noVBand="1" w:val="04A0"/>
        <w:tblBorders>
          <w:top w:val="nil"/>
          <w:left w:val="nil"/>
          <w:bottom w:val="nil"/>
          <w:right w:val="nil"/>
          <w:insideH w:val="nil"/>
          <w:insideV w:val="nil"/>
        </w:tblBorders>
        <w:tblLayout w:type="fixed"/>
        <w:tblCellMar>
          <w:top w:w="68" w:type="dxa"/>
          <w:bottom w:w="68" w:type="dxa"/>
          <w:left w:w="68" w:type="dxa"/>
          <w:right w:w="68" w:type="dxa"/>
        </w:tblCellMar>
      </w:tblPr>
      <w:tblGrid>
        <w:gridCol w:w="1046"/>
        <w:gridCol w:w="1046"/>
        <w:gridCol w:w="1046"/>
        <w:gridCol w:w="1046"/>
        <w:gridCol w:w="1046"/>
        <w:gridCol w:w="1046"/>
        <w:gridCol w:w="1046"/>
        <w:gridCol w:w="1046"/>
        <w:gridCol w:w="1046"/>
      </w:tblGrid>
      <w:tr>
        <w:trPr>
          <w:cantSplit/>
        </w:trPr>
        <w:tc>
          <w:tcPr>
            <w:tcW w:type="dxa" w:w="1610"/>
            <w:shd w:val="clear" w:color="auto" w:fill="F5F7FA"/>
          </w:tcPr>
          <w:p>
            <w:pPr>
              <w:jc w:val="center"/>
            </w:pPr>
            <w:r>
              <w:rPr>
                <w:b w:val="0"/>
                <w:i w:val="0"/>
                <w:sz w:val="19"/>
              </w:rPr>
              <w:t>Question</w:t>
            </w:r>
          </w:p>
        </w:tc>
        <w:tc>
          <w:tcPr>
            <w:tcW w:type="dxa" w:w="340"/>
          </w:tcPr>
          <w:p>
            <w:pPr>
              <w:jc w:val="center"/>
            </w:pPr>
            <w:r>
              <w:rPr>
                <w:b/>
                <w:i w:val="0"/>
                <w:color w:val="1F55A8"/>
                <w:sz w:val="28"/>
              </w:rPr>
              <w:t>→</w:t>
            </w:r>
          </w:p>
        </w:tc>
        <w:tc>
          <w:tcPr>
            <w:tcW w:type="dxa" w:w="1610"/>
            <w:shd w:val="clear" w:color="auto" w:fill="F5F7FA"/>
          </w:tcPr>
          <w:p>
            <w:pPr>
              <w:jc w:val="center"/>
            </w:pPr>
            <w:r>
              <w:rPr>
                <w:b w:val="0"/>
                <w:i w:val="0"/>
                <w:sz w:val="19"/>
              </w:rPr>
              <w:t>User's SyteLine permissions: modules, forms, roles</w:t>
            </w:r>
          </w:p>
        </w:tc>
        <w:tc>
          <w:tcPr>
            <w:tcW w:type="dxa" w:w="340"/>
          </w:tcPr>
          <w:p>
            <w:pPr>
              <w:jc w:val="center"/>
            </w:pPr>
            <w:r>
              <w:rPr>
                <w:b/>
                <w:i w:val="0"/>
                <w:color w:val="1F55A8"/>
                <w:sz w:val="28"/>
              </w:rPr>
              <w:t>→</w:t>
            </w:r>
          </w:p>
        </w:tc>
        <w:tc>
          <w:tcPr>
            <w:tcW w:type="dxa" w:w="1610"/>
            <w:shd w:val="clear" w:color="auto" w:fill="E6EEFA"/>
          </w:tcPr>
          <w:p>
            <w:pPr>
              <w:jc w:val="center"/>
            </w:pPr>
            <w:r>
              <w:rPr>
                <w:b/>
                <w:i w:val="0"/>
                <w:sz w:val="19"/>
              </w:rPr>
              <w:t>One search, filtered to permitted text only</w:t>
            </w:r>
          </w:p>
        </w:tc>
        <w:tc>
          <w:tcPr>
            <w:tcW w:type="dxa" w:w="340"/>
          </w:tcPr>
          <w:p>
            <w:pPr>
              <w:jc w:val="center"/>
            </w:pPr>
            <w:r>
              <w:rPr>
                <w:b/>
                <w:i w:val="0"/>
                <w:color w:val="1F55A8"/>
                <w:sz w:val="28"/>
              </w:rPr>
              <w:t>→</w:t>
            </w:r>
          </w:p>
        </w:tc>
        <w:tc>
          <w:tcPr>
            <w:tcW w:type="dxa" w:w="1610"/>
            <w:shd w:val="clear" w:color="auto" w:fill="F5F7FA"/>
          </w:tcPr>
          <w:p>
            <w:pPr>
              <w:jc w:val="center"/>
            </w:pPr>
            <w:r>
              <w:rPr>
                <w:b w:val="0"/>
                <w:i w:val="0"/>
                <w:sz w:val="19"/>
              </w:rPr>
              <w:t>Re-rank → AI answer from permitted text</w:t>
            </w:r>
          </w:p>
        </w:tc>
        <w:tc>
          <w:tcPr>
            <w:tcW w:type="dxa" w:w="340"/>
          </w:tcPr>
          <w:p>
            <w:pPr>
              <w:jc w:val="center"/>
            </w:pPr>
            <w:r>
              <w:rPr>
                <w:b/>
                <w:i w:val="0"/>
                <w:color w:val="1F55A8"/>
                <w:sz w:val="28"/>
              </w:rPr>
              <w:t>→</w:t>
            </w:r>
          </w:p>
        </w:tc>
        <w:tc>
          <w:tcPr>
            <w:tcW w:type="dxa" w:w="1610"/>
            <w:shd w:val="clear" w:color="auto" w:fill="F5F7FA"/>
          </w:tcPr>
          <w:p>
            <w:pPr>
              <w:jc w:val="center"/>
            </w:pPr>
            <w:r>
              <w:rPr>
                <w:b w:val="0"/>
                <w:i w:val="0"/>
                <w:sz w:val="19"/>
              </w:rPr>
              <w:t>Audit: documents used</w:t>
            </w:r>
          </w:p>
        </w:tc>
      </w:tr>
    </w:tbl>
    <w:p>
      <w:pPr>
        <w:spacing w:before="0" w:after="80" w:line="276" w:lineRule="auto"/>
      </w:pPr>
    </w:p>
    <w:p>
      <w:pPr>
        <w:spacing w:before="0" w:after="120" w:line="276" w:lineRule="auto"/>
      </w:pPr>
      <w:r>
        <w:rPr>
          <w:b w:val="0"/>
          <w:i w:val="0"/>
        </w:rPr>
        <w:t>Both options keep unauthorized text away from the AI. The difference is how well they handle real SyteLine questions and permissions, and how much work they create.</w:t>
      </w:r>
    </w:p>
    <w:p>
      <w:pPr>
        <w:pStyle w:val="Heading1"/>
      </w:pPr>
      <w:r>
        <w:t>Issues with one collection per module</w:t>
      </w:r>
    </w:p>
    <w:p>
      <w:pPr>
        <w:keepNext/>
        <w:spacing w:before="200" w:after="0" w:line="276" w:lineRule="auto"/>
      </w:pPr>
      <w:r>
        <w:rPr>
          <w:b/>
          <w:i w:val="0"/>
          <w:color w:val="A3431A"/>
          <w:sz w:val="18"/>
        </w:rPr>
        <w:t>ISSUE 1</w:t>
      </w:r>
    </w:p>
    <w:p>
      <w:pPr>
        <w:pStyle w:val="Heading2"/>
      </w:pPr>
      <w:r>
        <w:t>Prospect-to-Cash questions cross modules</w:t>
      </w:r>
    </w:p>
    <w:p>
      <w:pPr>
        <w:keepNext/>
        <w:spacing w:before="0" w:after="120" w:line="276" w:lineRule="auto"/>
      </w:pPr>
      <w:r>
        <w:rPr>
          <w:b w:val="0"/>
          <w:i w:val="0"/>
        </w:rPr>
        <w:t>The Prospect-to-Cash process runs across several modules. Most real problems touch two or three of them.</w:t>
      </w:r>
    </w:p>
    <w:tbl>
      <w:tblPr>
        <w:tblW w:type="auto" w:w="0"/>
        <w:tblLook w:firstColumn="1" w:firstRow="1" w:lastColumn="0" w:lastRow="0" w:noHBand="0" w:noVBand="1" w:val="04A0"/>
        <w:tblCellMar>
          <w:top w:w="170" w:type="dxa"/>
          <w:bottom w:w="170" w:type="dxa"/>
          <w:left w:w="170" w:type="dxa"/>
          <w:right w:w="170" w:type="dxa"/>
        </w:tblCellMar>
      </w:tblPr>
      <w:tblGrid>
        <w:gridCol w:w="9412"/>
      </w:tblGrid>
      <w:tr>
        <w:trPr>
          <w:cantSplit/>
        </w:trPr>
        <w:tc>
          <w:tcPr>
            <w:tcW w:type="dxa" w:w="9412"/>
            <w:shd w:val="clear" w:color="auto" w:fill="FBEEE7"/>
            <w:tcBorders>
              <w:top w:val="nil"/>
              <w:bottom w:val="nil"/>
              <w:right w:val="nil"/>
              <w:left w:val="single" w:sz="24" w:color="A3431A"/>
            </w:tcBorders>
          </w:tcPr>
          <w:p>
            <w:pPr>
              <w:spacing w:before="0" w:after="60" w:line="276" w:lineRule="auto"/>
            </w:pPr>
            <w:r>
              <w:rPr>
                <w:b/>
                <w:i w:val="0"/>
                <w:color w:val="A3431A"/>
                <w:sz w:val="18"/>
              </w:rPr>
              <w:t>EXAMPLE</w:t>
            </w:r>
          </w:p>
          <w:p>
            <w:pPr>
              <w:spacing w:before="0" w:after="60" w:line="276" w:lineRule="auto"/>
            </w:pPr>
            <w:r>
              <w:rPr>
                <w:b w:val="0"/>
                <w:i w:val="0"/>
                <w:sz w:val="21"/>
              </w:rPr>
              <w:t xml:space="preserve">“Why is customer order CO1001 not shipping?” The answer needs the </w:t>
            </w:r>
            <w:r>
              <w:rPr>
                <w:b/>
                <w:i w:val="0"/>
                <w:sz w:val="21"/>
              </w:rPr>
              <w:t>credit hold</w:t>
            </w:r>
            <w:r>
              <w:rPr>
                <w:b w:val="0"/>
                <w:i w:val="0"/>
                <w:sz w:val="21"/>
              </w:rPr>
              <w:t xml:space="preserve"> rules (Credit / A/R), the </w:t>
            </w:r>
            <w:r>
              <w:rPr>
                <w:b/>
                <w:i w:val="0"/>
                <w:sz w:val="21"/>
              </w:rPr>
              <w:t>order status</w:t>
            </w:r>
            <w:r>
              <w:rPr>
                <w:b w:val="0"/>
                <w:i w:val="0"/>
                <w:sz w:val="21"/>
              </w:rPr>
              <w:t xml:space="preserve"> rules (Order Entry) and the </w:t>
            </w:r>
            <w:r>
              <w:rPr>
                <w:b/>
                <w:i w:val="0"/>
                <w:sz w:val="21"/>
              </w:rPr>
              <w:t>pick and ship</w:t>
            </w:r>
            <w:r>
              <w:rPr>
                <w:b w:val="0"/>
                <w:i w:val="0"/>
                <w:sz w:val="21"/>
              </w:rPr>
              <w:t xml:space="preserve"> steps (Shipping).</w:t>
            </w:r>
          </w:p>
          <w:p>
            <w:pPr>
              <w:pStyle w:val="ListBullet"/>
              <w:spacing w:before="0" w:after="60" w:line="276" w:lineRule="auto"/>
            </w:pPr>
            <w:r>
              <w:rPr>
                <w:b w:val="0"/>
                <w:i w:val="0"/>
                <w:sz w:val="21"/>
              </w:rPr>
              <w:t>One collection per module: three separate searches, then the results must be merged.</w:t>
            </w:r>
          </w:p>
          <w:p>
            <w:pPr>
              <w:pStyle w:val="ListBullet"/>
              <w:spacing w:before="0" w:after="60" w:line="276" w:lineRule="auto"/>
            </w:pPr>
            <w:r>
              <w:rPr>
                <w:b w:val="0"/>
                <w:i w:val="0"/>
                <w:sz w:val="21"/>
              </w:rPr>
              <w:t>One collection with a filter: one search across everything the user may see.</w:t>
            </w:r>
          </w:p>
        </w:tc>
      </w:tr>
    </w:tbl>
    <w:p>
      <w:pPr>
        <w:spacing w:before="0" w:after="80" w:line="276" w:lineRule="auto"/>
      </w:pPr>
    </w:p>
    <w:p>
      <w:pPr>
        <w:keepNext/>
        <w:spacing w:before="200" w:after="0" w:line="276" w:lineRule="auto"/>
      </w:pPr>
      <w:r>
        <w:rPr>
          <w:b/>
          <w:i w:val="0"/>
          <w:color w:val="A3431A"/>
          <w:sz w:val="18"/>
        </w:rPr>
        <w:t>ISSUE 2</w:t>
      </w:r>
    </w:p>
    <w:p>
      <w:pPr>
        <w:pStyle w:val="Heading2"/>
      </w:pPr>
      <w:r>
        <w:t>Scores from different collections can't be compared fairly</w:t>
      </w:r>
    </w:p>
    <w:p>
      <w:pPr>
        <w:keepNext/>
        <w:spacing w:before="0" w:after="120" w:line="276" w:lineRule="auto"/>
      </w:pPr>
      <w:r>
        <w:rPr>
          <w:b w:val="0"/>
          <w:i w:val="0"/>
        </w:rPr>
        <w:t>Keyword scores depend on how rare a word is inside the collection being searched. The same word scores very differently in different collections.</w:t>
      </w:r>
    </w:p>
    <w:tbl>
      <w:tblPr>
        <w:tblW w:type="auto" w:w="0"/>
        <w:tblLook w:firstColumn="1" w:firstRow="1" w:lastColumn="0" w:lastRow="0" w:noHBand="0" w:noVBand="1" w:val="04A0"/>
        <w:tblCellMar>
          <w:top w:w="170" w:type="dxa"/>
          <w:bottom w:w="170" w:type="dxa"/>
          <w:left w:w="170" w:type="dxa"/>
          <w:right w:w="170" w:type="dxa"/>
        </w:tblCellMar>
      </w:tblPr>
      <w:tblGrid>
        <w:gridCol w:w="9412"/>
      </w:tblGrid>
      <w:tr>
        <w:trPr>
          <w:cantSplit/>
        </w:trPr>
        <w:tc>
          <w:tcPr>
            <w:tcW w:type="dxa" w:w="9412"/>
            <w:shd w:val="clear" w:color="auto" w:fill="FBEEE7"/>
            <w:tcBorders>
              <w:top w:val="nil"/>
              <w:bottom w:val="nil"/>
              <w:right w:val="nil"/>
              <w:left w:val="single" w:sz="24" w:color="A3431A"/>
            </w:tcBorders>
          </w:tcPr>
          <w:p>
            <w:pPr>
              <w:spacing w:before="0" w:after="60" w:line="276" w:lineRule="auto"/>
            </w:pPr>
            <w:r>
              <w:rPr>
                <w:b/>
                <w:i w:val="0"/>
                <w:color w:val="A3431A"/>
                <w:sz w:val="18"/>
              </w:rPr>
              <w:t>EXAMPLE</w:t>
            </w:r>
          </w:p>
          <w:p>
            <w:pPr>
              <w:spacing w:before="0" w:after="60" w:line="276" w:lineRule="auto"/>
            </w:pPr>
            <w:r>
              <w:rPr>
                <w:b w:val="0"/>
                <w:i w:val="0"/>
                <w:sz w:val="21"/>
              </w:rPr>
              <w:t xml:space="preserve">The word </w:t>
            </w:r>
            <w:r>
              <w:rPr>
                <w:b/>
                <w:i w:val="0"/>
                <w:sz w:val="21"/>
              </w:rPr>
              <w:t>“credit”</w:t>
            </w:r>
            <w:r>
              <w:rPr>
                <w:b w:val="0"/>
                <w:i w:val="0"/>
                <w:sz w:val="21"/>
              </w:rPr>
              <w:t xml:space="preserve"> appears in almost every section of a Credit collection, so it scores low there. In an Order Entry collection it is rare, so a single passing mention scores high.</w:t>
            </w:r>
          </w:p>
          <w:p>
            <w:pPr>
              <w:spacing w:before="0" w:after="60" w:line="276" w:lineRule="auto"/>
            </w:pPr>
            <w:r>
              <w:rPr>
                <w:b w:val="0"/>
                <w:i w:val="0"/>
                <w:sz w:val="21"/>
              </w:rPr>
              <w:t>When the results are merged, a weak Order Entry section can outrank the correct Credit section. The user gets the wrong document.</w:t>
            </w:r>
          </w:p>
        </w:tc>
      </w:tr>
    </w:tbl>
    <w:p>
      <w:pPr>
        <w:spacing w:before="0" w:after="80" w:line="276" w:lineRule="auto"/>
      </w:pPr>
    </w:p>
    <w:tbl>
      <w:tblPr>
        <w:tblW w:type="auto" w:w="0"/>
        <w:tblLook w:firstColumn="1" w:firstRow="1" w:lastColumn="0" w:lastRow="0" w:noHBand="0" w:noVBand="1" w:val="04A0"/>
        <w:tblCellMar>
          <w:top w:w="170" w:type="dxa"/>
          <w:bottom w:w="170" w:type="dxa"/>
          <w:left w:w="170" w:type="dxa"/>
          <w:right w:w="170" w:type="dxa"/>
        </w:tblCellMar>
      </w:tblPr>
      <w:tblGrid>
        <w:gridCol w:w="9412"/>
      </w:tblGrid>
      <w:tr>
        <w:trPr>
          <w:cantSplit/>
        </w:trPr>
        <w:tc>
          <w:tcPr>
            <w:tcW w:type="dxa" w:w="9412"/>
            <w:shd w:val="clear" w:color="auto" w:fill="E5F4EC"/>
            <w:tcBorders>
              <w:top w:val="nil"/>
              <w:bottom w:val="nil"/>
              <w:right w:val="nil"/>
              <w:left w:val="single" w:sz="24" w:color="1C7447"/>
            </w:tcBorders>
          </w:tcPr>
          <w:p>
            <w:pPr>
              <w:spacing w:before="0" w:after="60" w:line="276" w:lineRule="auto"/>
            </w:pPr>
            <w:r>
              <w:rPr>
                <w:b/>
                <w:i w:val="0"/>
                <w:color w:val="1C7447"/>
                <w:sz w:val="18"/>
              </w:rPr>
              <w:t>WITH ONE COLLECTION AND A FILTER</w:t>
            </w:r>
          </w:p>
          <w:p>
            <w:pPr>
              <w:spacing w:before="0" w:after="60" w:line="276" w:lineRule="auto"/>
            </w:pPr>
            <w:r>
              <w:rPr>
                <w:b w:val="0"/>
                <w:i w:val="0"/>
                <w:sz w:val="21"/>
              </w:rPr>
              <w:t>All text is scored on the same scale in one search, so rankings stay comparable.</w:t>
            </w:r>
          </w:p>
        </w:tc>
      </w:tr>
    </w:tbl>
    <w:p>
      <w:pPr>
        <w:spacing w:before="0" w:after="80" w:line="276" w:lineRule="auto"/>
      </w:pPr>
    </w:p>
    <w:p>
      <w:pPr>
        <w:keepNext/>
        <w:spacing w:before="200" w:after="0" w:line="276" w:lineRule="auto"/>
      </w:pPr>
      <w:r>
        <w:rPr>
          <w:b/>
          <w:i w:val="0"/>
          <w:color w:val="A3431A"/>
          <w:sz w:val="18"/>
        </w:rPr>
        <w:t>ISSUE 3</w:t>
      </w:r>
    </w:p>
    <w:p>
      <w:pPr>
        <w:pStyle w:val="Heading2"/>
      </w:pPr>
      <w:r>
        <w:t>SyteLine permissions are per form, not per module</w:t>
      </w:r>
    </w:p>
    <w:p>
      <w:pPr>
        <w:keepNext/>
        <w:spacing w:before="0" w:after="120" w:line="276" w:lineRule="auto"/>
      </w:pPr>
      <w:r>
        <w:rPr>
          <w:b w:val="0"/>
          <w:i w:val="0"/>
        </w:rPr>
        <w:t>SyteLine grants access to individual forms. A collection per module can only say “all of this module” or “none of it”.</w:t>
      </w:r>
    </w:p>
    <w:tbl>
      <w:tblPr>
        <w:tblW w:type="auto" w:w="0"/>
        <w:tblLook w:firstColumn="1" w:firstRow="1" w:lastColumn="0" w:lastRow="0" w:noHBand="0" w:noVBand="1" w:val="04A0"/>
        <w:tblCellMar>
          <w:top w:w="170" w:type="dxa"/>
          <w:bottom w:w="170" w:type="dxa"/>
          <w:left w:w="170" w:type="dxa"/>
          <w:right w:w="170" w:type="dxa"/>
        </w:tblCellMar>
      </w:tblPr>
      <w:tblGrid>
        <w:gridCol w:w="9412"/>
      </w:tblGrid>
      <w:tr>
        <w:trPr>
          <w:cantSplit/>
        </w:trPr>
        <w:tc>
          <w:tcPr>
            <w:tcW w:type="dxa" w:w="9412"/>
            <w:shd w:val="clear" w:color="auto" w:fill="FBEEE7"/>
            <w:tcBorders>
              <w:top w:val="nil"/>
              <w:bottom w:val="nil"/>
              <w:right w:val="nil"/>
              <w:left w:val="single" w:sz="24" w:color="A3431A"/>
            </w:tcBorders>
          </w:tcPr>
          <w:p>
            <w:pPr>
              <w:spacing w:before="0" w:after="60" w:line="276" w:lineRule="auto"/>
            </w:pPr>
            <w:r>
              <w:rPr>
                <w:b/>
                <w:i w:val="0"/>
                <w:color w:val="A3431A"/>
                <w:sz w:val="18"/>
              </w:rPr>
              <w:t>EXAMPLE</w:t>
            </w:r>
          </w:p>
          <w:p>
            <w:pPr>
              <w:spacing w:before="0" w:after="60" w:line="276" w:lineRule="auto"/>
            </w:pPr>
            <w:r>
              <w:rPr>
                <w:b w:val="0"/>
                <w:i w:val="0"/>
                <w:sz w:val="21"/>
              </w:rPr>
              <w:t xml:space="preserve">A sales rep may open </w:t>
            </w:r>
            <w:r>
              <w:rPr>
                <w:b/>
                <w:i w:val="0"/>
                <w:sz w:val="21"/>
              </w:rPr>
              <w:t>Customer Credit Hold</w:t>
            </w:r>
            <w:r>
              <w:rPr>
                <w:b w:val="0"/>
                <w:i w:val="0"/>
                <w:sz w:val="21"/>
              </w:rPr>
              <w:t xml:space="preserve"> (to see why an order is blocked) but not </w:t>
            </w:r>
            <w:r>
              <w:rPr>
                <w:b/>
                <w:i w:val="0"/>
                <w:sz w:val="21"/>
              </w:rPr>
              <w:t>A/R Posted Transactions</w:t>
            </w:r>
            <w:r>
              <w:rPr>
                <w:b w:val="0"/>
                <w:i w:val="0"/>
                <w:sz w:val="21"/>
              </w:rPr>
              <w:t xml:space="preserve"> or </w:t>
            </w:r>
            <w:r>
              <w:rPr>
                <w:b/>
                <w:i w:val="0"/>
                <w:sz w:val="21"/>
              </w:rPr>
              <w:t>Write-offs</w:t>
            </w:r>
            <w:r>
              <w:rPr>
                <w:b w:val="0"/>
                <w:i w:val="0"/>
                <w:sz w:val="21"/>
              </w:rPr>
              <w:t>, even though all three belong to Accounts Receivable.</w:t>
            </w:r>
          </w:p>
          <w:p>
            <w:pPr>
              <w:pStyle w:val="ListBullet"/>
              <w:spacing w:before="0" w:after="60" w:line="276" w:lineRule="auto"/>
            </w:pPr>
            <w:r>
              <w:rPr>
                <w:b w:val="0"/>
                <w:i w:val="0"/>
                <w:sz w:val="21"/>
              </w:rPr>
              <w:t>One collection per module must give the whole A/R collection (too much) or none of it (too little).</w:t>
            </w:r>
          </w:p>
          <w:p>
            <w:pPr>
              <w:pStyle w:val="ListBullet"/>
              <w:spacing w:before="0" w:after="60" w:line="276" w:lineRule="auto"/>
            </w:pPr>
            <w:r>
              <w:rPr>
                <w:b w:val="0"/>
                <w:i w:val="0"/>
                <w:sz w:val="21"/>
              </w:rPr>
              <w:t>To be exact it would need a collection per module and per form. With, for example, 8 modules of 8–10 forms each, that is 60–80 collections.</w:t>
            </w:r>
          </w:p>
        </w:tc>
      </w:tr>
    </w:tbl>
    <w:p>
      <w:pPr>
        <w:spacing w:before="0" w:after="80" w:line="276" w:lineRule="auto"/>
      </w:pPr>
    </w:p>
    <w:tbl>
      <w:tblPr>
        <w:tblW w:type="auto" w:w="0"/>
        <w:tblLook w:firstColumn="1" w:firstRow="1" w:lastColumn="0" w:lastRow="0" w:noHBand="0" w:noVBand="1" w:val="04A0"/>
        <w:tblCellMar>
          <w:top w:w="170" w:type="dxa"/>
          <w:bottom w:w="170" w:type="dxa"/>
          <w:left w:w="170" w:type="dxa"/>
          <w:right w:w="170" w:type="dxa"/>
        </w:tblCellMar>
      </w:tblPr>
      <w:tblGrid>
        <w:gridCol w:w="9412"/>
      </w:tblGrid>
      <w:tr>
        <w:trPr>
          <w:cantSplit/>
        </w:trPr>
        <w:tc>
          <w:tcPr>
            <w:tcW w:type="dxa" w:w="9412"/>
            <w:shd w:val="clear" w:color="auto" w:fill="E5F4EC"/>
            <w:tcBorders>
              <w:top w:val="nil"/>
              <w:bottom w:val="nil"/>
              <w:right w:val="nil"/>
              <w:left w:val="single" w:sz="24" w:color="1C7447"/>
            </w:tcBorders>
          </w:tcPr>
          <w:p>
            <w:pPr>
              <w:spacing w:before="0" w:after="60" w:line="276" w:lineRule="auto"/>
            </w:pPr>
            <w:r>
              <w:rPr>
                <w:b/>
                <w:i w:val="0"/>
                <w:color w:val="1C7447"/>
                <w:sz w:val="18"/>
              </w:rPr>
              <w:t>WITH ONE COLLECTION AND A FILTER</w:t>
            </w:r>
          </w:p>
          <w:p>
            <w:pPr>
              <w:spacing w:before="0" w:after="60" w:line="276" w:lineRule="auto"/>
            </w:pPr>
            <w:r>
              <w:rPr>
                <w:b w:val="0"/>
                <w:i w:val="0"/>
                <w:sz w:val="21"/>
              </w:rPr>
              <w:t>Each piece of text carries its form, so the filter can allow Customer Credit Hold and block Write-offs in the same module.</w:t>
            </w:r>
          </w:p>
        </w:tc>
      </w:tr>
    </w:tbl>
    <w:p>
      <w:pPr>
        <w:spacing w:before="0" w:after="80" w:line="276" w:lineRule="auto"/>
      </w:pPr>
    </w:p>
    <w:p>
      <w:pPr>
        <w:keepNext/>
        <w:spacing w:before="200" w:after="0" w:line="276" w:lineRule="auto"/>
      </w:pPr>
      <w:r>
        <w:rPr>
          <w:b/>
          <w:i w:val="0"/>
          <w:color w:val="A3431A"/>
          <w:sz w:val="18"/>
        </w:rPr>
        <w:t>ISSUE 4</w:t>
      </w:r>
    </w:p>
    <w:p>
      <w:pPr>
        <w:pStyle w:val="Heading2"/>
      </w:pPr>
      <w:r>
        <w:t>One document often belongs to several modules</w:t>
      </w:r>
    </w:p>
    <w:tbl>
      <w:tblPr>
        <w:tblW w:type="auto" w:w="0"/>
        <w:tblLook w:firstColumn="1" w:firstRow="1" w:lastColumn="0" w:lastRow="0" w:noHBand="0" w:noVBand="1" w:val="04A0"/>
        <w:tblCellMar>
          <w:top w:w="170" w:type="dxa"/>
          <w:bottom w:w="170" w:type="dxa"/>
          <w:left w:w="170" w:type="dxa"/>
          <w:right w:w="170" w:type="dxa"/>
        </w:tblCellMar>
      </w:tblPr>
      <w:tblGrid>
        <w:gridCol w:w="9412"/>
      </w:tblGrid>
      <w:tr>
        <w:trPr>
          <w:cantSplit/>
        </w:trPr>
        <w:tc>
          <w:tcPr>
            <w:tcW w:type="dxa" w:w="9412"/>
            <w:shd w:val="clear" w:color="auto" w:fill="FBEEE7"/>
            <w:tcBorders>
              <w:top w:val="nil"/>
              <w:bottom w:val="nil"/>
              <w:right w:val="nil"/>
              <w:left w:val="single" w:sz="24" w:color="A3431A"/>
            </w:tcBorders>
          </w:tcPr>
          <w:p>
            <w:pPr>
              <w:spacing w:before="0" w:after="60" w:line="276" w:lineRule="auto"/>
            </w:pPr>
            <w:r>
              <w:rPr>
                <w:b/>
                <w:i w:val="0"/>
                <w:color w:val="A3431A"/>
                <w:sz w:val="18"/>
              </w:rPr>
              <w:t>EXAMPLE</w:t>
            </w:r>
          </w:p>
          <w:p>
            <w:pPr>
              <w:spacing w:before="0" w:after="60" w:line="276" w:lineRule="auto"/>
            </w:pPr>
            <w:r>
              <w:rPr>
                <w:b w:val="0"/>
                <w:i w:val="0"/>
                <w:sz w:val="21"/>
              </w:rPr>
              <w:t xml:space="preserve">The </w:t>
            </w:r>
            <w:r>
              <w:rPr>
                <w:b/>
                <w:i w:val="0"/>
                <w:sz w:val="21"/>
              </w:rPr>
              <w:t>Credit Hold</w:t>
            </w:r>
            <w:r>
              <w:rPr>
                <w:b w:val="0"/>
                <w:i w:val="0"/>
                <w:sz w:val="21"/>
              </w:rPr>
              <w:t xml:space="preserve"> procedure is needed by Order Entry users (orders are blocked) and by A/R users (who release the hold). With one collection per module it is copied into two collections.</w:t>
            </w:r>
          </w:p>
          <w:p>
            <w:pPr>
              <w:pStyle w:val="ListBullet"/>
              <w:spacing w:before="0" w:after="60" w:line="276" w:lineRule="auto"/>
            </w:pPr>
            <w:r>
              <w:rPr>
                <w:b w:val="0"/>
                <w:i w:val="0"/>
                <w:sz w:val="21"/>
              </w:rPr>
              <w:t>When the procedure changes, both copies must be updated. If one is missed, the two teams get different answers.</w:t>
            </w:r>
          </w:p>
          <w:p>
            <w:pPr>
              <w:pStyle w:val="ListBullet"/>
              <w:spacing w:before="0" w:after="60" w:line="276" w:lineRule="auto"/>
            </w:pPr>
            <w:r>
              <w:rPr>
                <w:b w:val="0"/>
                <w:i w:val="0"/>
                <w:sz w:val="21"/>
              </w:rPr>
              <w:t>A user with both modules gets the same section twice in their results.</w:t>
            </w:r>
          </w:p>
        </w:tc>
      </w:tr>
    </w:tbl>
    <w:p>
      <w:pPr>
        <w:spacing w:before="0" w:after="80" w:line="276" w:lineRule="auto"/>
      </w:pPr>
    </w:p>
    <w:tbl>
      <w:tblPr>
        <w:tblW w:type="auto" w:w="0"/>
        <w:tblLook w:firstColumn="1" w:firstRow="1" w:lastColumn="0" w:lastRow="0" w:noHBand="0" w:noVBand="1" w:val="04A0"/>
        <w:tblCellMar>
          <w:top w:w="170" w:type="dxa"/>
          <w:bottom w:w="170" w:type="dxa"/>
          <w:left w:w="170" w:type="dxa"/>
          <w:right w:w="170" w:type="dxa"/>
        </w:tblCellMar>
      </w:tblPr>
      <w:tblGrid>
        <w:gridCol w:w="9412"/>
      </w:tblGrid>
      <w:tr>
        <w:trPr>
          <w:cantSplit/>
        </w:trPr>
        <w:tc>
          <w:tcPr>
            <w:tcW w:type="dxa" w:w="9412"/>
            <w:shd w:val="clear" w:color="auto" w:fill="E5F4EC"/>
            <w:tcBorders>
              <w:top w:val="nil"/>
              <w:bottom w:val="nil"/>
              <w:right w:val="nil"/>
              <w:left w:val="single" w:sz="24" w:color="1C7447"/>
            </w:tcBorders>
          </w:tcPr>
          <w:p>
            <w:pPr>
              <w:spacing w:before="0" w:after="60" w:line="276" w:lineRule="auto"/>
            </w:pPr>
            <w:r>
              <w:rPr>
                <w:b/>
                <w:i w:val="0"/>
                <w:color w:val="1C7447"/>
                <w:sz w:val="18"/>
              </w:rPr>
              <w:t>WITH ONE COLLECTION AND A FILTER</w:t>
            </w:r>
          </w:p>
          <w:p>
            <w:pPr>
              <w:spacing w:before="0" w:after="60" w:line="276" w:lineRule="auto"/>
            </w:pPr>
            <w:r>
              <w:rPr>
                <w:b w:val="0"/>
                <w:i w:val="0"/>
                <w:sz w:val="21"/>
              </w:rPr>
              <w:t xml:space="preserve">The document is stored once, labelled with both modules: </w:t>
            </w:r>
            <w:r>
              <w:rPr>
                <w:rFonts w:ascii="Consolas" w:hAnsi="Consolas" w:eastAsia="Consolas"/>
                <w:b w:val="0"/>
                <w:i w:val="0"/>
                <w:sz w:val="19"/>
              </w:rPr>
              <w:t>modules = ["Order Entry", "Accounts Receivable"]</w:t>
            </w:r>
            <w:r>
              <w:rPr>
                <w:b w:val="0"/>
                <w:i w:val="0"/>
                <w:sz w:val="21"/>
              </w:rPr>
              <w:t>.</w:t>
            </w:r>
          </w:p>
        </w:tc>
      </w:tr>
    </w:tbl>
    <w:p>
      <w:pPr>
        <w:spacing w:before="0" w:after="80" w:line="276" w:lineRule="auto"/>
      </w:pPr>
    </w:p>
    <w:p>
      <w:pPr>
        <w:keepNext/>
        <w:spacing w:before="200" w:after="0" w:line="276" w:lineRule="auto"/>
      </w:pPr>
      <w:r>
        <w:rPr>
          <w:b/>
          <w:i w:val="0"/>
          <w:color w:val="A3431A"/>
          <w:sz w:val="18"/>
        </w:rPr>
        <w:t>ISSUE 5</w:t>
      </w:r>
    </w:p>
    <w:p>
      <w:pPr>
        <w:pStyle w:val="Heading2"/>
      </w:pPr>
      <w:r>
        <w:t>A permission change means moving data</w:t>
      </w:r>
    </w:p>
    <w:tbl>
      <w:tblPr>
        <w:tblW w:type="auto" w:w="0"/>
        <w:tblLook w:firstColumn="1" w:firstRow="1" w:lastColumn="0" w:lastRow="0" w:noHBand="0" w:noVBand="1" w:val="04A0"/>
        <w:tblCellMar>
          <w:top w:w="170" w:type="dxa"/>
          <w:bottom w:w="170" w:type="dxa"/>
          <w:left w:w="170" w:type="dxa"/>
          <w:right w:w="170" w:type="dxa"/>
        </w:tblCellMar>
      </w:tblPr>
      <w:tblGrid>
        <w:gridCol w:w="9412"/>
      </w:tblGrid>
      <w:tr>
        <w:trPr>
          <w:cantSplit/>
        </w:trPr>
        <w:tc>
          <w:tcPr>
            <w:tcW w:type="dxa" w:w="9412"/>
            <w:shd w:val="clear" w:color="auto" w:fill="FBEEE7"/>
            <w:tcBorders>
              <w:top w:val="nil"/>
              <w:bottom w:val="nil"/>
              <w:right w:val="nil"/>
              <w:left w:val="single" w:sz="24" w:color="A3431A"/>
            </w:tcBorders>
          </w:tcPr>
          <w:p>
            <w:pPr>
              <w:spacing w:before="0" w:after="60" w:line="276" w:lineRule="auto"/>
            </w:pPr>
            <w:r>
              <w:rPr>
                <w:b/>
                <w:i w:val="0"/>
                <w:color w:val="A3431A"/>
                <w:sz w:val="18"/>
              </w:rPr>
              <w:t>EXAMPLE</w:t>
            </w:r>
          </w:p>
          <w:p>
            <w:pPr>
              <w:spacing w:before="0" w:after="60" w:line="276" w:lineRule="auto"/>
            </w:pPr>
            <w:r>
              <w:rPr>
                <w:b w:val="0"/>
                <w:i w:val="0"/>
                <w:sz w:val="21"/>
              </w:rPr>
              <w:t xml:space="preserve">The business decides sales reps may now see </w:t>
            </w:r>
            <w:r>
              <w:rPr>
                <w:b/>
                <w:i w:val="0"/>
                <w:sz w:val="21"/>
              </w:rPr>
              <w:t>Price Books</w:t>
            </w:r>
            <w:r>
              <w:rPr>
                <w:b w:val="0"/>
                <w:i w:val="0"/>
                <w:sz w:val="21"/>
              </w:rPr>
              <w:t>.</w:t>
            </w:r>
          </w:p>
          <w:p>
            <w:pPr>
              <w:pStyle w:val="ListBullet"/>
              <w:spacing w:before="0" w:after="60" w:line="276" w:lineRule="auto"/>
            </w:pPr>
            <w:r>
              <w:rPr>
                <w:b w:val="0"/>
                <w:i w:val="0"/>
                <w:sz w:val="21"/>
              </w:rPr>
              <w:t>One collection per module or role: that text has to be copied or re-indexed into another collection.</w:t>
            </w:r>
          </w:p>
          <w:p>
            <w:pPr>
              <w:pStyle w:val="ListBullet"/>
              <w:spacing w:before="0" w:after="60" w:line="276" w:lineRule="auto"/>
            </w:pPr>
            <w:r>
              <w:rPr>
                <w:b w:val="0"/>
                <w:i w:val="0"/>
                <w:sz w:val="21"/>
              </w:rPr>
              <w:t>One collection with a filter: nothing is re-indexed; the next search uses the user's new permissions from SyteLine.</w:t>
            </w:r>
          </w:p>
        </w:tc>
      </w:tr>
    </w:tbl>
    <w:p>
      <w:pPr>
        <w:spacing w:before="0" w:after="80" w:line="276" w:lineRule="auto"/>
      </w:pPr>
    </w:p>
    <w:p>
      <w:pPr>
        <w:keepNext/>
        <w:spacing w:before="200" w:after="0" w:line="276" w:lineRule="auto"/>
      </w:pPr>
      <w:r>
        <w:rPr>
          <w:b/>
          <w:i w:val="0"/>
          <w:color w:val="A3431A"/>
          <w:sz w:val="18"/>
        </w:rPr>
        <w:t>ISSUE 6</w:t>
      </w:r>
    </w:p>
    <w:p>
      <w:pPr>
        <w:pStyle w:val="Heading2"/>
      </w:pPr>
      <w:r>
        <w:t>Every change is repeated per collection</w:t>
      </w:r>
    </w:p>
    <w:p>
      <w:pPr>
        <w:keepNext/>
        <w:spacing w:before="0" w:after="120" w:line="276" w:lineRule="auto"/>
      </w:pPr>
      <w:r>
        <w:rPr>
          <w:b w:val="0"/>
          <w:i w:val="0"/>
        </w:rPr>
        <w:t>Each collection has its own schema, vector index, keyword index, loading step and monitoring.</w:t>
      </w:r>
    </w:p>
    <w:tbl>
      <w:tblPr>
        <w:tblW w:type="auto" w:w="0"/>
        <w:tblLook w:firstColumn="1" w:firstRow="1" w:lastColumn="0" w:lastRow="0" w:noHBand="0" w:noVBand="1" w:val="04A0"/>
        <w:tblCellMar>
          <w:top w:w="170" w:type="dxa"/>
          <w:bottom w:w="170" w:type="dxa"/>
          <w:left w:w="170" w:type="dxa"/>
          <w:right w:w="170" w:type="dxa"/>
        </w:tblCellMar>
      </w:tblPr>
      <w:tblGrid>
        <w:gridCol w:w="9412"/>
      </w:tblGrid>
      <w:tr>
        <w:trPr>
          <w:cantSplit/>
        </w:trPr>
        <w:tc>
          <w:tcPr>
            <w:tcW w:type="dxa" w:w="9412"/>
            <w:shd w:val="clear" w:color="auto" w:fill="FBEEE7"/>
            <w:tcBorders>
              <w:top w:val="nil"/>
              <w:bottom w:val="nil"/>
              <w:right w:val="nil"/>
              <w:left w:val="single" w:sz="24" w:color="A3431A"/>
            </w:tcBorders>
          </w:tcPr>
          <w:p>
            <w:pPr>
              <w:spacing w:before="0" w:after="60" w:line="276" w:lineRule="auto"/>
            </w:pPr>
            <w:r>
              <w:rPr>
                <w:b/>
                <w:i w:val="0"/>
                <w:color w:val="A3431A"/>
                <w:sz w:val="18"/>
              </w:rPr>
              <w:t>EXAMPLE</w:t>
            </w:r>
          </w:p>
          <w:p>
            <w:pPr>
              <w:spacing w:before="0" w:after="60" w:line="276" w:lineRule="auto"/>
            </w:pPr>
            <w:r>
              <w:rPr>
                <w:b w:val="0"/>
                <w:i w:val="0"/>
                <w:sz w:val="21"/>
              </w:rPr>
              <w:t xml:space="preserve">Adding one new field (for example an </w:t>
            </w:r>
            <w:r>
              <w:rPr>
                <w:rFonts w:ascii="Consolas" w:hAnsi="Consolas" w:eastAsia="Consolas"/>
                <w:b w:val="0"/>
                <w:i w:val="0"/>
                <w:sz w:val="19"/>
              </w:rPr>
              <w:t>allowed_roles</w:t>
            </w:r>
            <w:r>
              <w:rPr>
                <w:b w:val="0"/>
                <w:i w:val="0"/>
                <w:sz w:val="21"/>
              </w:rPr>
              <w:t xml:space="preserve"> label) or switching to a better embedding model means changing, re-loading and testing every collection: 8 or more instead of 1. The Excel Q&amp;A would need the same split.</w:t>
            </w:r>
          </w:p>
        </w:tc>
      </w:tr>
    </w:tbl>
    <w:p>
      <w:pPr>
        <w:spacing w:before="0" w:after="80" w:line="276" w:lineRule="auto"/>
      </w:pPr>
    </w:p>
    <w:p>
      <w:pPr>
        <w:keepNext/>
        <w:spacing w:before="200" w:after="0" w:line="276" w:lineRule="auto"/>
      </w:pPr>
      <w:r>
        <w:rPr>
          <w:b/>
          <w:i w:val="0"/>
          <w:color w:val="A3431A"/>
          <w:sz w:val="18"/>
        </w:rPr>
        <w:t>ISSUE 7</w:t>
      </w:r>
    </w:p>
    <w:p>
      <w:pPr>
        <w:pStyle w:val="Heading2"/>
      </w:pPr>
      <w:r>
        <w:t>It does not make answers faster</w:t>
      </w:r>
    </w:p>
    <w:p>
      <w:pPr>
        <w:spacing w:before="0" w:after="120" w:line="276" w:lineRule="auto"/>
      </w:pPr>
      <w:r>
        <w:rPr>
          <w:b w:val="0"/>
          <w:i w:val="0"/>
        </w:rPr>
        <w:t>Measured on the current server, per question, for the document-search step:</w:t>
      </w:r>
    </w:p>
    <w:tbl>
      <w:tblPr>
        <w:tblW w:type="auto" w:w="0"/>
        <w:jc w:val="center"/>
        <w:tblLook w:firstColumn="1" w:firstRow="1" w:lastColumn="0" w:lastRow="0" w:noHBand="0" w:noVBand="1" w:val="04A0"/>
        <w:tblBorders>
          <w:top w:val="single" w:sz="4" w:color="DDE3EB"/>
          <w:left w:val="single" w:sz="4" w:color="DDE3EB"/>
          <w:bottom w:val="single" w:sz="4" w:color="DDE3EB"/>
          <w:right w:val="single" w:sz="4" w:color="DDE3EB"/>
          <w:insideH w:val="single" w:sz="4" w:color="DDE3EB"/>
          <w:insideV w:val="single" w:sz="4" w:color="DDE3EB"/>
        </w:tblBorders>
        <w:tblLayout w:type="fixed"/>
        <w:tblCellMar>
          <w:top w:w="102" w:type="dxa"/>
          <w:bottom w:w="102" w:type="dxa"/>
          <w:left w:w="102" w:type="dxa"/>
          <w:right w:w="102" w:type="dxa"/>
        </w:tblCellMar>
      </w:tblPr>
      <w:tblGrid>
        <w:gridCol w:w="3137"/>
        <w:gridCol w:w="3137"/>
        <w:gridCol w:w="3137"/>
      </w:tblGrid>
      <w:tr>
        <w:tc>
          <w:tcPr>
            <w:tcW w:type="dxa" w:w="6576"/>
            <w:shd w:val="clear" w:color="auto" w:fill="EEF2F7"/>
          </w:tcPr>
          <w:p>
            <w:r>
              <w:rPr>
                <w:b/>
                <w:i w:val="0"/>
                <w:color w:val="4D5869"/>
                <w:sz w:val="19"/>
              </w:rPr>
              <w:t>Part of the search</w:t>
            </w:r>
          </w:p>
        </w:tc>
        <w:tc>
          <w:tcPr>
            <w:tcW w:type="dxa" w:w="1417"/>
            <w:shd w:val="clear" w:color="auto" w:fill="EEF2F7"/>
          </w:tcPr>
          <w:p>
            <w:r>
              <w:rPr>
                <w:b/>
                <w:i w:val="0"/>
                <w:color w:val="4D5869"/>
                <w:sz w:val="19"/>
              </w:rPr>
              <w:t>Time</w:t>
            </w:r>
          </w:p>
        </w:tc>
        <w:tc>
          <w:tcPr>
            <w:tcW w:type="dxa" w:w="1417"/>
            <w:shd w:val="clear" w:color="auto" w:fill="EEF2F7"/>
          </w:tcPr>
          <w:p>
            <w:r>
              <w:rPr>
                <w:b/>
                <w:i w:val="0"/>
                <w:color w:val="4D5869"/>
                <w:sz w:val="19"/>
              </w:rPr>
              <w:t>Share</w:t>
            </w:r>
          </w:p>
        </w:tc>
      </w:tr>
      <w:tr>
        <w:tc>
          <w:tcPr>
            <w:tcW w:type="dxa" w:w="6576"/>
          </w:tcPr>
          <w:p>
            <w:r>
              <w:rPr>
                <w:b w:val="0"/>
                <w:i w:val="0"/>
                <w:sz w:val="20"/>
              </w:rPr>
              <w:t>Turn the question into a vector (embedding model)</w:t>
            </w:r>
          </w:p>
        </w:tc>
        <w:tc>
          <w:tcPr>
            <w:tcW w:type="dxa" w:w="1417"/>
          </w:tcPr>
          <w:p>
            <w:pPr>
              <w:jc w:val="right"/>
            </w:pPr>
            <w:r>
              <w:rPr>
                <w:b w:val="0"/>
                <w:i w:val="0"/>
                <w:sz w:val="20"/>
              </w:rPr>
              <w:t>22 ms</w:t>
            </w:r>
          </w:p>
        </w:tc>
        <w:tc>
          <w:tcPr>
            <w:tcW w:type="dxa" w:w="1417"/>
          </w:tcPr>
          <w:p>
            <w:pPr>
              <w:jc w:val="right"/>
            </w:pPr>
            <w:r>
              <w:rPr>
                <w:b w:val="0"/>
                <w:i w:val="0"/>
                <w:sz w:val="20"/>
              </w:rPr>
              <w:t>7%</w:t>
            </w:r>
          </w:p>
        </w:tc>
      </w:tr>
      <w:tr>
        <w:tc>
          <w:tcPr>
            <w:tcW w:type="dxa" w:w="6576"/>
            <w:shd w:val="clear" w:color="auto" w:fill="E6EEFA"/>
          </w:tcPr>
          <w:p>
            <w:r>
              <w:rPr>
                <w:b/>
                <w:i w:val="0"/>
                <w:sz w:val="20"/>
              </w:rPr>
              <w:t>Milvus vector search — the only part collections would affect</w:t>
            </w:r>
          </w:p>
        </w:tc>
        <w:tc>
          <w:tcPr>
            <w:tcW w:type="dxa" w:w="1417"/>
            <w:shd w:val="clear" w:color="auto" w:fill="E6EEFA"/>
          </w:tcPr>
          <w:p>
            <w:pPr>
              <w:jc w:val="right"/>
            </w:pPr>
            <w:r>
              <w:rPr>
                <w:b/>
                <w:i w:val="0"/>
                <w:sz w:val="20"/>
              </w:rPr>
              <w:t>15 ms</w:t>
            </w:r>
          </w:p>
        </w:tc>
        <w:tc>
          <w:tcPr>
            <w:tcW w:type="dxa" w:w="1417"/>
            <w:shd w:val="clear" w:color="auto" w:fill="E6EEFA"/>
          </w:tcPr>
          <w:p>
            <w:pPr>
              <w:jc w:val="right"/>
            </w:pPr>
            <w:r>
              <w:rPr>
                <w:b/>
                <w:i w:val="0"/>
                <w:sz w:val="20"/>
              </w:rPr>
              <w:t>4%</w:t>
            </w:r>
          </w:p>
        </w:tc>
      </w:tr>
      <w:tr>
        <w:tc>
          <w:tcPr>
            <w:tcW w:type="dxa" w:w="6576"/>
          </w:tcPr>
          <w:p>
            <w:r>
              <w:rPr>
                <w:b w:val="0"/>
                <w:i w:val="0"/>
                <w:sz w:val="20"/>
              </w:rPr>
              <w:t>Keyword search (BM25)</w:t>
            </w:r>
          </w:p>
        </w:tc>
        <w:tc>
          <w:tcPr>
            <w:tcW w:type="dxa" w:w="1417"/>
          </w:tcPr>
          <w:p>
            <w:pPr>
              <w:jc w:val="right"/>
            </w:pPr>
            <w:r>
              <w:rPr>
                <w:b w:val="0"/>
                <w:i w:val="0"/>
                <w:sz w:val="20"/>
              </w:rPr>
              <w:t>0.4 ms</w:t>
            </w:r>
          </w:p>
        </w:tc>
        <w:tc>
          <w:tcPr>
            <w:tcW w:type="dxa" w:w="1417"/>
          </w:tcPr>
          <w:p>
            <w:pPr>
              <w:jc w:val="right"/>
            </w:pPr>
            <w:r>
              <w:rPr>
                <w:b w:val="0"/>
                <w:i w:val="0"/>
                <w:sz w:val="20"/>
              </w:rPr>
              <w:t>0%</w:t>
            </w:r>
          </w:p>
        </w:tc>
      </w:tr>
      <w:tr>
        <w:tc>
          <w:tcPr>
            <w:tcW w:type="dxa" w:w="6576"/>
          </w:tcPr>
          <w:p>
            <w:r>
              <w:rPr>
                <w:b w:val="0"/>
                <w:i w:val="0"/>
                <w:sz w:val="20"/>
              </w:rPr>
              <w:t>Re-rank the best matches (cross-encoder model)</w:t>
            </w:r>
          </w:p>
        </w:tc>
        <w:tc>
          <w:tcPr>
            <w:tcW w:type="dxa" w:w="1417"/>
          </w:tcPr>
          <w:p>
            <w:pPr>
              <w:jc w:val="right"/>
            </w:pPr>
            <w:r>
              <w:rPr>
                <w:b w:val="0"/>
                <w:i w:val="0"/>
                <w:sz w:val="20"/>
              </w:rPr>
              <w:t>294 ms</w:t>
            </w:r>
          </w:p>
        </w:tc>
        <w:tc>
          <w:tcPr>
            <w:tcW w:type="dxa" w:w="1417"/>
          </w:tcPr>
          <w:p>
            <w:pPr>
              <w:jc w:val="right"/>
            </w:pPr>
            <w:r>
              <w:rPr>
                <w:b w:val="0"/>
                <w:i w:val="0"/>
                <w:sz w:val="20"/>
              </w:rPr>
              <w:t>89%</w:t>
            </w:r>
          </w:p>
        </w:tc>
      </w:tr>
      <w:tr>
        <w:tc>
          <w:tcPr>
            <w:tcW w:type="dxa" w:w="6576"/>
          </w:tcPr>
          <w:p>
            <w:r>
              <w:rPr>
                <w:b w:val="0"/>
                <w:i w:val="0"/>
                <w:sz w:val="20"/>
              </w:rPr>
              <w:t>Total document search</w:t>
            </w:r>
          </w:p>
        </w:tc>
        <w:tc>
          <w:tcPr>
            <w:tcW w:type="dxa" w:w="1417"/>
          </w:tcPr>
          <w:p>
            <w:pPr>
              <w:jc w:val="right"/>
            </w:pPr>
            <w:r>
              <w:rPr>
                <w:b w:val="0"/>
                <w:i w:val="0"/>
                <w:sz w:val="20"/>
              </w:rPr>
              <w:t>331 ms</w:t>
            </w:r>
          </w:p>
        </w:tc>
        <w:tc>
          <w:tcPr>
            <w:tcW w:type="dxa" w:w="1417"/>
          </w:tcPr>
          <w:p>
            <w:pPr>
              <w:jc w:val="right"/>
            </w:pPr>
          </w:p>
        </w:tc>
      </w:tr>
    </w:tbl>
    <w:p>
      <w:pPr>
        <w:spacing w:before="0" w:after="80" w:line="276" w:lineRule="auto"/>
      </w:pPr>
    </w:p>
    <w:p>
      <w:pPr>
        <w:spacing w:before="0" w:after="120" w:line="276" w:lineRule="auto"/>
      </w:pPr>
      <w:r>
        <w:rPr>
          <w:b w:val="0"/>
          <w:i w:val="0"/>
        </w:rPr>
        <w:t>A full answer takes 5–8 seconds. Almost all of that is the OpenAI calls (understanding the question, writing and checking the answer) and the re-ranking. Splitting 877 vectors into several collections could save a few milliseconds of the 15 ms; with several collections to search per question it can even be slower.</w:t>
      </w:r>
    </w:p>
    <w:tbl>
      <w:tblPr>
        <w:tblW w:type="auto" w:w="0"/>
        <w:tblLook w:firstColumn="1" w:firstRow="1" w:lastColumn="0" w:lastRow="0" w:noHBand="0" w:noVBand="1" w:val="04A0"/>
        <w:tblCellMar>
          <w:top w:w="170" w:type="dxa"/>
          <w:bottom w:w="170" w:type="dxa"/>
          <w:left w:w="170" w:type="dxa"/>
          <w:right w:w="170" w:type="dxa"/>
        </w:tblCellMar>
      </w:tblPr>
      <w:tblGrid>
        <w:gridCol w:w="9412"/>
      </w:tblGrid>
      <w:tr>
        <w:trPr>
          <w:cantSplit/>
        </w:trPr>
        <w:tc>
          <w:tcPr>
            <w:tcW w:type="dxa" w:w="9412"/>
            <w:shd w:val="clear" w:color="auto" w:fill="E5F4EC"/>
            <w:tcBorders>
              <w:top w:val="nil"/>
              <w:bottom w:val="nil"/>
              <w:right w:val="nil"/>
              <w:left w:val="single" w:sz="24" w:color="1C7447"/>
            </w:tcBorders>
          </w:tcPr>
          <w:p>
            <w:pPr>
              <w:spacing w:before="0" w:after="60" w:line="276" w:lineRule="auto"/>
            </w:pPr>
            <w:r>
              <w:rPr>
                <w:b/>
                <w:i w:val="0"/>
                <w:color w:val="1C7447"/>
                <w:sz w:val="18"/>
              </w:rPr>
              <w:t>WHAT ACTUALLY SPEEDS IT UP</w:t>
            </w:r>
          </w:p>
          <w:p>
            <w:pPr>
              <w:spacing w:before="0" w:after="60" w:line="276" w:lineRule="auto"/>
            </w:pPr>
            <w:r>
              <w:rPr>
                <w:b w:val="0"/>
                <w:i w:val="0"/>
                <w:sz w:val="21"/>
              </w:rPr>
              <w:t>Running the re-ranking one question at a time instead of all at once under load. Measured: with 25 users asking at once, the document step grew from about 3 s to 26 s, while the OpenAI steps stayed the same.</w:t>
            </w:r>
          </w:p>
          <w:p>
            <w:pPr>
              <w:spacing w:before="0" w:after="60" w:line="276" w:lineRule="auto"/>
            </w:pPr>
            <w:r>
              <w:rPr>
                <w:b w:val="0"/>
                <w:i w:val="0"/>
                <w:sz w:val="21"/>
              </w:rPr>
              <w:t>Later: a GPU for the models, or more servers.</w:t>
            </w:r>
          </w:p>
        </w:tc>
      </w:tr>
    </w:tbl>
    <w:p>
      <w:pPr>
        <w:spacing w:before="0" w:after="80" w:line="276" w:lineRule="auto"/>
      </w:pPr>
    </w:p>
    <w:p>
      <w:pPr>
        <w:pStyle w:val="Heading1"/>
      </w:pPr>
      <w:r>
        <w:t>When separate collections are the right choice</w:t>
      </w:r>
    </w:p>
    <w:p>
      <w:pPr>
        <w:spacing w:before="0" w:after="120" w:line="276" w:lineRule="auto"/>
      </w:pPr>
      <w:r>
        <w:rPr>
          <w:b w:val="0"/>
          <w:i w:val="0"/>
        </w:rPr>
        <w:t xml:space="preserve">Separate collections make sense when data must be </w:t>
      </w:r>
      <w:r>
        <w:rPr>
          <w:b/>
          <w:i w:val="0"/>
        </w:rPr>
        <w:t>physically separated</w:t>
      </w:r>
      <w:r>
        <w:rPr>
          <w:b w:val="0"/>
          <w:i w:val="0"/>
        </w:rPr>
        <w:t>, not only filtered:</w:t>
      </w:r>
    </w:p>
    <w:p>
      <w:pPr>
        <w:pStyle w:val="ListBullet"/>
        <w:spacing w:before="0" w:after="60" w:line="276" w:lineRule="auto"/>
      </w:pPr>
      <w:r>
        <w:rPr>
          <w:b w:val="0"/>
          <w:i w:val="0"/>
        </w:rPr>
        <w:t>Different companies or customers on the same server (multi-tenant hosting).</w:t>
      </w:r>
    </w:p>
    <w:p>
      <w:pPr>
        <w:pStyle w:val="ListBullet"/>
        <w:spacing w:before="0" w:after="60" w:line="276" w:lineRule="auto"/>
      </w:pPr>
      <w:r>
        <w:rPr>
          <w:b w:val="0"/>
          <w:i w:val="0"/>
        </w:rPr>
        <w:t>A legal or contract rule that one group's documents may never be stored with another's.</w:t>
      </w:r>
    </w:p>
    <w:p>
      <w:pPr>
        <w:pStyle w:val="ListBullet"/>
        <w:spacing w:before="0" w:after="60" w:line="276" w:lineRule="auto"/>
      </w:pPr>
      <w:r>
        <w:rPr>
          <w:b w:val="0"/>
          <w:i w:val="0"/>
        </w:rPr>
        <w:t>Collections that use different embedding models or languages.</w:t>
      </w:r>
    </w:p>
    <w:p>
      <w:pPr>
        <w:spacing w:before="0" w:after="120" w:line="276" w:lineRule="auto"/>
      </w:pPr>
      <w:r>
        <w:rPr>
          <w:b w:val="0"/>
          <w:i w:val="0"/>
        </w:rPr>
        <w:t>None of these apply to one company's Prospect-to-Cash knowledge, where roles overlap and questions cross modules.</w:t>
      </w:r>
    </w:p>
    <w:p>
      <w:pPr>
        <w:pStyle w:val="Heading1"/>
      </w:pPr>
      <w:r>
        <w:t>Recommended design</w:t>
      </w:r>
    </w:p>
    <w:p>
      <w:pPr>
        <w:pStyle w:val="Heading2"/>
      </w:pPr>
      <w:r>
        <w:t>1. Label every piece of text</w:t>
      </w:r>
    </w:p>
    <w:p>
      <w:pPr>
        <w:spacing w:before="0" w:after="120" w:line="276" w:lineRule="auto"/>
      </w:pPr>
      <w:r>
        <w:rPr>
          <w:b w:val="0"/>
          <w:i w:val="0"/>
        </w:rPr>
        <w:t>Add permission fields to each vector in the existing collection:</w:t>
      </w:r>
    </w:p>
    <w:tbl>
      <w:tblPr>
        <w:tblW w:type="auto" w:w="0"/>
        <w:jc w:val="center"/>
        <w:tblLook w:firstColumn="1" w:firstRow="1" w:lastColumn="0" w:lastRow="0" w:noHBand="0" w:noVBand="1" w:val="04A0"/>
        <w:tblBorders>
          <w:top w:val="single" w:sz="4" w:color="DDE3EB"/>
          <w:left w:val="single" w:sz="4" w:color="DDE3EB"/>
          <w:bottom w:val="single" w:sz="4" w:color="DDE3EB"/>
          <w:right w:val="single" w:sz="4" w:color="DDE3EB"/>
          <w:insideH w:val="single" w:sz="4" w:color="DDE3EB"/>
          <w:insideV w:val="single" w:sz="4" w:color="DDE3EB"/>
        </w:tblBorders>
        <w:tblLayout w:type="fixed"/>
        <w:tblCellMar>
          <w:top w:w="102" w:type="dxa"/>
          <w:bottom w:w="102" w:type="dxa"/>
          <w:left w:w="102" w:type="dxa"/>
          <w:right w:w="102" w:type="dxa"/>
        </w:tblCellMar>
      </w:tblPr>
      <w:tblGrid>
        <w:gridCol w:w="3137"/>
        <w:gridCol w:w="3137"/>
        <w:gridCol w:w="3137"/>
      </w:tblGrid>
      <w:tr>
        <w:tc>
          <w:tcPr>
            <w:tcW w:type="dxa" w:w="1928"/>
            <w:shd w:val="clear" w:color="auto" w:fill="EEF2F7"/>
          </w:tcPr>
          <w:p>
            <w:r>
              <w:rPr>
                <w:b/>
                <w:i w:val="0"/>
                <w:color w:val="4D5869"/>
                <w:sz w:val="19"/>
              </w:rPr>
              <w:t>Field</w:t>
            </w:r>
          </w:p>
        </w:tc>
        <w:tc>
          <w:tcPr>
            <w:tcW w:type="dxa" w:w="4082"/>
            <w:shd w:val="clear" w:color="auto" w:fill="EEF2F7"/>
          </w:tcPr>
          <w:p>
            <w:r>
              <w:rPr>
                <w:b/>
                <w:i w:val="0"/>
                <w:color w:val="4D5869"/>
                <w:sz w:val="19"/>
              </w:rPr>
              <w:t>Example</w:t>
            </w:r>
          </w:p>
        </w:tc>
        <w:tc>
          <w:tcPr>
            <w:tcW w:type="dxa" w:w="3402"/>
            <w:shd w:val="clear" w:color="auto" w:fill="EEF2F7"/>
          </w:tcPr>
          <w:p>
            <w:r>
              <w:rPr>
                <w:b/>
                <w:i w:val="0"/>
                <w:color w:val="4D5869"/>
                <w:sz w:val="19"/>
              </w:rPr>
              <w:t>Filled from</w:t>
            </w:r>
          </w:p>
        </w:tc>
      </w:tr>
      <w:tr>
        <w:tc>
          <w:tcPr>
            <w:tcW w:type="dxa" w:w="1928"/>
          </w:tcPr>
          <w:p>
            <w:r>
              <w:rPr>
                <w:rFonts w:ascii="Consolas" w:hAnsi="Consolas" w:eastAsia="Consolas"/>
                <w:b w:val="0"/>
                <w:i w:val="0"/>
                <w:sz w:val="19"/>
              </w:rPr>
              <w:t>modules</w:t>
            </w:r>
          </w:p>
        </w:tc>
        <w:tc>
          <w:tcPr>
            <w:tcW w:type="dxa" w:w="4082"/>
          </w:tcPr>
          <w:p>
            <w:r>
              <w:rPr>
                <w:b w:val="0"/>
                <w:i w:val="0"/>
                <w:sz w:val="20"/>
              </w:rPr>
              <w:t>["Order Entry", "Accounts Receivable"]</w:t>
            </w:r>
          </w:p>
        </w:tc>
        <w:tc>
          <w:tcPr>
            <w:tcW w:type="dxa" w:w="3402"/>
          </w:tcPr>
          <w:p>
            <w:r>
              <w:rPr>
                <w:b w:val="0"/>
                <w:i w:val="0"/>
                <w:sz w:val="20"/>
              </w:rPr>
              <w:t>Document metadata (Module)</w:t>
            </w:r>
          </w:p>
        </w:tc>
      </w:tr>
      <w:tr>
        <w:tc>
          <w:tcPr>
            <w:tcW w:type="dxa" w:w="1928"/>
          </w:tcPr>
          <w:p>
            <w:r>
              <w:rPr>
                <w:rFonts w:ascii="Consolas" w:hAnsi="Consolas" w:eastAsia="Consolas"/>
                <w:b w:val="0"/>
                <w:i w:val="0"/>
                <w:sz w:val="19"/>
              </w:rPr>
              <w:t>forms</w:t>
            </w:r>
          </w:p>
        </w:tc>
        <w:tc>
          <w:tcPr>
            <w:tcW w:type="dxa" w:w="4082"/>
          </w:tcPr>
          <w:p>
            <w:r>
              <w:rPr>
                <w:b w:val="0"/>
                <w:i w:val="0"/>
                <w:sz w:val="20"/>
              </w:rPr>
              <w:t>["Customer Orders", "Customer Credit Hold"]</w:t>
            </w:r>
          </w:p>
        </w:tc>
        <w:tc>
          <w:tcPr>
            <w:tcW w:type="dxa" w:w="3402"/>
          </w:tcPr>
          <w:p>
            <w:r>
              <w:rPr>
                <w:b w:val="0"/>
                <w:i w:val="0"/>
                <w:sz w:val="20"/>
              </w:rPr>
              <w:t>Document metadata (Form)</w:t>
            </w:r>
          </w:p>
        </w:tc>
      </w:tr>
      <w:tr>
        <w:tc>
          <w:tcPr>
            <w:tcW w:type="dxa" w:w="1928"/>
          </w:tcPr>
          <w:p>
            <w:r>
              <w:rPr>
                <w:rFonts w:ascii="Consolas" w:hAnsi="Consolas" w:eastAsia="Consolas"/>
                <w:b w:val="0"/>
                <w:i w:val="0"/>
                <w:sz w:val="19"/>
              </w:rPr>
              <w:t>allowed_roles</w:t>
            </w:r>
          </w:p>
        </w:tc>
        <w:tc>
          <w:tcPr>
            <w:tcW w:type="dxa" w:w="4082"/>
          </w:tcPr>
          <w:p>
            <w:r>
              <w:rPr>
                <w:b w:val="0"/>
                <w:i w:val="0"/>
                <w:sz w:val="20"/>
              </w:rPr>
              <w:t>["SALES_REP", "AR_CLERK", "CREDIT_MANAGER"]</w:t>
            </w:r>
          </w:p>
        </w:tc>
        <w:tc>
          <w:tcPr>
            <w:tcW w:type="dxa" w:w="3402"/>
          </w:tcPr>
          <w:p>
            <w:r>
              <w:rPr>
                <w:b w:val="0"/>
                <w:i w:val="0"/>
                <w:sz w:val="20"/>
              </w:rPr>
              <w:t>New “Allowed roles” field in the data template</w:t>
            </w:r>
          </w:p>
        </w:tc>
      </w:tr>
      <w:tr>
        <w:tc>
          <w:tcPr>
            <w:tcW w:type="dxa" w:w="1928"/>
          </w:tcPr>
          <w:p>
            <w:r>
              <w:rPr>
                <w:rFonts w:ascii="Consolas" w:hAnsi="Consolas" w:eastAsia="Consolas"/>
                <w:b w:val="0"/>
                <w:i w:val="0"/>
                <w:sz w:val="19"/>
              </w:rPr>
              <w:t>source_file</w:t>
            </w:r>
          </w:p>
        </w:tc>
        <w:tc>
          <w:tcPr>
            <w:tcW w:type="dxa" w:w="4082"/>
          </w:tcPr>
          <w:p>
            <w:r>
              <w:rPr>
                <w:b w:val="0"/>
                <w:i w:val="0"/>
                <w:sz w:val="20"/>
              </w:rPr>
              <w:t>credit_hold.md</w:t>
            </w:r>
          </w:p>
        </w:tc>
        <w:tc>
          <w:tcPr>
            <w:tcW w:type="dxa" w:w="3402"/>
          </w:tcPr>
          <w:p>
            <w:r>
              <w:rPr>
                <w:b w:val="0"/>
                <w:i w:val="0"/>
                <w:sz w:val="20"/>
              </w:rPr>
              <w:t>Already stored</w:t>
            </w:r>
          </w:p>
        </w:tc>
      </w:tr>
    </w:tbl>
    <w:p>
      <w:pPr>
        <w:spacing w:before="0" w:after="80" w:line="276" w:lineRule="auto"/>
      </w:pPr>
    </w:p>
    <w:p>
      <w:pPr>
        <w:pStyle w:val="Heading2"/>
      </w:pPr>
      <w:r>
        <w:t>2. Filter every search by the user's permissions</w:t>
      </w:r>
    </w:p>
    <w:p>
      <w:pPr>
        <w:spacing w:before="0" w:after="120" w:line="276" w:lineRule="auto"/>
      </w:pPr>
      <w:r>
        <w:rPr>
          <w:b w:val="0"/>
          <w:i w:val="0"/>
        </w:rPr>
        <w:t>The assistant already reads the user's SyteLine session. From it we take the forms and roles they may use and build a Milvus filter, so the search never sees anything else:</w:t>
      </w:r>
    </w:p>
    <w:tbl>
      <w:tblPr>
        <w:tblW w:type="auto" w:w="0"/>
        <w:tblLook w:firstColumn="1" w:firstRow="1" w:lastColumn="0" w:lastRow="0" w:noHBand="0" w:noVBand="1" w:val="04A0"/>
        <w:tblCellMar>
          <w:top w:w="170" w:type="dxa"/>
          <w:bottom w:w="170" w:type="dxa"/>
          <w:left w:w="170" w:type="dxa"/>
          <w:right w:w="170" w:type="dxa"/>
        </w:tblCellMar>
      </w:tblPr>
      <w:tblGrid>
        <w:gridCol w:w="9412"/>
      </w:tblGrid>
      <w:tr>
        <w:trPr>
          <w:cantSplit/>
        </w:trPr>
        <w:tc>
          <w:tcPr>
            <w:tcW w:type="dxa" w:w="9412"/>
            <w:shd w:val="clear" w:color="auto" w:fill="EEF2F7"/>
          </w:tcPr>
          <w:p>
            <w:r>
              <w:rPr>
                <w:rFonts w:ascii="Consolas" w:hAnsi="Consolas" w:eastAsia="Consolas"/>
                <w:b w:val="0"/>
                <w:i w:val="0"/>
                <w:sz w:val="19"/>
              </w:rPr>
              <w:t>array_contains_any(allowed_roles, ["SALES_REP"])</w:t>
            </w:r>
            <w:r>
              <w:br/>
            </w:r>
            <w:r>
              <w:rPr>
                <w:rFonts w:ascii="Consolas" w:hAnsi="Consolas" w:eastAsia="Consolas"/>
                <w:b w:val="0"/>
                <w:i w:val="0"/>
                <w:sz w:val="19"/>
              </w:rPr>
              <w:t>and array_contains_any(forms, ["Customers", "Customer Orders", "Customer Credit Hold"])</w:t>
            </w:r>
          </w:p>
        </w:tc>
      </w:tr>
    </w:tbl>
    <w:p>
      <w:pPr>
        <w:spacing w:before="0" w:after="80" w:line="276" w:lineRule="auto"/>
      </w:pPr>
    </w:p>
    <w:p>
      <w:pPr>
        <w:spacing w:before="0" w:after="120" w:line="276" w:lineRule="auto"/>
      </w:pPr>
      <w:r>
        <w:rPr>
          <w:b w:val="0"/>
          <w:i w:val="0"/>
        </w:rPr>
        <w:t>The keyword search and the Excel Q&amp;A get the same filter. Text the user may not see is never re-ranked, never sent to the AI and never quoted.</w:t>
      </w:r>
    </w:p>
    <w:p>
      <w:pPr>
        <w:pStyle w:val="Heading2"/>
      </w:pPr>
      <w:r>
        <w:t>3. Speed as the data grows</w:t>
      </w:r>
    </w:p>
    <w:p>
      <w:pPr>
        <w:spacing w:before="0" w:after="120" w:line="276" w:lineRule="auto"/>
      </w:pPr>
      <w:r>
        <w:rPr>
          <w:b w:val="0"/>
          <w:i w:val="0"/>
        </w:rPr>
        <w:t xml:space="preserve">If the knowledge base grows to many thousands of documents, Milvus </w:t>
      </w:r>
      <w:r>
        <w:rPr>
          <w:b/>
          <w:i w:val="0"/>
        </w:rPr>
        <w:t>partition keys</w:t>
      </w:r>
      <w:r>
        <w:rPr>
          <w:b w:val="0"/>
          <w:i w:val="0"/>
        </w:rPr>
        <w:t xml:space="preserve"> (for example on </w:t>
      </w:r>
      <w:r>
        <w:rPr>
          <w:rFonts w:ascii="Consolas" w:hAnsi="Consolas" w:eastAsia="Consolas"/>
          <w:b w:val="0"/>
          <w:i w:val="0"/>
          <w:sz w:val="19"/>
        </w:rPr>
        <w:t>module</w:t>
      </w:r>
      <w:r>
        <w:rPr>
          <w:b w:val="0"/>
          <w:i w:val="0"/>
        </w:rPr>
        <w:t>) let a filtered search skip whole groups of data inside the same collection. That gives the speed benefit expected from separate collections, without the issues above.</w:t>
      </w:r>
    </w:p>
    <w:p>
      <w:pPr>
        <w:pStyle w:val="Heading2"/>
      </w:pPr>
      <w:r>
        <w:t>4. Field-level security</w:t>
      </w:r>
    </w:p>
    <w:p>
      <w:pPr>
        <w:spacing w:before="0" w:after="120" w:line="276" w:lineRule="auto"/>
      </w:pPr>
      <w:r>
        <w:rPr>
          <w:b w:val="0"/>
          <w:i w:val="0"/>
        </w:rPr>
        <w:t xml:space="preserve">Field-level rules (for example “this role cannot see Credit Limit”) matter most for </w:t>
      </w:r>
      <w:r>
        <w:rPr>
          <w:b/>
          <w:i w:val="0"/>
        </w:rPr>
        <w:t>live SyteLine data</w:t>
      </w:r>
      <w:r>
        <w:rPr>
          <w:b w:val="0"/>
          <w:i w:val="0"/>
        </w:rPr>
        <w:t>. In Phase 4 the assistant reads live data through SyteLine's own API (IDOs) with the user's own session, so SyteLine applies its field security itself. For documents, a section about a restricted field is labelled with that form and field, and the same filter applies.</w:t>
      </w:r>
    </w:p>
    <w:p>
      <w:pPr>
        <w:pStyle w:val="Heading2"/>
      </w:pPr>
      <w:r>
        <w:t>5. Audit</w:t>
      </w:r>
    </w:p>
    <w:p>
      <w:pPr>
        <w:spacing w:before="0" w:after="120" w:line="276" w:lineRule="auto"/>
      </w:pPr>
      <w:r>
        <w:rPr>
          <w:b w:val="0"/>
          <w:i w:val="0"/>
        </w:rPr>
        <w:t>Every answer already records which documents were used. With the filter in place, the audit also shows that only permitted documents were searched.</w:t>
      </w:r>
    </w:p>
    <w:p>
      <w:pPr>
        <w:pStyle w:val="Heading1"/>
      </w:pPr>
      <w:r>
        <w:t>Implementation steps</w:t>
      </w:r>
    </w:p>
    <w:tbl>
      <w:tblPr>
        <w:tblW w:type="auto" w:w="0"/>
        <w:jc w:val="center"/>
        <w:tblLook w:firstColumn="1" w:firstRow="1" w:lastColumn="0" w:lastRow="0" w:noHBand="0" w:noVBand="1" w:val="04A0"/>
        <w:tblBorders>
          <w:top w:val="single" w:sz="4" w:color="DDE3EB"/>
          <w:left w:val="single" w:sz="4" w:color="DDE3EB"/>
          <w:bottom w:val="single" w:sz="4" w:color="DDE3EB"/>
          <w:right w:val="single" w:sz="4" w:color="DDE3EB"/>
          <w:insideH w:val="single" w:sz="4" w:color="DDE3EB"/>
          <w:insideV w:val="single" w:sz="4" w:color="DDE3EB"/>
        </w:tblBorders>
        <w:tblLayout w:type="fixed"/>
        <w:tblCellMar>
          <w:top w:w="102" w:type="dxa"/>
          <w:bottom w:w="102" w:type="dxa"/>
          <w:left w:w="102" w:type="dxa"/>
          <w:right w:w="102" w:type="dxa"/>
        </w:tblCellMar>
      </w:tblPr>
      <w:tblGrid>
        <w:gridCol w:w="3137"/>
        <w:gridCol w:w="3137"/>
        <w:gridCol w:w="3137"/>
      </w:tblGrid>
      <w:tr>
        <w:tc>
          <w:tcPr>
            <w:tcW w:type="dxa" w:w="794"/>
            <w:shd w:val="clear" w:color="auto" w:fill="EEF2F7"/>
          </w:tcPr>
          <w:p>
            <w:r>
              <w:rPr>
                <w:b/>
                <w:i w:val="0"/>
                <w:color w:val="4D5869"/>
                <w:sz w:val="19"/>
              </w:rPr>
              <w:t>Step</w:t>
            </w:r>
          </w:p>
        </w:tc>
        <w:tc>
          <w:tcPr>
            <w:tcW w:type="dxa" w:w="2041"/>
            <w:shd w:val="clear" w:color="auto" w:fill="EEF2F7"/>
          </w:tcPr>
          <w:p>
            <w:r>
              <w:rPr>
                <w:b/>
                <w:i w:val="0"/>
                <w:color w:val="4D5869"/>
                <w:sz w:val="19"/>
              </w:rPr>
              <w:t>What</w:t>
            </w:r>
          </w:p>
        </w:tc>
        <w:tc>
          <w:tcPr>
            <w:tcW w:type="dxa" w:w="6576"/>
            <w:shd w:val="clear" w:color="auto" w:fill="EEF2F7"/>
          </w:tcPr>
          <w:p>
            <w:r>
              <w:rPr>
                <w:b/>
                <w:i w:val="0"/>
                <w:color w:val="4D5869"/>
                <w:sz w:val="19"/>
              </w:rPr>
              <w:t>Details</w:t>
            </w:r>
          </w:p>
        </w:tc>
      </w:tr>
      <w:tr>
        <w:tc>
          <w:tcPr>
            <w:tcW w:type="dxa" w:w="794"/>
          </w:tcPr>
          <w:p>
            <w:r>
              <w:rPr>
                <w:b w:val="0"/>
                <w:i w:val="0"/>
                <w:sz w:val="20"/>
              </w:rPr>
              <w:t>1</w:t>
            </w:r>
          </w:p>
        </w:tc>
        <w:tc>
          <w:tcPr>
            <w:tcW w:type="dxa" w:w="2041"/>
          </w:tcPr>
          <w:p>
            <w:r>
              <w:rPr>
                <w:b w:val="0"/>
                <w:i w:val="0"/>
                <w:sz w:val="20"/>
              </w:rPr>
              <w:t>Data template</w:t>
            </w:r>
          </w:p>
        </w:tc>
        <w:tc>
          <w:tcPr>
            <w:tcW w:type="dxa" w:w="6576"/>
          </w:tcPr>
          <w:p>
            <w:r>
              <w:rPr>
                <w:b w:val="0"/>
                <w:i w:val="0"/>
                <w:sz w:val="20"/>
              </w:rPr>
              <w:t>Add an “Allowed roles” field next to Module and Form. The data team fills it for each document and each Excel row.</w:t>
            </w:r>
          </w:p>
        </w:tc>
      </w:tr>
      <w:tr>
        <w:tc>
          <w:tcPr>
            <w:tcW w:type="dxa" w:w="794"/>
          </w:tcPr>
          <w:p>
            <w:r>
              <w:rPr>
                <w:b w:val="0"/>
                <w:i w:val="0"/>
                <w:sz w:val="20"/>
              </w:rPr>
              <w:t>2</w:t>
            </w:r>
          </w:p>
        </w:tc>
        <w:tc>
          <w:tcPr>
            <w:tcW w:type="dxa" w:w="2041"/>
          </w:tcPr>
          <w:p>
            <w:r>
              <w:rPr>
                <w:b w:val="0"/>
                <w:i w:val="0"/>
                <w:sz w:val="20"/>
              </w:rPr>
              <w:t>Indexing</w:t>
            </w:r>
          </w:p>
        </w:tc>
        <w:tc>
          <w:tcPr>
            <w:tcW w:type="dxa" w:w="6576"/>
          </w:tcPr>
          <w:p>
            <w:r>
              <w:rPr>
                <w:b w:val="0"/>
                <w:i w:val="0"/>
                <w:sz w:val="20"/>
              </w:rPr>
              <w:t xml:space="preserve">Store </w:t>
            </w:r>
            <w:r>
              <w:rPr>
                <w:rFonts w:ascii="Consolas" w:hAnsi="Consolas" w:eastAsia="Consolas"/>
                <w:b w:val="0"/>
                <w:i w:val="0"/>
                <w:sz w:val="19"/>
              </w:rPr>
              <w:t>modules</w:t>
            </w:r>
            <w:r>
              <w:rPr>
                <w:b w:val="0"/>
                <w:i w:val="0"/>
                <w:sz w:val="20"/>
              </w:rPr>
              <w:t xml:space="preserve">, </w:t>
            </w:r>
            <w:r>
              <w:rPr>
                <w:rFonts w:ascii="Consolas" w:hAnsi="Consolas" w:eastAsia="Consolas"/>
                <w:b w:val="0"/>
                <w:i w:val="0"/>
                <w:sz w:val="19"/>
              </w:rPr>
              <w:t>forms</w:t>
            </w:r>
            <w:r>
              <w:rPr>
                <w:b w:val="0"/>
                <w:i w:val="0"/>
                <w:sz w:val="20"/>
              </w:rPr>
              <w:t xml:space="preserve"> and </w:t>
            </w:r>
            <w:r>
              <w:rPr>
                <w:rFonts w:ascii="Consolas" w:hAnsi="Consolas" w:eastAsia="Consolas"/>
                <w:b w:val="0"/>
                <w:i w:val="0"/>
                <w:sz w:val="19"/>
              </w:rPr>
              <w:t>allowed_roles</w:t>
            </w:r>
            <w:r>
              <w:rPr>
                <w:b w:val="0"/>
                <w:i w:val="0"/>
                <w:sz w:val="20"/>
              </w:rPr>
              <w:t xml:space="preserve"> on every vector and keyword entry. Re-index once.</w:t>
            </w:r>
          </w:p>
        </w:tc>
      </w:tr>
      <w:tr>
        <w:tc>
          <w:tcPr>
            <w:tcW w:type="dxa" w:w="794"/>
          </w:tcPr>
          <w:p>
            <w:r>
              <w:rPr>
                <w:b w:val="0"/>
                <w:i w:val="0"/>
                <w:sz w:val="20"/>
              </w:rPr>
              <w:t>3</w:t>
            </w:r>
          </w:p>
        </w:tc>
        <w:tc>
          <w:tcPr>
            <w:tcW w:type="dxa" w:w="2041"/>
          </w:tcPr>
          <w:p>
            <w:r>
              <w:rPr>
                <w:b w:val="0"/>
                <w:i w:val="0"/>
                <w:sz w:val="20"/>
              </w:rPr>
              <w:t>Search</w:t>
            </w:r>
          </w:p>
        </w:tc>
        <w:tc>
          <w:tcPr>
            <w:tcW w:type="dxa" w:w="6576"/>
          </w:tcPr>
          <w:p>
            <w:r>
              <w:rPr>
                <w:b w:val="0"/>
                <w:i w:val="0"/>
                <w:sz w:val="20"/>
              </w:rPr>
              <w:t>Build the filter from the user's permissions and apply it to vector search, keyword search and Excel Q&amp;A.</w:t>
            </w:r>
          </w:p>
        </w:tc>
      </w:tr>
      <w:tr>
        <w:tc>
          <w:tcPr>
            <w:tcW w:type="dxa" w:w="794"/>
          </w:tcPr>
          <w:p>
            <w:r>
              <w:rPr>
                <w:b w:val="0"/>
                <w:i w:val="0"/>
                <w:sz w:val="20"/>
              </w:rPr>
              <w:t>4</w:t>
            </w:r>
          </w:p>
        </w:tc>
        <w:tc>
          <w:tcPr>
            <w:tcW w:type="dxa" w:w="2041"/>
          </w:tcPr>
          <w:p>
            <w:r>
              <w:rPr>
                <w:b w:val="0"/>
                <w:i w:val="0"/>
                <w:sz w:val="20"/>
              </w:rPr>
              <w:t>Test with test roles</w:t>
            </w:r>
          </w:p>
        </w:tc>
        <w:tc>
          <w:tcPr>
            <w:tcW w:type="dxa" w:w="6576"/>
          </w:tcPr>
          <w:p>
            <w:r>
              <w:rPr>
                <w:b w:val="0"/>
                <w:i w:val="0"/>
                <w:sz w:val="20"/>
              </w:rPr>
              <w:t>Sales rep, AR clerk, support admin: each role must only get answers from its own documents, including cross-module questions.</w:t>
            </w:r>
          </w:p>
        </w:tc>
      </w:tr>
      <w:tr>
        <w:tc>
          <w:tcPr>
            <w:tcW w:type="dxa" w:w="794"/>
          </w:tcPr>
          <w:p>
            <w:r>
              <w:rPr>
                <w:b w:val="0"/>
                <w:i w:val="0"/>
                <w:sz w:val="20"/>
              </w:rPr>
              <w:t>5</w:t>
            </w:r>
          </w:p>
        </w:tc>
        <w:tc>
          <w:tcPr>
            <w:tcW w:type="dxa" w:w="2041"/>
          </w:tcPr>
          <w:p>
            <w:r>
              <w:rPr>
                <w:b w:val="0"/>
                <w:i w:val="0"/>
                <w:sz w:val="20"/>
              </w:rPr>
              <w:t>Phase 4</w:t>
            </w:r>
          </w:p>
        </w:tc>
        <w:tc>
          <w:tcPr>
            <w:tcW w:type="dxa" w:w="6576"/>
          </w:tcPr>
          <w:p>
            <w:r>
              <w:rPr>
                <w:b w:val="0"/>
                <w:i w:val="0"/>
                <w:sz w:val="20"/>
              </w:rPr>
              <w:t>Replace the test roles with the real role-to-form mapping from SyteLine.</w:t>
            </w:r>
          </w:p>
        </w:tc>
      </w:tr>
    </w:tbl>
    <w:p>
      <w:pPr>
        <w:spacing w:before="0" w:after="80" w:line="276" w:lineRule="auto"/>
      </w:pPr>
    </w:p>
    <w:p>
      <w:pPr>
        <w:spacing w:before="0" w:after="120" w:line="276" w:lineRule="auto"/>
      </w:pPr>
      <w:r>
        <w:rPr>
          <w:b/>
          <w:i w:val="0"/>
        </w:rPr>
        <w:t>Needed from others:</w:t>
      </w:r>
      <w:r>
        <w:rPr>
          <w:b w:val="0"/>
          <w:i w:val="0"/>
        </w:rPr>
        <w:t xml:space="preserve"> the data team labels documents with allowed roles, and the SyteLine team confirms how roles map to forms (part of the Phase 4 API questions).</w:t>
      </w:r>
    </w:p>
    <w:p>
      <w:pPr>
        <w:spacing w:before="280" w:after="120" w:line="276" w:lineRule="auto"/>
      </w:pPr>
      <w:r>
        <w:rPr>
          <w:b w:val="0"/>
          <w:i w:val="0"/>
          <w:color w:val="6F7A8B"/>
          <w:sz w:val="18"/>
        </w:rPr>
        <w:t>Measurements taken on 30 September 2026 on the development server: 877 vectors in one Milvus collection; timings are averages over 18 searches; the load test used 6, 12 and 25 users asking at the same moment.</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b w:val="0"/>
        <w:i w:val="0"/>
        <w:color w:val="6F7A8B"/>
        <w:sz w:val="18"/>
      </w:rPr>
      <w:t xml:space="preserve">Permission-aware knowledge search · page </w:t>
    </w:r>
    <w:fldSimple w:instr="PAGE">
      <w:r>
        <w:rPr>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820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18202E"/>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b/>
      <w:bCs/>
      <w:color w:val="1820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8202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