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4D3E"/>
          <w:sz w:val="48"/>
        </w:rPr>
        <w:t>AGRICONNECT</w:t>
      </w:r>
    </w:p>
    <w:p>
      <w:pPr>
        <w:jc w:val="center"/>
      </w:pPr>
      <w:r>
        <w:rPr>
          <w:rFonts w:ascii="Arial" w:hAnsi="Arial"/>
          <w:b/>
          <w:color w:val="2E7D32"/>
          <w:sz w:val="30"/>
        </w:rPr>
        <w:t>Week 4 Report: Testing, Debugging &amp; Render Deployment</w:t>
      </w:r>
    </w:p>
    <w:p>
      <w:pPr>
        <w:jc w:val="center"/>
      </w:pPr>
      <w:r>
        <w:rPr>
          <w:rFonts w:ascii="Arial" w:hAnsi="Arial"/>
          <w:i/>
          <w:color w:val="64748B"/>
          <w:sz w:val="20"/>
        </w:rPr>
        <w:t>Deployment Target: Render (Web Service + Static Site) | Repository: https://github.com/manikantasai02/agri-intern</w:t>
        <w:br/>
        <w:t>Date: October 21, 2026</w:t>
      </w:r>
    </w:p>
    <w:p>
      <w:pPr>
        <w:spacing w:after="200"/>
      </w:pPr>
    </w:p>
    <w:p>
      <w:pPr>
        <w:pStyle w:val="Heading1"/>
      </w:pPr>
      <w:r>
        <w:rPr>
          <w:color w:val="1B4D3E"/>
        </w:rPr>
        <w:t>Executive Summary</w:t>
      </w:r>
    </w:p>
    <w:p>
      <w:r>
        <w:t>This Week 4 Report details the comprehensive testing, defect diagnosis, and production-ready Render deployment strategy for the AgriConnect agribusiness marketplace. The platform connects agricultural producers (farmers/FPOs), buyers, distributors, and administrators with verified quality grading, atomic zero-overselling inventory controls, and fair escrow transactions. During Week 4, an automated test harness was implemented, testing 14 critical end-to-end test cases across user registration, authentication, role-based access control (RBAC), atomic order placement, inventory concurrency, and error handling. All 14 tests achieved a 100% Pass rate. Additionally, complete Render infrastructure-as-code configuration (render.yaml) and Vite static routing rules (_redirects) have been established, and the production-ready code is pushed to GitHub repository: https://github.com/manikantasai02/agri-intern.</w:t>
      </w:r>
    </w:p>
    <w:p>
      <w:pPr>
        <w:pStyle w:val="Heading1"/>
      </w:pPr>
      <w:r>
        <w:rPr>
          <w:color w:val="1B4D3E"/>
        </w:rPr>
        <w:t>1. Project Context &amp;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B4D3E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shd w:val="clear" w:color="auto" w:fill="1B4D3E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12"/>
            <w:shd w:val="clear" w:color="auto" w:fill="1B4D3E"/>
          </w:tcPr>
          <w:p>
            <w:r>
              <w:rPr>
                <w:b/>
                <w:color w:val="FFFFFF"/>
              </w:rPr>
              <w:t>Testing &amp; Deployment Implication</w:t>
            </w:r>
          </w:p>
        </w:tc>
      </w:tr>
      <w:tr>
        <w:tc>
          <w:tcPr>
            <w:tcW w:type="dxa" w:w="3312"/>
            <w:shd w:val="clear" w:color="auto" w:fill="FAF7EE"/>
          </w:tcPr>
          <w:p>
            <w:r>
              <w:t>Frontend</w:t>
            </w:r>
          </w:p>
        </w:tc>
        <w:tc>
          <w:tcPr>
            <w:tcW w:type="dxa" w:w="3312"/>
            <w:shd w:val="clear" w:color="auto" w:fill="FAF7EE"/>
          </w:tcPr>
          <w:p>
            <w:r>
              <w:t>React 19 + Vite + Tailwind CSS</w:t>
            </w:r>
          </w:p>
        </w:tc>
        <w:tc>
          <w:tcPr>
            <w:tcW w:type="dxa" w:w="3312"/>
            <w:shd w:val="clear" w:color="auto" w:fill="FAF7EE"/>
          </w:tcPr>
          <w:p>
            <w:r>
              <w:t>SPA build verification, nature-themed responsive layouts, API URL environment routing.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t>Backend API</w:t>
            </w:r>
          </w:p>
        </w:tc>
        <w:tc>
          <w:tcPr>
            <w:tcW w:type="dxa" w:w="3312"/>
            <w:shd w:val="clear" w:color="auto" w:fill="FFFFFF"/>
          </w:tcPr>
          <w:p>
            <w:r>
              <w:t>Node.js (v24) + Express REST API</w:t>
            </w:r>
          </w:p>
        </w:tc>
        <w:tc>
          <w:tcPr>
            <w:tcW w:type="dxa" w:w="3312"/>
            <w:shd w:val="clear" w:color="auto" w:fill="FFFFFF"/>
          </w:tcPr>
          <w:p>
            <w:r>
              <w:t>Stateless controllers, Zod v4 validation, JWT RBAC middleware, atomic inventory updates, /health probe.</w:t>
            </w:r>
          </w:p>
        </w:tc>
      </w:tr>
      <w:tr>
        <w:tc>
          <w:tcPr>
            <w:tcW w:type="dxa" w:w="3312"/>
            <w:shd w:val="clear" w:color="auto" w:fill="FAF7EE"/>
          </w:tcPr>
          <w:p>
            <w:r>
              <w:t>Database Layer</w:t>
            </w:r>
          </w:p>
        </w:tc>
        <w:tc>
          <w:tcPr>
            <w:tcW w:type="dxa" w:w="3312"/>
            <w:shd w:val="clear" w:color="auto" w:fill="FAF7EE"/>
          </w:tcPr>
          <w:p>
            <w:r>
              <w:t>PostgreSQL (Supabase Ready) + Transaction Store</w:t>
            </w:r>
          </w:p>
        </w:tc>
        <w:tc>
          <w:tcPr>
            <w:tcW w:type="dxa" w:w="3312"/>
            <w:shd w:val="clear" w:color="auto" w:fill="FAF7EE"/>
          </w:tcPr>
          <w:p>
            <w:r>
              <w:t>ACID transactional consistency, constraints, foreign keys, schema.sql script provided.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t>Deployment Target</w:t>
            </w:r>
          </w:p>
        </w:tc>
        <w:tc>
          <w:tcPr>
            <w:tcW w:type="dxa" w:w="3312"/>
            <w:shd w:val="clear" w:color="auto" w:fill="FFFFFF"/>
          </w:tcPr>
          <w:p>
            <w:r>
              <w:t>Render (Web Service + Static Site)</w:t>
            </w:r>
          </w:p>
        </w:tc>
        <w:tc>
          <w:tcPr>
            <w:tcW w:type="dxa" w:w="3312"/>
            <w:shd w:val="clear" w:color="auto" w:fill="FFFFFF"/>
          </w:tcPr>
          <w:p>
            <w:r>
              <w:t>Dual-service topology via render.yaml Blueprint: Web Service for API + Static Site for client with /* rewrite.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B4D3E"/>
        </w:rPr>
        <w:t>2. Test Execution Record (Actual Automated Test Run)</w:t>
      </w:r>
    </w:p>
    <w:p>
      <w:r>
        <w:t>Automated integration and unit tests were executed in the Node.js test runner environment (node --test). Below are the verified results matching the Week 4 test register: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B4D3E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987"/>
            <w:shd w:val="clear" w:color="auto" w:fill="1B4D3E"/>
          </w:tcPr>
          <w:p>
            <w:r>
              <w:rPr>
                <w:b/>
                <w:color w:val="FFFFFF"/>
              </w:rPr>
              <w:t>Feature / Scenario</w:t>
            </w:r>
          </w:p>
        </w:tc>
        <w:tc>
          <w:tcPr>
            <w:tcW w:type="dxa" w:w="1987"/>
            <w:shd w:val="clear" w:color="auto" w:fill="1B4D3E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987"/>
            <w:shd w:val="clear" w:color="auto" w:fill="1B4D3E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987"/>
            <w:shd w:val="clear" w:color="auto" w:fill="1B4D3E"/>
          </w:tcPr>
          <w:p>
            <w:r>
              <w:rPr>
                <w:b/>
                <w:color w:val="FFFFFF"/>
              </w:rPr>
              <w:t>Actual Outcome &amp; Evidence</w:t>
            </w:r>
          </w:p>
        </w:tc>
      </w:tr>
      <w:tr>
        <w:tc>
          <w:tcPr>
            <w:tcW w:type="dxa" w:w="1987"/>
            <w:shd w:val="clear" w:color="auto" w:fill="FAF7EE"/>
          </w:tcPr>
          <w:p>
            <w:r>
              <w:t>TC-01</w:t>
            </w:r>
          </w:p>
        </w:tc>
        <w:tc>
          <w:tcPr>
            <w:tcW w:type="dxa" w:w="1987"/>
            <w:shd w:val="clear" w:color="auto" w:fill="FAF7EE"/>
          </w:tcPr>
          <w:p>
            <w:r>
              <w:t>Build &amp; API Health Probe</w:t>
            </w:r>
          </w:p>
        </w:tc>
        <w:tc>
          <w:tcPr>
            <w:tcW w:type="dxa" w:w="1987"/>
            <w:shd w:val="clear" w:color="auto" w:fill="FAF7EE"/>
          </w:tcPr>
          <w:p>
            <w:r>
              <w:t>Positive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AF7EE"/>
          </w:tcPr>
          <w:p>
            <w:r>
              <w:t>GET /health returned HTTP 200 with status: healthy, system: AgriConnect Core API.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t>TC-02</w:t>
            </w:r>
          </w:p>
        </w:tc>
        <w:tc>
          <w:tcPr>
            <w:tcW w:type="dxa" w:w="1987"/>
            <w:shd w:val="clear" w:color="auto" w:fill="FFFFFF"/>
          </w:tcPr>
          <w:p>
            <w:r>
              <w:t>User Registration (Farmer/Buyer)</w:t>
            </w:r>
          </w:p>
        </w:tc>
        <w:tc>
          <w:tcPr>
            <w:tcW w:type="dxa" w:w="1987"/>
            <w:shd w:val="clear" w:color="auto" w:fill="FFFFFF"/>
          </w:tcPr>
          <w:p>
            <w:r>
              <w:t>Positive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FFFFF"/>
          </w:tcPr>
          <w:p>
            <w:r>
              <w:t>POST /api/v1/auth/register created account, issued signed JWT, verified role.</w:t>
            </w:r>
          </w:p>
        </w:tc>
      </w:tr>
      <w:tr>
        <w:tc>
          <w:tcPr>
            <w:tcW w:type="dxa" w:w="1987"/>
            <w:shd w:val="clear" w:color="auto" w:fill="FAF7EE"/>
          </w:tcPr>
          <w:p>
            <w:r>
              <w:t>TC-03</w:t>
            </w:r>
          </w:p>
        </w:tc>
        <w:tc>
          <w:tcPr>
            <w:tcW w:type="dxa" w:w="1987"/>
            <w:shd w:val="clear" w:color="auto" w:fill="FAF7EE"/>
          </w:tcPr>
          <w:p>
            <w:r>
              <w:t>Registration Input Validation</w:t>
            </w:r>
          </w:p>
        </w:tc>
        <w:tc>
          <w:tcPr>
            <w:tcW w:type="dxa" w:w="1987"/>
            <w:shd w:val="clear" w:color="auto" w:fill="FAF7EE"/>
          </w:tcPr>
          <w:p>
            <w:r>
              <w:t>Negative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AF7EE"/>
          </w:tcPr>
          <w:p>
            <w:r>
              <w:t>Rejected invalid email and roles with HTTP 400 and clean validation message.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t>TC-04</w:t>
            </w:r>
          </w:p>
        </w:tc>
        <w:tc>
          <w:tcPr>
            <w:tcW w:type="dxa" w:w="1987"/>
            <w:shd w:val="clear" w:color="auto" w:fill="FFFFFF"/>
          </w:tcPr>
          <w:p>
            <w:r>
              <w:t>Authentication / Valid Login</w:t>
            </w:r>
          </w:p>
        </w:tc>
        <w:tc>
          <w:tcPr>
            <w:tcW w:type="dxa" w:w="1987"/>
            <w:shd w:val="clear" w:color="auto" w:fill="FFFFFF"/>
          </w:tcPr>
          <w:p>
            <w:r>
              <w:t>Positive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FFFFF"/>
          </w:tcPr>
          <w:p>
            <w:r>
              <w:t>POST /api/v1/auth/login returned HTTP 200 with JWT bearer token and profile data.</w:t>
            </w:r>
          </w:p>
        </w:tc>
      </w:tr>
      <w:tr>
        <w:tc>
          <w:tcPr>
            <w:tcW w:type="dxa" w:w="1987"/>
            <w:shd w:val="clear" w:color="auto" w:fill="FAF7EE"/>
          </w:tcPr>
          <w:p>
            <w:r>
              <w:t>TC-05</w:t>
            </w:r>
          </w:p>
        </w:tc>
        <w:tc>
          <w:tcPr>
            <w:tcW w:type="dxa" w:w="1987"/>
            <w:shd w:val="clear" w:color="auto" w:fill="FAF7EE"/>
          </w:tcPr>
          <w:p>
            <w:r>
              <w:t>Login Bad Password</w:t>
            </w:r>
          </w:p>
        </w:tc>
        <w:tc>
          <w:tcPr>
            <w:tcW w:type="dxa" w:w="1987"/>
            <w:shd w:val="clear" w:color="auto" w:fill="FAF7EE"/>
          </w:tcPr>
          <w:p>
            <w:r>
              <w:t>Negative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AF7EE"/>
          </w:tcPr>
          <w:p>
            <w:r>
              <w:t>Rejected wrong credentials with HTTP 401 without revealing internal server details.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t>TC-06</w:t>
            </w:r>
          </w:p>
        </w:tc>
        <w:tc>
          <w:tcPr>
            <w:tcW w:type="dxa" w:w="1987"/>
            <w:shd w:val="clear" w:color="auto" w:fill="FFFFFF"/>
          </w:tcPr>
          <w:p>
            <w:r>
              <w:t>Role Access Control (RBAC)</w:t>
            </w:r>
          </w:p>
        </w:tc>
        <w:tc>
          <w:tcPr>
            <w:tcW w:type="dxa" w:w="1987"/>
            <w:shd w:val="clear" w:color="auto" w:fill="FFFFFF"/>
          </w:tcPr>
          <w:p>
            <w:r>
              <w:t>Negative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FFFFF"/>
          </w:tcPr>
          <w:p>
            <w:r>
              <w:t>Buyer account blocked from posting crop listings (HTTP 403 Forbidden).</w:t>
            </w:r>
          </w:p>
        </w:tc>
      </w:tr>
      <w:tr>
        <w:tc>
          <w:tcPr>
            <w:tcW w:type="dxa" w:w="1987"/>
            <w:shd w:val="clear" w:color="auto" w:fill="FAF7EE"/>
          </w:tcPr>
          <w:p>
            <w:r>
              <w:t>TC-07</w:t>
            </w:r>
          </w:p>
        </w:tc>
        <w:tc>
          <w:tcPr>
            <w:tcW w:type="dxa" w:w="1987"/>
            <w:shd w:val="clear" w:color="auto" w:fill="FAF7EE"/>
          </w:tcPr>
          <w:p>
            <w:r>
              <w:t>Farmer Product Listing</w:t>
            </w:r>
          </w:p>
        </w:tc>
        <w:tc>
          <w:tcPr>
            <w:tcW w:type="dxa" w:w="1987"/>
            <w:shd w:val="clear" w:color="auto" w:fill="FAF7EE"/>
          </w:tcPr>
          <w:p>
            <w:r>
              <w:t>Positive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AF7EE"/>
          </w:tcPr>
          <w:p>
            <w:r>
              <w:t>Farmer successfully published organic crop listing with unit, grade, and farm location (HTTP 201).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t>TC-08</w:t>
            </w:r>
          </w:p>
        </w:tc>
        <w:tc>
          <w:tcPr>
            <w:tcW w:type="dxa" w:w="1987"/>
            <w:shd w:val="clear" w:color="auto" w:fill="FFFFFF"/>
          </w:tcPr>
          <w:p>
            <w:r>
              <w:t>Listing Validation (Negative values)</w:t>
            </w:r>
          </w:p>
        </w:tc>
        <w:tc>
          <w:tcPr>
            <w:tcW w:type="dxa" w:w="1987"/>
            <w:shd w:val="clear" w:color="auto" w:fill="FFFFFF"/>
          </w:tcPr>
          <w:p>
            <w:r>
              <w:t>Negative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FFFFF"/>
          </w:tcPr>
          <w:p>
            <w:r>
              <w:t>Creation with negative quantity and price correctly rejected with HTTP 400.</w:t>
            </w:r>
          </w:p>
        </w:tc>
      </w:tr>
      <w:tr>
        <w:tc>
          <w:tcPr>
            <w:tcW w:type="dxa" w:w="1987"/>
            <w:shd w:val="clear" w:color="auto" w:fill="FAF7EE"/>
          </w:tcPr>
          <w:p>
            <w:r>
              <w:t>TC-09</w:t>
            </w:r>
          </w:p>
        </w:tc>
        <w:tc>
          <w:tcPr>
            <w:tcW w:type="dxa" w:w="1987"/>
            <w:shd w:val="clear" w:color="auto" w:fill="FAF7EE"/>
          </w:tcPr>
          <w:p>
            <w:r>
              <w:t>Marketplace Search &amp; Filter</w:t>
            </w:r>
          </w:p>
        </w:tc>
        <w:tc>
          <w:tcPr>
            <w:tcW w:type="dxa" w:w="1987"/>
            <w:shd w:val="clear" w:color="auto" w:fill="FAF7EE"/>
          </w:tcPr>
          <w:p>
            <w:r>
              <w:t>Positive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AF7EE"/>
          </w:tcPr>
          <w:p>
            <w:r>
              <w:t>GET /api/v1/products?q=Basmati returned active listings filtered by query.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t>TC-10</w:t>
            </w:r>
          </w:p>
        </w:tc>
        <w:tc>
          <w:tcPr>
            <w:tcW w:type="dxa" w:w="1987"/>
            <w:shd w:val="clear" w:color="auto" w:fill="FFFFFF"/>
          </w:tcPr>
          <w:p>
            <w:r>
              <w:t>Listing Ownership Security</w:t>
            </w:r>
          </w:p>
        </w:tc>
        <w:tc>
          <w:tcPr>
            <w:tcW w:type="dxa" w:w="1987"/>
            <w:shd w:val="clear" w:color="auto" w:fill="FFFFFF"/>
          </w:tcPr>
          <w:p>
            <w:r>
              <w:t>Negative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FFFFF"/>
          </w:tcPr>
          <w:p>
            <w:r>
              <w:t>Farmer B prohibited from modifying Farmer A's product listing (HTTP 403).</w:t>
            </w:r>
          </w:p>
        </w:tc>
      </w:tr>
      <w:tr>
        <w:tc>
          <w:tcPr>
            <w:tcW w:type="dxa" w:w="1987"/>
            <w:shd w:val="clear" w:color="auto" w:fill="FAF7EE"/>
          </w:tcPr>
          <w:p>
            <w:r>
              <w:t>TC-11</w:t>
            </w:r>
          </w:p>
        </w:tc>
        <w:tc>
          <w:tcPr>
            <w:tcW w:type="dxa" w:w="1987"/>
            <w:shd w:val="clear" w:color="auto" w:fill="FAF7EE"/>
          </w:tcPr>
          <w:p>
            <w:r>
              <w:t>Atomic Inventory Order Placement</w:t>
            </w:r>
          </w:p>
        </w:tc>
        <w:tc>
          <w:tcPr>
            <w:tcW w:type="dxa" w:w="1987"/>
            <w:shd w:val="clear" w:color="auto" w:fill="FAF7EE"/>
          </w:tcPr>
          <w:p>
            <w:r>
              <w:t>Positive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AF7EE"/>
          </w:tcPr>
          <w:p>
            <w:r>
              <w:t>Order booked atomically: available stock deducted by 5 units, order item stored (HTTP 201).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t>TC-12</w:t>
            </w:r>
          </w:p>
        </w:tc>
        <w:tc>
          <w:tcPr>
            <w:tcW w:type="dxa" w:w="1987"/>
            <w:shd w:val="clear" w:color="auto" w:fill="FFFFFF"/>
          </w:tcPr>
          <w:p>
            <w:r>
              <w:t>Excess Stock Rejection</w:t>
            </w:r>
          </w:p>
        </w:tc>
        <w:tc>
          <w:tcPr>
            <w:tcW w:type="dxa" w:w="1987"/>
            <w:shd w:val="clear" w:color="auto" w:fill="FFFFFF"/>
          </w:tcPr>
          <w:p>
            <w:r>
              <w:t>Negative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FFFFF"/>
          </w:tcPr>
          <w:p>
            <w:r>
              <w:t>Order exceeding stock rejected with HTTP 400: 'Insufficient stock available'.</w:t>
            </w:r>
          </w:p>
        </w:tc>
      </w:tr>
      <w:tr>
        <w:tc>
          <w:tcPr>
            <w:tcW w:type="dxa" w:w="1987"/>
            <w:shd w:val="clear" w:color="auto" w:fill="FAF7EE"/>
          </w:tcPr>
          <w:p>
            <w:r>
              <w:t>TC-13</w:t>
            </w:r>
          </w:p>
        </w:tc>
        <w:tc>
          <w:tcPr>
            <w:tcW w:type="dxa" w:w="1987"/>
            <w:shd w:val="clear" w:color="auto" w:fill="FAF7EE"/>
          </w:tcPr>
          <w:p>
            <w:r>
              <w:t>Concurrent Concurrency Race Test</w:t>
            </w:r>
          </w:p>
        </w:tc>
        <w:tc>
          <w:tcPr>
            <w:tcW w:type="dxa" w:w="1987"/>
            <w:shd w:val="clear" w:color="auto" w:fill="FAF7EE"/>
          </w:tcPr>
          <w:p>
            <w:r>
              <w:t>Concurrency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AF7EE"/>
          </w:tcPr>
          <w:p>
            <w:r>
              <w:t>Atomic stock lock prevented double booking; stock remaining strictly non-negative.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t>TC-21</w:t>
            </w:r>
          </w:p>
        </w:tc>
        <w:tc>
          <w:tcPr>
            <w:tcW w:type="dxa" w:w="1987"/>
            <w:shd w:val="clear" w:color="auto" w:fill="FFFFFF"/>
          </w:tcPr>
          <w:p>
            <w:r>
              <w:t>Error Handling &amp; Info Leakage</w:t>
            </w:r>
          </w:p>
        </w:tc>
        <w:tc>
          <w:tcPr>
            <w:tcW w:type="dxa" w:w="1987"/>
            <w:shd w:val="clear" w:color="auto" w:fill="FFFFFF"/>
          </w:tcPr>
          <w:p>
            <w:r>
              <w:t>Negative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FFFFF"/>
          </w:tcPr>
          <w:p>
            <w:r>
              <w:t>Unknown routes return HTTP 404 cleanly; zero stack traces exposed in responses.</w:t>
            </w:r>
          </w:p>
        </w:tc>
      </w:tr>
      <w:tr>
        <w:tc>
          <w:tcPr>
            <w:tcW w:type="dxa" w:w="1987"/>
            <w:shd w:val="clear" w:color="auto" w:fill="FAF7EE"/>
          </w:tcPr>
          <w:p>
            <w:r>
              <w:t>TC-23</w:t>
            </w:r>
          </w:p>
        </w:tc>
        <w:tc>
          <w:tcPr>
            <w:tcW w:type="dxa" w:w="1987"/>
            <w:shd w:val="clear" w:color="auto" w:fill="FAF7EE"/>
          </w:tcPr>
          <w:p>
            <w:r>
              <w:t>CORS &amp; Frontend Origin Routing</w:t>
            </w:r>
          </w:p>
        </w:tc>
        <w:tc>
          <w:tcPr>
            <w:tcW w:type="dxa" w:w="1987"/>
            <w:shd w:val="clear" w:color="auto" w:fill="FAF7EE"/>
          </w:tcPr>
          <w:p>
            <w:r>
              <w:t>Positive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AF7EE"/>
          </w:tcPr>
          <w:p>
            <w:r>
              <w:t>Express API configured with CORS headers supporting Render deployed domain.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r>
              <w:t>TC-25</w:t>
            </w:r>
          </w:p>
        </w:tc>
        <w:tc>
          <w:tcPr>
            <w:tcW w:type="dxa" w:w="1987"/>
            <w:shd w:val="clear" w:color="auto" w:fill="FFFFFF"/>
          </w:tcPr>
          <w:p>
            <w:r>
              <w:t>Render Deployment Verification</w:t>
            </w:r>
          </w:p>
        </w:tc>
        <w:tc>
          <w:tcPr>
            <w:tcW w:type="dxa" w:w="1987"/>
            <w:shd w:val="clear" w:color="auto" w:fill="FFFFFF"/>
          </w:tcPr>
          <w:p>
            <w:r>
              <w:t>Positive</w:t>
            </w:r>
          </w:p>
        </w:tc>
        <w:tc>
          <w:tcPr>
            <w:tcW w:type="dxa" w:w="1987"/>
            <w:shd w:val="clear" w:color="auto" w:fill="D1E7DD"/>
          </w:tcPr>
          <w:p>
            <w:r>
              <w:rPr>
                <w:b/>
                <w:color w:val="0F5132"/>
              </w:rPr>
              <w:t>PASS</w:t>
            </w:r>
          </w:p>
        </w:tc>
        <w:tc>
          <w:tcPr>
            <w:tcW w:type="dxa" w:w="1987"/>
            <w:shd w:val="clear" w:color="auto" w:fill="FFFFFF"/>
          </w:tcPr>
          <w:p>
            <w:r>
              <w:t>Client built successfully (vite build, 406 KB bundle), render.yaml Blueprint verified.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B4D3E"/>
        </w:rPr>
        <w:t>3. Debugging Log &amp; Remediations Applied</w:t>
      </w:r>
    </w:p>
    <w:p>
      <w:r>
        <w:t>During automated test execution and build staging, two specific defects were identified and rectified:</w:t>
      </w:r>
    </w:p>
    <w:p>
      <w:pPr>
        <w:pStyle w:val="ListBullet"/>
      </w:pPr>
      <w:r>
        <w:rPr>
          <w:b/>
        </w:rPr>
        <w:t xml:space="preserve">Zod v4 Error Array Mapping (Defect DEF-01): </w:t>
      </w:r>
      <w:r>
        <w:t>In modern Zod releases (v4.x), validation failure errors are surfaced as 'error.issues' rather than 'error.errors'. A robust error formatting helper (formatZodError) was implemented across authController, productController, and orderController to ensure seamless multi-issue formatting without runtime exceptions.</w:t>
      </w:r>
    </w:p>
    <w:p>
      <w:pPr>
        <w:pStyle w:val="ListBullet"/>
      </w:pPr>
      <w:r>
        <w:rPr>
          <w:b/>
        </w:rPr>
        <w:t xml:space="preserve">SPA Client-Side Deep Linking on Render (Defect DEF-02): </w:t>
      </w:r>
      <w:r>
        <w:t>Direct navigation to /marketplace, /farmer-dashboard, or /orders on static hosts can cause HTTP 404 if rewrite rules are absent. A public/_redirects file with '/* /index.html 200' and render.yaml rewrite rules were added to ensure flawless browser routing.</w:t>
      </w:r>
    </w:p>
    <w:p>
      <w:pPr>
        <w:pStyle w:val="Heading1"/>
      </w:pPr>
      <w:r>
        <w:rPr>
          <w:color w:val="1B4D3E"/>
        </w:rPr>
        <w:t>4. Render Production Deployment Topology</w:t>
      </w:r>
    </w:p>
    <w:p>
      <w:r>
        <w:t>The application is prepared for seamless 1-click deployment on Render via Blueprint (render.yaml):</w:t>
        <w:br/>
        <w:t>• Web Service (agriconnect-api): Root server, command 'node src/app.js', healthCheckPath '/health', PORT: 10000.</w:t>
        <w:br/>
        <w:t>• Static Site (agriconnect-ui): Root client, build 'npm install &amp;&amp; npm run build', publish './dist', routes rewritten to '/index.html'.</w:t>
        <w:br/>
        <w:t>• Automatic Environment Linking: VITE_API_URL dynamically inherits host URL from agriconnect-api.</w:t>
      </w:r>
    </w:p>
    <w:p>
      <w:pPr>
        <w:pStyle w:val="Heading1"/>
      </w:pPr>
      <w:r>
        <w:rPr>
          <w:color w:val="1B4D3E"/>
        </w:rPr>
        <w:t>5. Conclusion &amp; Delivery Verification</w:t>
      </w:r>
    </w:p>
    <w:p>
      <w:r>
        <w:t>All Week 4 testing, debugging, and deployment requirements have been successfully satisfied. The codebase has been verified, tested with 100% test pass rate, and synchronized to the GitHub remote repository:</w:t>
        <w:br/>
        <w:t>https://github.com/manikantasai02/agri-intern.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