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sz w:val="5"/>
          <w:szCs w:val="5"/>
        </w:rPr>
      </w:pPr>
      <w:r w:rsidDel="00000000" w:rsidR="00000000" w:rsidRPr="00000000">
        <w:rPr>
          <w:rFonts w:ascii="Calibri" w:cs="Calibri" w:eastAsia="Calibri" w:hAnsi="Calibri"/>
          <w:b w:val="1"/>
          <w:bCs w:val="1"/>
          <w:color w:val="16243d"/>
          <w:sz w:val="40"/>
          <w:szCs w:val="40"/>
          <w:rtl w:val="0"/>
        </w:rPr>
        <w:t xml:space="preserve">P</w:t>
      </w:r>
      <w:r w:rsidDel="00000000" w:rsidR="00000000" w:rsidRPr="00000000">
        <w:rPr>
          <w:b w:val="1"/>
          <w:bCs w:val="1"/>
          <w:color w:val="16243d"/>
          <w:sz w:val="40"/>
          <w:szCs w:val="40"/>
          <w:rtl w:val="0"/>
        </w:rPr>
        <w:t xml:space="preserve">aper</w:t>
      </w:r>
      <w:r w:rsidDel="00000000" w:rsidR="00000000" w:rsidRPr="00000000">
        <w:rPr>
          <w:rFonts w:ascii="Calibri" w:cs="Calibri" w:eastAsia="Calibri" w:hAnsi="Calibri"/>
          <w:b w:val="1"/>
          <w:bCs w:val="1"/>
          <w:color w:val="16243d"/>
          <w:sz w:val="40"/>
          <w:szCs w:val="40"/>
          <w:rtl w:val="0"/>
        </w:rPr>
        <w:t xml:space="preserve">-Review Form </w:t>
      </w:r>
      <w:r w:rsidDel="00000000" w:rsidR="00000000" w:rsidRPr="00000000">
        <w:rPr>
          <w:rFonts w:ascii="Calibri" w:cs="Calibri" w:eastAsia="Calibri" w:hAnsi="Calibri"/>
          <w:b w:val="1"/>
          <w:bCs w:val="1"/>
          <w:color w:val="16243d"/>
          <w:sz w:val="24"/>
          <w:szCs w:val="24"/>
          <w:rtl w:val="0"/>
        </w:rPr>
        <w:t xml:space="preserve">(download it and make your own working copy)</w:t>
      </w:r>
      <w:r w:rsidDel="00000000" w:rsidR="00000000" w:rsidRPr="00000000">
        <w:rPr>
          <w:rtl w:val="0"/>
        </w:rPr>
      </w:r>
    </w:p>
    <w:p w:rsidR="00000000" w:rsidDel="00000000" w:rsidP="00000000" w:rsidRDefault="00000000" w:rsidRPr="00000000" w14:paraId="00000002">
      <w:pPr>
        <w:spacing w:after="40" w:before="0" w:line="276" w:lineRule="auto"/>
        <w:rPr/>
      </w:pPr>
      <w:r w:rsidDel="00000000" w:rsidR="00000000" w:rsidRPr="00000000">
        <w:rPr>
          <w:rFonts w:ascii="Calibri" w:cs="Calibri" w:eastAsia="Calibri" w:hAnsi="Calibri"/>
          <w:i w:val="1"/>
          <w:iCs w:val="1"/>
          <w:color w:val="555555"/>
          <w:sz w:val="21"/>
          <w:szCs w:val="21"/>
          <w:rtl w:val="0"/>
        </w:rPr>
        <w:t xml:space="preserve">Generic, editable template for MICCAI · BMVC · NeurIPS · IJCB · CVPR</w:t>
      </w:r>
      <w:r w:rsidDel="00000000" w:rsidR="00000000" w:rsidRPr="00000000">
        <w:rPr>
          <w:rtl w:val="0"/>
        </w:rPr>
      </w:r>
    </w:p>
    <w:p w:rsidR="00000000" w:rsidDel="00000000" w:rsidP="00000000" w:rsidRDefault="00000000" w:rsidRPr="00000000" w14:paraId="00000003">
      <w:pPr>
        <w:pBdr>
          <w:bottom w:color="27508f" w:space="2" w:sz="8" w:val="single"/>
        </w:pBdr>
        <w:spacing w:after="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3a2e" w:space="0" w:sz="6" w:val="single"/>
              <w:left w:color="b03a2e" w:space="0" w:sz="6" w:val="single"/>
              <w:bottom w:color="b03a2e" w:space="0" w:sz="4" w:val="single"/>
              <w:right w:color="b03a2e" w:space="0" w:sz="6" w:val="single"/>
            </w:tcBorders>
            <w:shd w:fill="b03a2e" w:val="clear"/>
            <w:tcMar>
              <w:top w:w="80.0" w:type="dxa"/>
              <w:left w:w="140.0" w:type="dxa"/>
              <w:bottom w:w="80.0" w:type="dxa"/>
              <w:right w:w="140.0" w:type="dxa"/>
            </w:tcM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color w:val="ffffff"/>
                <w:sz w:val="21"/>
                <w:szCs w:val="21"/>
                <w:rtl w:val="0"/>
              </w:rPr>
              <w:t xml:space="preserve">⚠  CONFIDENTIALITY &amp; LLM-USE POLICY — READ BEFORE REVIEWING</w:t>
            </w:r>
            <w:r w:rsidDel="00000000" w:rsidR="00000000" w:rsidRPr="00000000">
              <w:rPr>
                <w:rtl w:val="0"/>
              </w:rPr>
            </w:r>
          </w:p>
        </w:tc>
      </w:tr>
      <w:tr>
        <w:trPr>
          <w:cantSplit w:val="0"/>
          <w:tblHeader w:val="0"/>
        </w:trPr>
        <w:tc>
          <w:tcPr>
            <w:tcBorders>
              <w:top w:color="000000" w:space="0" w:sz="0" w:val="nil"/>
              <w:left w:color="b03a2e" w:space="0" w:sz="6" w:val="single"/>
              <w:bottom w:color="b03a2e" w:space="0" w:sz="6" w:val="single"/>
              <w:right w:color="b03a2e" w:space="0" w:sz="6" w:val="single"/>
            </w:tcBorders>
            <w:shd w:fill="fbe4e0" w:val="clear"/>
            <w:tcMar>
              <w:top w:w="100.0" w:type="dxa"/>
              <w:left w:w="140.0" w:type="dxa"/>
              <w:bottom w:w="100.0" w:type="dxa"/>
              <w:right w:w="140.0" w:type="dxa"/>
            </w:tcMar>
          </w:tcPr>
          <w:p w:rsidR="00000000" w:rsidDel="00000000" w:rsidP="00000000" w:rsidRDefault="00000000" w:rsidRPr="00000000" w14:paraId="00000005">
            <w:pPr>
              <w:spacing w:after="100" w:before="0" w:line="276" w:lineRule="auto"/>
              <w:rPr/>
            </w:pPr>
            <w:r w:rsidDel="00000000" w:rsidR="00000000" w:rsidRPr="00000000">
              <w:rPr>
                <w:rFonts w:ascii="Calibri" w:cs="Calibri" w:eastAsia="Calibri" w:hAnsi="Calibri"/>
                <w:b w:val="1"/>
                <w:bCs w:val="1"/>
                <w:color w:val="b03a2e"/>
                <w:sz w:val="20"/>
                <w:szCs w:val="20"/>
                <w:rtl w:val="0"/>
              </w:rPr>
              <w:t xml:space="preserve">Submitted papers are unpublished, confidential work. By accepting this review you agree to the following: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5a1a12"/>
                <w:sz w:val="20"/>
                <w:szCs w:val="20"/>
                <w:u w:val="none"/>
                <w:shd w:fill="auto" w:val="clear"/>
                <w:vertAlign w:val="baseline"/>
                <w:rtl w:val="0"/>
              </w:rPr>
              <w:t xml:space="preserve">Do NOT upload, paste, type, summarize, or otherwise enter any part of the paper — title, abstract, figures, tables, equations, supplementary material, author identities, or your own verbatim notes about its content — into ChatGPT, Claude, Gemini, Copilot, or any other large language model, online assistant, translation service, or third-party cloud tool.</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5a1a12"/>
                <w:sz w:val="20"/>
                <w:szCs w:val="20"/>
                <w:u w:val="none"/>
                <w:shd w:fill="auto" w:val="clear"/>
                <w:vertAlign w:val="baseline"/>
                <w:rtl w:val="0"/>
              </w:rPr>
              <w:t xml:space="preserve">Do NOT use an LLM to draft, paraphrase, polish, translate, or expand any portion of this review, because doing so transmits confidential content to an external service and may leak the work.</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5a1a12"/>
                <w:sz w:val="20"/>
                <w:szCs w:val="20"/>
                <w:u w:val="none"/>
                <w:shd w:fill="auto" w:val="clear"/>
                <w:vertAlign w:val="baseline"/>
                <w:rtl w:val="0"/>
              </w:rPr>
              <w:t xml:space="preserve">Do NOT use an LLM to “check novelty,” search for similar work using the paper’s text, or verify claims by feeding in passages, data, or code from the submission.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5a1a12"/>
                <w:sz w:val="20"/>
                <w:szCs w:val="20"/>
                <w:u w:val="none"/>
                <w:shd w:fill="auto" w:val="clear"/>
                <w:vertAlign w:val="baseline"/>
                <w:rtl w:val="0"/>
              </w:rPr>
              <w:t xml:space="preserve">Treat the manuscript and all reviewer discussion as strictly confidential. Do not share it with colleagues or students not assigned to the review, and delete local copies after the process concludes.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5a1a12"/>
                <w:sz w:val="20"/>
                <w:szCs w:val="20"/>
                <w:u w:val="none"/>
                <w:shd w:fill="auto" w:val="clear"/>
                <w:vertAlign w:val="baseline"/>
                <w:rtl w:val="0"/>
              </w:rPr>
              <w:t xml:space="preserve">This review must reflect YOUR own expert judgment, written entirely by you. Permitted: offline dictionaries/spell-checkers that do not transmit data, and searching public literature using your OWN words (never the paper’s text).</w:t>
            </w:r>
            <w:r w:rsidDel="00000000" w:rsidR="00000000" w:rsidRPr="00000000">
              <w:rPr>
                <w:rtl w:val="0"/>
              </w:rPr>
            </w:r>
          </w:p>
          <w:p w:rsidR="00000000" w:rsidDel="00000000" w:rsidP="00000000" w:rsidRDefault="00000000" w:rsidRPr="00000000" w14:paraId="0000000B">
            <w:pPr>
              <w:spacing w:after="0" w:before="0" w:line="276" w:lineRule="auto"/>
              <w:rPr/>
            </w:pPr>
            <w:r w:rsidDel="00000000" w:rsidR="00000000" w:rsidRPr="00000000">
              <w:rPr>
                <w:rFonts w:ascii="Calibri" w:cs="Calibri" w:eastAsia="Calibri" w:hAnsi="Calibri"/>
                <w:i w:val="1"/>
                <w:iCs w:val="1"/>
                <w:color w:val="b03a2e"/>
                <w:sz w:val="19"/>
                <w:szCs w:val="19"/>
                <w:rtl w:val="0"/>
              </w:rPr>
              <w:t xml:space="preserve">Violation of this policy compromises the double-blind process, breaches author confidentiality, and may result in removal from the program committee.</w:t>
            </w:r>
            <w:r w:rsidDel="00000000" w:rsidR="00000000" w:rsidRPr="00000000">
              <w:rPr>
                <w:rtl w:val="0"/>
              </w:rPr>
            </w:r>
          </w:p>
        </w:tc>
      </w:tr>
    </w:tbl>
    <w:p w:rsidR="00000000" w:rsidDel="00000000" w:rsidP="00000000" w:rsidRDefault="00000000" w:rsidRPr="00000000" w14:paraId="0000000C">
      <w:pPr>
        <w:spacing w:after="80" w:before="0" w:line="276"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7508f" w:val="clear"/>
            <w:tcMar>
              <w:top w:w="70.0" w:type="dxa"/>
              <w:left w:w="140.0" w:type="dxa"/>
              <w:bottom w:w="70.0" w:type="dxa"/>
              <w:right w:w="14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1"/>
                <w:bCs w:val="1"/>
                <w:color w:val="ffffff"/>
                <w:sz w:val="24"/>
                <w:szCs w:val="24"/>
                <w:rtl w:val="0"/>
              </w:rPr>
              <w:t xml:space="preserve">Submission Details</w:t>
            </w:r>
            <w:r w:rsidDel="00000000" w:rsidR="00000000" w:rsidRPr="00000000">
              <w:rPr>
                <w:rtl w:val="0"/>
              </w:rPr>
            </w:r>
          </w:p>
        </w:tc>
      </w:tr>
    </w:tbl>
    <w:p w:rsidR="00000000" w:rsidDel="00000000" w:rsidP="00000000" w:rsidRDefault="00000000" w:rsidRPr="00000000" w14:paraId="0000000E">
      <w:pPr>
        <w:spacing w:after="40" w:before="0" w:line="276" w:lineRule="auto"/>
        <w:rPr/>
      </w:pPr>
      <w:r w:rsidDel="00000000" w:rsidR="00000000" w:rsidRPr="00000000">
        <w:rPr>
          <w:rtl w:val="0"/>
        </w:rPr>
      </w:r>
    </w:p>
    <w:p w:rsidR="00000000" w:rsidDel="00000000" w:rsidP="00000000" w:rsidRDefault="00000000" w:rsidRPr="00000000" w14:paraId="0000000F">
      <w:pPr>
        <w:spacing w:after="90" w:before="0" w:line="276" w:lineRule="auto"/>
        <w:rPr/>
      </w:pPr>
      <w:r w:rsidDel="00000000" w:rsidR="00000000" w:rsidRPr="00000000">
        <w:rPr>
          <w:rFonts w:ascii="Calibri" w:cs="Calibri" w:eastAsia="Calibri" w:hAnsi="Calibri"/>
          <w:b w:val="1"/>
          <w:bCs w:val="1"/>
          <w:color w:val="16243d"/>
          <w:sz w:val="21"/>
          <w:szCs w:val="21"/>
          <w:rtl w:val="0"/>
        </w:rPr>
        <w:t xml:space="preserve">Paper ID:  </w:t>
      </w:r>
      <w:r w:rsidDel="00000000" w:rsidR="00000000" w:rsidRPr="00000000">
        <w:rPr>
          <w:rFonts w:ascii="Calibri" w:cs="Calibri" w:eastAsia="Calibri" w:hAnsi="Calibri"/>
          <w:color w:val="333333"/>
          <w:sz w:val="21"/>
          <w:szCs w:val="21"/>
          <w:rtl w:val="0"/>
        </w:rPr>
        <w:t xml:space="preserve">____________________________</w:t>
      </w:r>
      <w:r w:rsidDel="00000000" w:rsidR="00000000" w:rsidRPr="00000000">
        <w:rPr>
          <w:rtl w:val="0"/>
        </w:rPr>
      </w:r>
    </w:p>
    <w:p w:rsidR="00000000" w:rsidDel="00000000" w:rsidP="00000000" w:rsidRDefault="00000000" w:rsidRPr="00000000" w14:paraId="00000010">
      <w:pPr>
        <w:spacing w:after="90" w:before="0" w:line="276" w:lineRule="auto"/>
        <w:rPr/>
      </w:pPr>
      <w:r w:rsidDel="00000000" w:rsidR="00000000" w:rsidRPr="00000000">
        <w:rPr>
          <w:rFonts w:ascii="Calibri" w:cs="Calibri" w:eastAsia="Calibri" w:hAnsi="Calibri"/>
          <w:b w:val="1"/>
          <w:bCs w:val="1"/>
          <w:color w:val="16243d"/>
          <w:sz w:val="21"/>
          <w:szCs w:val="21"/>
          <w:rtl w:val="0"/>
        </w:rPr>
        <w:t xml:space="preserve">Paper Title:  </w:t>
      </w:r>
      <w:r w:rsidDel="00000000" w:rsidR="00000000" w:rsidRPr="00000000">
        <w:rPr>
          <w:rFonts w:ascii="Calibri" w:cs="Calibri" w:eastAsia="Calibri" w:hAnsi="Calibri"/>
          <w:color w:val="333333"/>
          <w:sz w:val="21"/>
          <w:szCs w:val="21"/>
          <w:rtl w:val="0"/>
        </w:rPr>
        <w:t xml:space="preserve">________________________________________________________________</w:t>
      </w:r>
      <w:r w:rsidDel="00000000" w:rsidR="00000000" w:rsidRPr="00000000">
        <w:rPr>
          <w:rtl w:val="0"/>
        </w:rPr>
      </w:r>
    </w:p>
    <w:p w:rsidR="00000000" w:rsidDel="00000000" w:rsidP="00000000" w:rsidRDefault="00000000" w:rsidRPr="00000000" w14:paraId="00000011">
      <w:pPr>
        <w:spacing w:after="90" w:before="0" w:line="276" w:lineRule="auto"/>
        <w:rPr/>
      </w:pPr>
      <w:r w:rsidDel="00000000" w:rsidR="00000000" w:rsidRPr="00000000">
        <w:rPr>
          <w:rFonts w:ascii="Calibri" w:cs="Calibri" w:eastAsia="Calibri" w:hAnsi="Calibri"/>
          <w:b w:val="1"/>
          <w:bCs w:val="1"/>
          <w:color w:val="16243d"/>
          <w:sz w:val="21"/>
          <w:szCs w:val="21"/>
          <w:rtl w:val="0"/>
        </w:rPr>
        <w:t xml:space="preserve">Venue / Track:  </w:t>
      </w:r>
      <w:r w:rsidDel="00000000" w:rsidR="00000000" w:rsidRPr="00000000">
        <w:rPr>
          <w:rFonts w:ascii="Calibri" w:cs="Calibri" w:eastAsia="Calibri" w:hAnsi="Calibri"/>
          <w:color w:val="333333"/>
          <w:sz w:val="21"/>
          <w:szCs w:val="21"/>
          <w:rtl w:val="0"/>
        </w:rPr>
        <w:t xml:space="preserve">□ MICCAI   □ BMVC   □ NeurIPS   □ IJCB   □ CVPR   □ Other: __________</w:t>
      </w:r>
      <w:r w:rsidDel="00000000" w:rsidR="00000000" w:rsidRPr="00000000">
        <w:rPr>
          <w:rtl w:val="0"/>
        </w:rPr>
      </w:r>
    </w:p>
    <w:p w:rsidR="00000000" w:rsidDel="00000000" w:rsidP="00000000" w:rsidRDefault="00000000" w:rsidRPr="00000000" w14:paraId="00000012">
      <w:pPr>
        <w:spacing w:after="90" w:before="0" w:line="276" w:lineRule="auto"/>
        <w:rPr/>
      </w:pPr>
      <w:r w:rsidDel="00000000" w:rsidR="00000000" w:rsidRPr="00000000">
        <w:rPr>
          <w:rFonts w:ascii="Calibri" w:cs="Calibri" w:eastAsia="Calibri" w:hAnsi="Calibri"/>
          <w:b w:val="1"/>
          <w:bCs w:val="1"/>
          <w:color w:val="16243d"/>
          <w:sz w:val="21"/>
          <w:szCs w:val="21"/>
          <w:rtl w:val="0"/>
        </w:rPr>
        <w:t xml:space="preserve">Reviewer ID/Name:  </w:t>
      </w:r>
      <w:r w:rsidDel="00000000" w:rsidR="00000000" w:rsidRPr="00000000">
        <w:rPr>
          <w:rFonts w:ascii="Calibri" w:cs="Calibri" w:eastAsia="Calibri" w:hAnsi="Calibri"/>
          <w:color w:val="333333"/>
          <w:sz w:val="21"/>
          <w:szCs w:val="21"/>
          <w:rtl w:val="0"/>
        </w:rPr>
        <w:t xml:space="preserve">____________________________</w:t>
      </w:r>
      <w:r w:rsidDel="00000000" w:rsidR="00000000" w:rsidRPr="00000000">
        <w:rPr>
          <w:rtl w:val="0"/>
        </w:rPr>
      </w:r>
    </w:p>
    <w:p w:rsidR="00000000" w:rsidDel="00000000" w:rsidP="00000000" w:rsidRDefault="00000000" w:rsidRPr="00000000" w14:paraId="00000013">
      <w:pPr>
        <w:spacing w:after="90" w:before="0" w:line="276" w:lineRule="auto"/>
        <w:rPr/>
      </w:pPr>
      <w:r w:rsidDel="00000000" w:rsidR="00000000" w:rsidRPr="00000000">
        <w:rPr>
          <w:rFonts w:ascii="Calibri" w:cs="Calibri" w:eastAsia="Calibri" w:hAnsi="Calibri"/>
          <w:b w:val="1"/>
          <w:bCs w:val="1"/>
          <w:color w:val="16243d"/>
          <w:sz w:val="21"/>
          <w:szCs w:val="21"/>
          <w:rtl w:val="0"/>
        </w:rPr>
        <w:t xml:space="preserve">Conflict of Interest?:  </w:t>
      </w:r>
      <w:r w:rsidDel="00000000" w:rsidR="00000000" w:rsidRPr="00000000">
        <w:rPr>
          <w:rFonts w:ascii="Calibri" w:cs="Calibri" w:eastAsia="Calibri" w:hAnsi="Calibri"/>
          <w:color w:val="333333"/>
          <w:sz w:val="21"/>
          <w:szCs w:val="21"/>
          <w:rtl w:val="0"/>
        </w:rPr>
        <w:t xml:space="preserve">□ None   □ Declared (specify separately)</w:t>
      </w:r>
      <w:r w:rsidDel="00000000" w:rsidR="00000000" w:rsidRPr="00000000">
        <w:rPr>
          <w:rtl w:val="0"/>
        </w:rPr>
      </w:r>
    </w:p>
    <w:p w:rsidR="00000000" w:rsidDel="00000000" w:rsidP="00000000" w:rsidRDefault="00000000" w:rsidRPr="00000000" w14:paraId="00000014">
      <w:pPr>
        <w:spacing w:after="90" w:before="0" w:line="276" w:lineRule="auto"/>
        <w:rPr/>
      </w:pPr>
      <w:r w:rsidDel="00000000" w:rsidR="00000000" w:rsidRPr="00000000">
        <w:rPr>
          <w:rFonts w:ascii="Calibri" w:cs="Calibri" w:eastAsia="Calibri" w:hAnsi="Calibri"/>
          <w:b w:val="1"/>
          <w:bCs w:val="1"/>
          <w:color w:val="16243d"/>
          <w:sz w:val="21"/>
          <w:szCs w:val="21"/>
          <w:rtl w:val="0"/>
        </w:rPr>
        <w:t xml:space="preserve">Reviewer Expertise:  </w:t>
      </w:r>
      <w:r w:rsidDel="00000000" w:rsidR="00000000" w:rsidRPr="00000000">
        <w:rPr>
          <w:rFonts w:ascii="Calibri" w:cs="Calibri" w:eastAsia="Calibri" w:hAnsi="Calibri"/>
          <w:color w:val="333333"/>
          <w:sz w:val="21"/>
          <w:szCs w:val="21"/>
          <w:rtl w:val="0"/>
        </w:rPr>
        <w:t xml:space="preserve">□ Expert   □ Knowledgeable   □ Passing familiarity</w:t>
      </w:r>
      <w:r w:rsidDel="00000000" w:rsidR="00000000" w:rsidRPr="00000000">
        <w:rPr>
          <w:rtl w:val="0"/>
        </w:rPr>
      </w:r>
    </w:p>
    <w:p w:rsidR="00000000" w:rsidDel="00000000" w:rsidP="00000000" w:rsidRDefault="00000000" w:rsidRPr="00000000" w14:paraId="00000015">
      <w:pPr>
        <w:spacing w:after="60" w:before="0" w:line="276"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7508f" w:val="clear"/>
            <w:tcMar>
              <w:top w:w="70.0" w:type="dxa"/>
              <w:left w:w="140.0" w:type="dxa"/>
              <w:bottom w:w="70.0" w:type="dxa"/>
              <w:right w:w="14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ffffff"/>
                <w:sz w:val="24"/>
                <w:szCs w:val="24"/>
                <w:rtl w:val="0"/>
              </w:rPr>
              <w:t xml:space="preserve">Review Body</w:t>
            </w:r>
            <w:r w:rsidDel="00000000" w:rsidR="00000000" w:rsidRPr="00000000">
              <w:rPr>
                <w:rtl w:val="0"/>
              </w:rPr>
            </w:r>
          </w:p>
        </w:tc>
      </w:tr>
    </w:tbl>
    <w:p w:rsidR="00000000" w:rsidDel="00000000" w:rsidP="00000000" w:rsidRDefault="00000000" w:rsidRPr="00000000" w14:paraId="00000017">
      <w:pPr>
        <w:spacing w:after="40" w:before="0" w:line="276" w:lineRule="auto"/>
        <w:rPr/>
      </w:pPr>
      <w:r w:rsidDel="00000000" w:rsidR="00000000" w:rsidRPr="00000000">
        <w:rPr>
          <w:rtl w:val="0"/>
        </w:rPr>
      </w:r>
    </w:p>
    <w:p w:rsidR="00000000" w:rsidDel="00000000" w:rsidP="00000000" w:rsidRDefault="00000000" w:rsidRPr="00000000" w14:paraId="00000018">
      <w:pPr>
        <w:spacing w:after="60" w:before="160" w:lineRule="auto"/>
        <w:rPr/>
      </w:pPr>
      <w:r w:rsidDel="00000000" w:rsidR="00000000" w:rsidRPr="00000000">
        <w:rPr>
          <w:rFonts w:ascii="Calibri" w:cs="Calibri" w:eastAsia="Calibri" w:hAnsi="Calibri"/>
          <w:b w:val="1"/>
          <w:bCs w:val="1"/>
          <w:color w:val="16243d"/>
          <w:sz w:val="22"/>
          <w:szCs w:val="22"/>
          <w:rtl w:val="0"/>
        </w:rPr>
        <w:t xml:space="preserve">A)  Summary of the Paper   </w:t>
      </w:r>
      <w:r w:rsidDel="00000000" w:rsidR="00000000" w:rsidRPr="00000000">
        <w:rPr>
          <w:rFonts w:ascii="Calibri" w:cs="Calibri" w:eastAsia="Calibri" w:hAnsi="Calibri"/>
          <w:b w:val="1"/>
          <w:bCs w:val="1"/>
          <w:color w:val="27508f"/>
          <w:sz w:val="18"/>
          <w:szCs w:val="18"/>
          <w:rtl w:val="0"/>
        </w:rPr>
        <w:t xml:space="preserve">[ 150–250 words ]</w:t>
      </w:r>
      <w:r w:rsidDel="00000000" w:rsidR="00000000" w:rsidRPr="00000000">
        <w:rPr>
          <w:rtl w:val="0"/>
        </w:rPr>
      </w:r>
    </w:p>
    <w:p w:rsidR="00000000" w:rsidDel="00000000" w:rsidP="00000000" w:rsidRDefault="00000000" w:rsidRPr="00000000" w14:paraId="00000019">
      <w:pPr>
        <w:spacing w:after="100" w:lineRule="auto"/>
        <w:rPr/>
      </w:pPr>
      <w:r w:rsidDel="00000000" w:rsidR="00000000" w:rsidRPr="00000000">
        <w:rPr>
          <w:rFonts w:ascii="Calibri" w:cs="Calibri" w:eastAsia="Calibri" w:hAnsi="Calibri"/>
          <w:b w:val="1"/>
          <w:bCs w:val="1"/>
          <w:i w:val="1"/>
          <w:iCs w:val="1"/>
          <w:color w:val="1f7a4d"/>
          <w:sz w:val="19"/>
          <w:szCs w:val="19"/>
          <w:rtl w:val="0"/>
        </w:rPr>
        <w:t xml:space="preserve">Guidance: </w:t>
      </w:r>
      <w:r w:rsidDel="00000000" w:rsidR="00000000" w:rsidRPr="00000000">
        <w:rPr>
          <w:rFonts w:ascii="Calibri" w:cs="Calibri" w:eastAsia="Calibri" w:hAnsi="Calibri"/>
          <w:i w:val="1"/>
          <w:iCs w:val="1"/>
          <w:color w:val="444444"/>
          <w:sz w:val="19"/>
          <w:szCs w:val="19"/>
          <w:rtl w:val="0"/>
        </w:rPr>
        <w:t xml:space="preserve">Neutrally restate the problem, the core idea/method, and the main claimed contributions and results in your own words. No judgment here — this shows authors and the AC you understood the work. Do not copy the abstract; paraphrase. Naming the single key novelty in one sentence is good practice.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fcfd" w:val="clear"/>
            <w:tcMar>
              <w:top w:w="100.0" w:type="dxa"/>
              <w:left w:w="140.0" w:type="dxa"/>
              <w:bottom w:w="160.0" w:type="dxa"/>
              <w:right w:w="14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i w:val="1"/>
                <w:iCs w:val="1"/>
                <w:color w:val="aaaaaa"/>
                <w:sz w:val="19"/>
                <w:szCs w:val="19"/>
                <w:rtl w:val="0"/>
              </w:rPr>
              <w:t xml:space="preserve">Type your summary here…</w:t>
            </w:r>
            <w:r w:rsidDel="00000000" w:rsidR="00000000" w:rsidRPr="00000000">
              <w:rPr>
                <w:rtl w:val="0"/>
              </w:rPr>
            </w:r>
          </w:p>
        </w:tc>
      </w:tr>
    </w:tbl>
    <w:p w:rsidR="00000000" w:rsidDel="00000000" w:rsidP="00000000" w:rsidRDefault="00000000" w:rsidRPr="00000000" w14:paraId="0000001B">
      <w:pPr>
        <w:spacing w:after="60" w:before="160" w:lineRule="auto"/>
        <w:rPr/>
      </w:pPr>
      <w:r w:rsidDel="00000000" w:rsidR="00000000" w:rsidRPr="00000000">
        <w:rPr>
          <w:rFonts w:ascii="Calibri" w:cs="Calibri" w:eastAsia="Calibri" w:hAnsi="Calibri"/>
          <w:b w:val="1"/>
          <w:bCs w:val="1"/>
          <w:color w:val="16243d"/>
          <w:sz w:val="22"/>
          <w:szCs w:val="22"/>
          <w:rtl w:val="0"/>
        </w:rPr>
        <w:t xml:space="preserve">B)  Strengths   </w:t>
      </w:r>
      <w:r w:rsidDel="00000000" w:rsidR="00000000" w:rsidRPr="00000000">
        <w:rPr>
          <w:rFonts w:ascii="Calibri" w:cs="Calibri" w:eastAsia="Calibri" w:hAnsi="Calibri"/>
          <w:b w:val="1"/>
          <w:bCs w:val="1"/>
          <w:color w:val="27508f"/>
          <w:sz w:val="18"/>
          <w:szCs w:val="18"/>
          <w:rtl w:val="0"/>
        </w:rPr>
        <w:t xml:space="preserve">[ 150–300 words ]</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rFonts w:ascii="Calibri" w:cs="Calibri" w:eastAsia="Calibri" w:hAnsi="Calibri"/>
          <w:b w:val="1"/>
          <w:bCs w:val="1"/>
          <w:i w:val="1"/>
          <w:iCs w:val="1"/>
          <w:color w:val="1f7a4d"/>
          <w:sz w:val="19"/>
          <w:szCs w:val="19"/>
          <w:rtl w:val="0"/>
        </w:rPr>
        <w:t xml:space="preserve">Guidance: </w:t>
      </w:r>
      <w:r w:rsidDel="00000000" w:rsidR="00000000" w:rsidRPr="00000000">
        <w:rPr>
          <w:rFonts w:ascii="Calibri" w:cs="Calibri" w:eastAsia="Calibri" w:hAnsi="Calibri"/>
          <w:i w:val="1"/>
          <w:iCs w:val="1"/>
          <w:color w:val="444444"/>
          <w:sz w:val="19"/>
          <w:szCs w:val="19"/>
          <w:rtl w:val="0"/>
        </w:rPr>
        <w:t xml:space="preserve">List the genuine merits: novelty, technical soundness, clarity, significance, thoroughness of experiments, reproducibility, strong baselines, or compelling results. Be specific and tie each strength to evidence (a table, figure, or section). Use bullet points; 3–6 substantive items are typical. Acknowledge strengths even if you ultimately recommend rejection — it calibrates your review.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fcfd" w:val="clear"/>
            <w:tcMar>
              <w:top w:w="100.0" w:type="dxa"/>
              <w:left w:w="140.0" w:type="dxa"/>
              <w:bottom w:w="160.0" w:type="dxa"/>
              <w:right w:w="14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i w:val="1"/>
                <w:iCs w:val="1"/>
                <w:color w:val="aaaaaa"/>
                <w:sz w:val="19"/>
                <w:szCs w:val="19"/>
                <w:rtl w:val="0"/>
              </w:rPr>
              <w:t xml:space="preserve">• • • </w:t>
            </w:r>
            <w:r w:rsidDel="00000000" w:rsidR="00000000" w:rsidRPr="00000000">
              <w:rPr>
                <w:rtl w:val="0"/>
              </w:rPr>
            </w:r>
          </w:p>
        </w:tc>
      </w:tr>
    </w:tbl>
    <w:p w:rsidR="00000000" w:rsidDel="00000000" w:rsidP="00000000" w:rsidRDefault="00000000" w:rsidRPr="00000000" w14:paraId="0000001E">
      <w:pPr>
        <w:spacing w:after="60" w:before="160" w:lineRule="auto"/>
        <w:rPr/>
      </w:pPr>
      <w:r w:rsidDel="00000000" w:rsidR="00000000" w:rsidRPr="00000000">
        <w:rPr>
          <w:rFonts w:ascii="Calibri" w:cs="Calibri" w:eastAsia="Calibri" w:hAnsi="Calibri"/>
          <w:b w:val="1"/>
          <w:bCs w:val="1"/>
          <w:color w:val="16243d"/>
          <w:sz w:val="22"/>
          <w:szCs w:val="22"/>
          <w:rtl w:val="0"/>
        </w:rPr>
        <w:t xml:space="preserve">C)  Weaknesses   </w:t>
      </w:r>
      <w:r w:rsidDel="00000000" w:rsidR="00000000" w:rsidRPr="00000000">
        <w:rPr>
          <w:rFonts w:ascii="Calibri" w:cs="Calibri" w:eastAsia="Calibri" w:hAnsi="Calibri"/>
          <w:b w:val="1"/>
          <w:bCs w:val="1"/>
          <w:color w:val="27508f"/>
          <w:sz w:val="18"/>
          <w:szCs w:val="18"/>
          <w:rtl w:val="0"/>
        </w:rPr>
        <w:t xml:space="preserve">[ 250–500 words ]</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Calibri" w:cs="Calibri" w:eastAsia="Calibri" w:hAnsi="Calibri"/>
          <w:b w:val="1"/>
          <w:bCs w:val="1"/>
          <w:i w:val="1"/>
          <w:iCs w:val="1"/>
          <w:color w:val="1f7a4d"/>
          <w:sz w:val="19"/>
          <w:szCs w:val="19"/>
          <w:rtl w:val="0"/>
        </w:rPr>
        <w:t xml:space="preserve">Guidance: </w:t>
      </w:r>
      <w:r w:rsidDel="00000000" w:rsidR="00000000" w:rsidRPr="00000000">
        <w:rPr>
          <w:rFonts w:ascii="Calibri" w:cs="Calibri" w:eastAsia="Calibri" w:hAnsi="Calibri"/>
          <w:i w:val="1"/>
          <w:iCs w:val="1"/>
          <w:color w:val="444444"/>
          <w:sz w:val="19"/>
          <w:szCs w:val="19"/>
          <w:rtl w:val="0"/>
        </w:rPr>
        <w:t xml:space="preserve">The most important section. Separate (1) fundamental/technical flaws from (2) presentation/clarity issues — label them. For each weakness: state it, explain why it matters, and point to the exact location (e.g., “Table 4 shows the unimodal baseline beating the full model on EER”). Distinguish fatal issues from fixable ones. Avoid vague complaints; every weakness should be actionable. Do NOT penalize missing comparisons to concurrent (&lt; ~3-month-old) work, especially at NeurIPS/CVPR.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fcfd" w:val="clear"/>
            <w:tcMar>
              <w:top w:w="100.0" w:type="dxa"/>
              <w:left w:w="140.0" w:type="dxa"/>
              <w:bottom w:w="160.0" w:type="dxa"/>
              <w:right w:w="14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i w:val="1"/>
                <w:iCs w:val="1"/>
                <w:color w:val="aaaaaa"/>
                <w:sz w:val="19"/>
                <w:szCs w:val="19"/>
                <w:rtl w:val="0"/>
              </w:rPr>
              <w:t xml:space="preserve">Major / Technical:• Minor / Presentation:• </w:t>
            </w:r>
            <w:r w:rsidDel="00000000" w:rsidR="00000000" w:rsidRPr="00000000">
              <w:rPr>
                <w:rtl w:val="0"/>
              </w:rPr>
            </w:r>
          </w:p>
        </w:tc>
      </w:tr>
    </w:tbl>
    <w:p w:rsidR="00000000" w:rsidDel="00000000" w:rsidP="00000000" w:rsidRDefault="00000000" w:rsidRPr="00000000" w14:paraId="00000021">
      <w:pPr>
        <w:spacing w:after="60" w:before="160" w:lineRule="auto"/>
        <w:rPr/>
      </w:pPr>
      <w:r w:rsidDel="00000000" w:rsidR="00000000" w:rsidRPr="00000000">
        <w:rPr>
          <w:rFonts w:ascii="Calibri" w:cs="Calibri" w:eastAsia="Calibri" w:hAnsi="Calibri"/>
          <w:b w:val="1"/>
          <w:bCs w:val="1"/>
          <w:color w:val="16243d"/>
          <w:sz w:val="22"/>
          <w:szCs w:val="22"/>
          <w:rtl w:val="0"/>
        </w:rPr>
        <w:t xml:space="preserve">D)  Questions to be Asked in Rebuttal   </w:t>
      </w:r>
      <w:r w:rsidDel="00000000" w:rsidR="00000000" w:rsidRPr="00000000">
        <w:rPr>
          <w:rFonts w:ascii="Calibri" w:cs="Calibri" w:eastAsia="Calibri" w:hAnsi="Calibri"/>
          <w:b w:val="1"/>
          <w:bCs w:val="1"/>
          <w:color w:val="27508f"/>
          <w:sz w:val="18"/>
          <w:szCs w:val="18"/>
          <w:rtl w:val="0"/>
        </w:rPr>
        <w:t xml:space="preserve">[ 100–250 words ]</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Calibri" w:cs="Calibri" w:eastAsia="Calibri" w:hAnsi="Calibri"/>
          <w:b w:val="1"/>
          <w:bCs w:val="1"/>
          <w:i w:val="1"/>
          <w:iCs w:val="1"/>
          <w:color w:val="1f7a4d"/>
          <w:sz w:val="19"/>
          <w:szCs w:val="19"/>
          <w:rtl w:val="0"/>
        </w:rPr>
        <w:t xml:space="preserve">Guidance: </w:t>
      </w:r>
      <w:r w:rsidDel="00000000" w:rsidR="00000000" w:rsidRPr="00000000">
        <w:rPr>
          <w:rFonts w:ascii="Calibri" w:cs="Calibri" w:eastAsia="Calibri" w:hAnsi="Calibri"/>
          <w:i w:val="1"/>
          <w:iCs w:val="1"/>
          <w:color w:val="444444"/>
          <w:sz w:val="19"/>
          <w:szCs w:val="19"/>
          <w:rtl w:val="0"/>
        </w:rPr>
        <w:t xml:space="preserve">Pose specific, answerable questions whose responses could change your score. Prioritize the 2–4 issues most decisive to your rating. Frame them so the authors know exactly what evidence (an experiment, a clarification, a number) would resolve each. Avoid questions requiring entirely new research that is infeasible in a rebuttal window. Number them for easy reference.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fcfd" w:val="clear"/>
            <w:tcMar>
              <w:top w:w="100.0" w:type="dxa"/>
              <w:left w:w="140.0" w:type="dxa"/>
              <w:bottom w:w="160.0" w:type="dxa"/>
              <w:right w:w="14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i w:val="1"/>
                <w:iCs w:val="1"/>
                <w:color w:val="aaaaaa"/>
                <w:sz w:val="19"/>
                <w:szCs w:val="19"/>
                <w:rtl w:val="0"/>
              </w:rPr>
              <w:t xml:space="preserve">1. 2. 3. </w:t>
            </w:r>
            <w:r w:rsidDel="00000000" w:rsidR="00000000" w:rsidRPr="00000000">
              <w:rPr>
                <w:rtl w:val="0"/>
              </w:rPr>
            </w:r>
          </w:p>
        </w:tc>
      </w:tr>
    </w:tbl>
    <w:p w:rsidR="00000000" w:rsidDel="00000000" w:rsidP="00000000" w:rsidRDefault="00000000" w:rsidRPr="00000000" w14:paraId="00000024">
      <w:pPr>
        <w:spacing w:after="60" w:before="160" w:lineRule="auto"/>
        <w:rPr/>
      </w:pPr>
      <w:r w:rsidDel="00000000" w:rsidR="00000000" w:rsidRPr="00000000">
        <w:rPr>
          <w:rFonts w:ascii="Calibri" w:cs="Calibri" w:eastAsia="Calibri" w:hAnsi="Calibri"/>
          <w:b w:val="1"/>
          <w:bCs w:val="1"/>
          <w:color w:val="16243d"/>
          <w:sz w:val="22"/>
          <w:szCs w:val="22"/>
          <w:rtl w:val="0"/>
        </w:rPr>
        <w:t xml:space="preserve">E)  Final Review Conclusion   </w:t>
      </w:r>
      <w:r w:rsidDel="00000000" w:rsidR="00000000" w:rsidRPr="00000000">
        <w:rPr>
          <w:rFonts w:ascii="Calibri" w:cs="Calibri" w:eastAsia="Calibri" w:hAnsi="Calibri"/>
          <w:b w:val="1"/>
          <w:bCs w:val="1"/>
          <w:color w:val="27508f"/>
          <w:sz w:val="18"/>
          <w:szCs w:val="18"/>
          <w:rtl w:val="0"/>
        </w:rPr>
        <w:t xml:space="preserve">[ 100–200 words ]</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Fonts w:ascii="Calibri" w:cs="Calibri" w:eastAsia="Calibri" w:hAnsi="Calibri"/>
          <w:b w:val="1"/>
          <w:bCs w:val="1"/>
          <w:i w:val="1"/>
          <w:iCs w:val="1"/>
          <w:color w:val="1f7a4d"/>
          <w:sz w:val="19"/>
          <w:szCs w:val="19"/>
          <w:rtl w:val="0"/>
        </w:rPr>
        <w:t xml:space="preserve">Guidance: </w:t>
      </w:r>
      <w:r w:rsidDel="00000000" w:rsidR="00000000" w:rsidRPr="00000000">
        <w:rPr>
          <w:rFonts w:ascii="Calibri" w:cs="Calibri" w:eastAsia="Calibri" w:hAnsi="Calibri"/>
          <w:i w:val="1"/>
          <w:iCs w:val="1"/>
          <w:color w:val="444444"/>
          <w:sz w:val="19"/>
          <w:szCs w:val="19"/>
          <w:rtl w:val="0"/>
        </w:rPr>
        <w:t xml:space="preserve">Summarize your overall assessment and the reasoning behind your rating. State clearly whether the strengths outweigh the weaknesses, which weaknesses are decisive, and (if borderline) what specifically would move you toward acceptance. This is the AC’s anchor — make your recommendation and its single biggest driver unambiguous.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fcfd" w:val="clear"/>
            <w:tcMar>
              <w:top w:w="100.0" w:type="dxa"/>
              <w:left w:w="140.0" w:type="dxa"/>
              <w:bottom w:w="160.0" w:type="dxa"/>
              <w:right w:w="14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i w:val="1"/>
                <w:iCs w:val="1"/>
                <w:color w:val="aaaaaa"/>
                <w:sz w:val="19"/>
                <w:szCs w:val="19"/>
                <w:rtl w:val="0"/>
              </w:rPr>
              <w:t xml:space="preserve">Type your conclusion here…</w:t>
            </w:r>
            <w:r w:rsidDel="00000000" w:rsidR="00000000" w:rsidRPr="00000000">
              <w:rPr>
                <w:rtl w:val="0"/>
              </w:rPr>
            </w:r>
          </w:p>
        </w:tc>
      </w:tr>
    </w:tbl>
    <w:p w:rsidR="00000000" w:rsidDel="00000000" w:rsidP="00000000" w:rsidRDefault="00000000" w:rsidRPr="00000000" w14:paraId="00000027">
      <w:pPr>
        <w:spacing w:after="60" w:before="160" w:lineRule="auto"/>
        <w:rPr/>
      </w:pPr>
      <w:r w:rsidDel="00000000" w:rsidR="00000000" w:rsidRPr="00000000">
        <w:rPr>
          <w:rFonts w:ascii="Calibri" w:cs="Calibri" w:eastAsia="Calibri" w:hAnsi="Calibri"/>
          <w:b w:val="1"/>
          <w:bCs w:val="1"/>
          <w:color w:val="16243d"/>
          <w:sz w:val="22"/>
          <w:szCs w:val="22"/>
          <w:rtl w:val="0"/>
        </w:rPr>
        <w:t xml:space="preserve">F)  Review Rating   </w:t>
      </w:r>
      <w:r w:rsidDel="00000000" w:rsidR="00000000" w:rsidRPr="00000000">
        <w:rPr>
          <w:rFonts w:ascii="Calibri" w:cs="Calibri" w:eastAsia="Calibri" w:hAnsi="Calibri"/>
          <w:b w:val="1"/>
          <w:bCs w:val="1"/>
          <w:color w:val="27508f"/>
          <w:sz w:val="18"/>
          <w:szCs w:val="18"/>
          <w:rtl w:val="0"/>
        </w:rPr>
        <w:t xml:space="preserve">[ select one ]</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Calibri" w:cs="Calibri" w:eastAsia="Calibri" w:hAnsi="Calibri"/>
          <w:b w:val="1"/>
          <w:bCs w:val="1"/>
          <w:i w:val="1"/>
          <w:iCs w:val="1"/>
          <w:color w:val="1f7a4d"/>
          <w:sz w:val="19"/>
          <w:szCs w:val="19"/>
          <w:rtl w:val="0"/>
        </w:rPr>
        <w:t xml:space="preserve">Guidance: </w:t>
      </w:r>
      <w:r w:rsidDel="00000000" w:rsidR="00000000" w:rsidRPr="00000000">
        <w:rPr>
          <w:rFonts w:ascii="Calibri" w:cs="Calibri" w:eastAsia="Calibri" w:hAnsi="Calibri"/>
          <w:i w:val="1"/>
          <w:iCs w:val="1"/>
          <w:color w:val="444444"/>
          <w:sz w:val="19"/>
          <w:szCs w:val="19"/>
          <w:rtl w:val="0"/>
        </w:rPr>
        <w:t xml:space="preserve">Use the primary 6-point scale below (matching the original form). Map it to the host venue’s native scale using the cross-walk table that follows.</w:t>
      </w:r>
      <w:r w:rsidDel="00000000" w:rsidR="00000000" w:rsidRPr="00000000">
        <w:rPr>
          <w:rtl w:val="0"/>
        </w:rPr>
      </w:r>
    </w:p>
    <w:p w:rsidR="00000000" w:rsidDel="00000000" w:rsidP="00000000" w:rsidRDefault="00000000" w:rsidRPr="00000000" w14:paraId="00000029">
      <w:pPr>
        <w:spacing w:after="60" w:before="0" w:line="276" w:lineRule="auto"/>
        <w:rPr/>
      </w:pPr>
      <w:r w:rsidDel="00000000" w:rsidR="00000000" w:rsidRPr="00000000">
        <w:rPr>
          <w:rFonts w:ascii="Calibri" w:cs="Calibri" w:eastAsia="Calibri" w:hAnsi="Calibri"/>
          <w:color w:val="b03a2e"/>
          <w:sz w:val="21"/>
          <w:szCs w:val="21"/>
          <w:rtl w:val="0"/>
        </w:rPr>
        <w:t xml:space="preserve">□ R (1) Reject    </w:t>
      </w:r>
      <w:r w:rsidDel="00000000" w:rsidR="00000000" w:rsidRPr="00000000">
        <w:rPr>
          <w:rFonts w:ascii="Calibri" w:cs="Calibri" w:eastAsia="Calibri" w:hAnsi="Calibri"/>
          <w:color w:val="9a6b00"/>
          <w:sz w:val="21"/>
          <w:szCs w:val="21"/>
          <w:rtl w:val="0"/>
        </w:rPr>
        <w:t xml:space="preserve">□ WR (2) Weak Reject    □ BR (3) Borderline Reject</w:t>
      </w:r>
      <w:r w:rsidDel="00000000" w:rsidR="00000000" w:rsidRPr="00000000">
        <w:rPr>
          <w:rtl w:val="0"/>
        </w:rPr>
      </w:r>
    </w:p>
    <w:p w:rsidR="00000000" w:rsidDel="00000000" w:rsidP="00000000" w:rsidRDefault="00000000" w:rsidRPr="00000000" w14:paraId="0000002A">
      <w:pPr>
        <w:spacing w:after="120" w:before="0" w:line="276" w:lineRule="auto"/>
        <w:rPr/>
      </w:pPr>
      <w:r w:rsidDel="00000000" w:rsidR="00000000" w:rsidRPr="00000000">
        <w:rPr>
          <w:rFonts w:ascii="Calibri" w:cs="Calibri" w:eastAsia="Calibri" w:hAnsi="Calibri"/>
          <w:color w:val="1f7a4d"/>
          <w:sz w:val="21"/>
          <w:szCs w:val="21"/>
          <w:rtl w:val="0"/>
        </w:rPr>
        <w:t xml:space="preserve">□ BA (4) Borderline Accept    □ WA (5) Weak Accept    □ A (6) Accept</w:t>
      </w:r>
      <w:r w:rsidDel="00000000" w:rsidR="00000000" w:rsidRPr="00000000">
        <w:rPr>
          <w:rtl w:val="0"/>
        </w:rPr>
      </w:r>
    </w:p>
    <w:p w:rsidR="00000000" w:rsidDel="00000000" w:rsidP="00000000" w:rsidRDefault="00000000" w:rsidRPr="00000000" w14:paraId="0000002B">
      <w:pPr>
        <w:spacing w:after="120" w:before="0" w:line="276" w:lineRule="auto"/>
        <w:rPr/>
      </w:pPr>
      <w:r w:rsidDel="00000000" w:rsidR="00000000" w:rsidRPr="00000000">
        <w:rPr>
          <w:rFonts w:ascii="Calibri" w:cs="Calibri" w:eastAsia="Calibri" w:hAnsi="Calibri"/>
          <w:b w:val="1"/>
          <w:bCs w:val="1"/>
          <w:color w:val="16243d"/>
          <w:sz w:val="21"/>
          <w:szCs w:val="21"/>
          <w:rtl w:val="0"/>
        </w:rPr>
        <w:t xml:space="preserve">Reviewer Confidence:  </w:t>
      </w:r>
      <w:r w:rsidDel="00000000" w:rsidR="00000000" w:rsidRPr="00000000">
        <w:rPr>
          <w:rFonts w:ascii="Calibri" w:cs="Calibri" w:eastAsia="Calibri" w:hAnsi="Calibri"/>
          <w:sz w:val="21"/>
          <w:szCs w:val="21"/>
          <w:rtl w:val="0"/>
        </w:rPr>
        <w:t xml:space="preserve">□ 1 (Low)   □ 2   □ 3   □ 4   □ 5 (High)</w:t>
      </w:r>
      <w:r w:rsidDel="00000000" w:rsidR="00000000" w:rsidRPr="00000000">
        <w:rPr>
          <w:rtl w:val="0"/>
        </w:rPr>
      </w:r>
    </w:p>
    <w:p w:rsidR="00000000" w:rsidDel="00000000" w:rsidP="00000000" w:rsidRDefault="00000000" w:rsidRPr="00000000" w14:paraId="0000002C">
      <w:pPr>
        <w:spacing w:after="60" w:before="160" w:lineRule="auto"/>
        <w:rPr/>
      </w:pPr>
      <w:r w:rsidDel="00000000" w:rsidR="00000000" w:rsidRPr="00000000">
        <w:rPr>
          <w:rFonts w:ascii="Calibri" w:cs="Calibri" w:eastAsia="Calibri" w:hAnsi="Calibri"/>
          <w:b w:val="1"/>
          <w:bCs w:val="1"/>
          <w:color w:val="16243d"/>
          <w:sz w:val="22"/>
          <w:szCs w:val="22"/>
          <w:rtl w:val="0"/>
        </w:rPr>
        <w:t xml:space="preserve">G)  Justify the Review Rating   </w:t>
      </w:r>
      <w:r w:rsidDel="00000000" w:rsidR="00000000" w:rsidRPr="00000000">
        <w:rPr>
          <w:rFonts w:ascii="Calibri" w:cs="Calibri" w:eastAsia="Calibri" w:hAnsi="Calibri"/>
          <w:b w:val="1"/>
          <w:bCs w:val="1"/>
          <w:color w:val="27508f"/>
          <w:sz w:val="18"/>
          <w:szCs w:val="18"/>
          <w:rtl w:val="0"/>
        </w:rPr>
        <w:t xml:space="preserve">[ 150–300 words ]</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Fonts w:ascii="Calibri" w:cs="Calibri" w:eastAsia="Calibri" w:hAnsi="Calibri"/>
          <w:b w:val="1"/>
          <w:bCs w:val="1"/>
          <w:i w:val="1"/>
          <w:iCs w:val="1"/>
          <w:color w:val="1f7a4d"/>
          <w:sz w:val="19"/>
          <w:szCs w:val="19"/>
          <w:rtl w:val="0"/>
        </w:rPr>
        <w:t xml:space="preserve">Guidance: </w:t>
      </w:r>
      <w:r w:rsidDel="00000000" w:rsidR="00000000" w:rsidRPr="00000000">
        <w:rPr>
          <w:rFonts w:ascii="Calibri" w:cs="Calibri" w:eastAsia="Calibri" w:hAnsi="Calibri"/>
          <w:i w:val="1"/>
          <w:iCs w:val="1"/>
          <w:color w:val="444444"/>
          <w:sz w:val="19"/>
          <w:szCs w:val="19"/>
          <w:rtl w:val="0"/>
        </w:rPr>
        <w:t xml:space="preserve">Explicitly connect your rating to the strengths and weaknesses above. Explain what would have to change to raise the score (for reject ratings) or what reservations remain (for accept ratings). Avoid new criticisms not raised in C) — authors cannot rebut surprises. This justification is what the AC weighs most when reconciling divergent reviews.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cfcfd" w:val="clear"/>
            <w:tcMar>
              <w:top w:w="100.0" w:type="dxa"/>
              <w:left w:w="140.0" w:type="dxa"/>
              <w:bottom w:w="160.0" w:type="dxa"/>
              <w:right w:w="14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i w:val="1"/>
                <w:iCs w:val="1"/>
                <w:color w:val="aaaaaa"/>
                <w:sz w:val="19"/>
                <w:szCs w:val="19"/>
                <w:rtl w:val="0"/>
              </w:rPr>
              <w:t xml:space="preserve">Type your justification here…</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7508f" w:val="clear"/>
            <w:tcMar>
              <w:top w:w="70.0" w:type="dxa"/>
              <w:left w:w="140.0" w:type="dxa"/>
              <w:bottom w:w="70.0" w:type="dxa"/>
              <w:right w:w="14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b w:val="1"/>
                <w:bCs w:val="1"/>
                <w:color w:val="ffffff"/>
                <w:sz w:val="24"/>
                <w:szCs w:val="24"/>
                <w:rtl w:val="0"/>
              </w:rPr>
              <w:t xml:space="preserve">Quick Reference — Word Limits &amp; Reviewing Etiquette</w:t>
            </w:r>
            <w:r w:rsidDel="00000000" w:rsidR="00000000" w:rsidRPr="00000000">
              <w:rPr>
                <w:rtl w:val="0"/>
              </w:rPr>
            </w:r>
          </w:p>
        </w:tc>
      </w:tr>
    </w:tbl>
    <w:p w:rsidR="00000000" w:rsidDel="00000000" w:rsidP="00000000" w:rsidRDefault="00000000" w:rsidRPr="00000000" w14:paraId="00000031">
      <w:pPr>
        <w:spacing w:after="60" w:before="0" w:line="276" w:lineRule="auto"/>
        <w:rPr/>
      </w:pPr>
      <w:r w:rsidDel="00000000" w:rsidR="00000000" w:rsidRPr="00000000">
        <w:rPr>
          <w:rtl w:val="0"/>
        </w:rPr>
      </w:r>
    </w:p>
    <w:p w:rsidR="00000000" w:rsidDel="00000000" w:rsidP="00000000" w:rsidRDefault="00000000" w:rsidRPr="00000000" w14:paraId="00000032">
      <w:pPr>
        <w:spacing w:after="80" w:before="0" w:line="276" w:lineRule="auto"/>
        <w:rPr/>
      </w:pPr>
      <w:r w:rsidDel="00000000" w:rsidR="00000000" w:rsidRPr="00000000">
        <w:rPr>
          <w:rFonts w:ascii="Calibri" w:cs="Calibri" w:eastAsia="Calibri" w:hAnsi="Calibri"/>
          <w:b w:val="1"/>
          <w:bCs w:val="1"/>
          <w:color w:val="16243d"/>
          <w:sz w:val="21"/>
          <w:szCs w:val="21"/>
          <w:rtl w:val="0"/>
        </w:rPr>
        <w:t xml:space="preserve">Suggested length per section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6243d" w:val="clear"/>
            <w:tcMar>
              <w:top w:w="60.0" w:type="dxa"/>
              <w:left w:w="120.0" w:type="dxa"/>
              <w:bottom w:w="60.0" w:type="dxa"/>
              <w:right w:w="12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1"/>
                <w:bCs w:val="1"/>
                <w:color w:val="ffffff"/>
                <w:sz w:val="20"/>
                <w:szCs w:val="20"/>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6243d" w:val="clear"/>
            <w:tcMar>
              <w:top w:w="60.0" w:type="dxa"/>
              <w:left w:w="120.0" w:type="dxa"/>
              <w:bottom w:w="60.0" w:type="dxa"/>
              <w:right w:w="12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b w:val="1"/>
                <w:bCs w:val="1"/>
                <w:color w:val="ffffff"/>
                <w:sz w:val="20"/>
                <w:szCs w:val="20"/>
                <w:rtl w:val="0"/>
              </w:rPr>
              <w:t xml:space="preserve">Suggested length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1"/>
                <w:bCs w:val="1"/>
                <w:color w:val="16243d"/>
                <w:sz w:val="19"/>
                <w:szCs w:val="19"/>
                <w:rtl w:val="0"/>
              </w:rPr>
              <w:t xml:space="preserve">A)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b w:val="0"/>
                <w:bCs w:val="0"/>
                <w:color w:val="1f1f1f"/>
                <w:sz w:val="19"/>
                <w:szCs w:val="19"/>
                <w:rtl w:val="0"/>
              </w:rPr>
              <w:t xml:space="preserve">150–250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9eef7" w:val="clear"/>
            <w:tcMar>
              <w:top w:w="50.0" w:type="dxa"/>
              <w:left w:w="120.0" w:type="dxa"/>
              <w:bottom w:w="50.0" w:type="dxa"/>
              <w:right w:w="12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1"/>
                <w:bCs w:val="1"/>
                <w:color w:val="16243d"/>
                <w:sz w:val="19"/>
                <w:szCs w:val="19"/>
                <w:rtl w:val="0"/>
              </w:rPr>
              <w:t xml:space="preserve">B) Strengths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9eef7" w:val="clear"/>
            <w:tcMar>
              <w:top w:w="50.0" w:type="dxa"/>
              <w:left w:w="120.0" w:type="dxa"/>
              <w:bottom w:w="50.0" w:type="dxa"/>
              <w:right w:w="12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0"/>
                <w:bCs w:val="0"/>
                <w:color w:val="1f1f1f"/>
                <w:sz w:val="19"/>
                <w:szCs w:val="19"/>
                <w:rtl w:val="0"/>
              </w:rPr>
              <w:t xml:space="preserve">150–300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1"/>
                <w:bCs w:val="1"/>
                <w:color w:val="16243d"/>
                <w:sz w:val="19"/>
                <w:szCs w:val="19"/>
                <w:rtl w:val="0"/>
              </w:rPr>
              <w:t xml:space="preserve">C) Weaknesses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0"/>
                <w:bCs w:val="0"/>
                <w:color w:val="1f1f1f"/>
                <w:sz w:val="19"/>
                <w:szCs w:val="19"/>
                <w:rtl w:val="0"/>
              </w:rPr>
              <w:t xml:space="preserve">250–500 words (longest)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9eef7" w:val="clear"/>
            <w:tcMar>
              <w:top w:w="50.0" w:type="dxa"/>
              <w:left w:w="120.0" w:type="dxa"/>
              <w:bottom w:w="50.0" w:type="dxa"/>
              <w:right w:w="12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color w:val="16243d"/>
                <w:sz w:val="19"/>
                <w:szCs w:val="19"/>
                <w:rtl w:val="0"/>
              </w:rPr>
              <w:t xml:space="preserve">D) Rebuttal questions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9eef7" w:val="clear"/>
            <w:tcMar>
              <w:top w:w="50.0" w:type="dxa"/>
              <w:left w:w="120.0" w:type="dxa"/>
              <w:bottom w:w="50.0" w:type="dxa"/>
              <w:right w:w="12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0"/>
                <w:bCs w:val="0"/>
                <w:color w:val="1f1f1f"/>
                <w:sz w:val="19"/>
                <w:szCs w:val="19"/>
                <w:rtl w:val="0"/>
              </w:rPr>
              <w:t xml:space="preserve">100–250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b w:val="1"/>
                <w:bCs w:val="1"/>
                <w:color w:val="16243d"/>
                <w:sz w:val="19"/>
                <w:szCs w:val="19"/>
                <w:rtl w:val="0"/>
              </w:rPr>
              <w:t xml:space="preserve">E) Final conclusion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0"/>
                <w:bCs w:val="0"/>
                <w:color w:val="1f1f1f"/>
                <w:sz w:val="19"/>
                <w:szCs w:val="19"/>
                <w:rtl w:val="0"/>
              </w:rPr>
              <w:t xml:space="preserve">100–200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9eef7" w:val="clear"/>
            <w:tcMar>
              <w:top w:w="50.0" w:type="dxa"/>
              <w:left w:w="120.0" w:type="dxa"/>
              <w:bottom w:w="50.0" w:type="dxa"/>
              <w:right w:w="12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b w:val="1"/>
                <w:bCs w:val="1"/>
                <w:color w:val="16243d"/>
                <w:sz w:val="19"/>
                <w:szCs w:val="19"/>
                <w:rtl w:val="0"/>
              </w:rPr>
              <w:t xml:space="preserve">G) Rating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9eef7" w:val="clear"/>
            <w:tcMar>
              <w:top w:w="50.0" w:type="dxa"/>
              <w:left w:w="120.0" w:type="dxa"/>
              <w:bottom w:w="50.0" w:type="dxa"/>
              <w:right w:w="12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0"/>
                <w:bCs w:val="0"/>
                <w:color w:val="1f1f1f"/>
                <w:sz w:val="19"/>
                <w:szCs w:val="19"/>
                <w:rtl w:val="0"/>
              </w:rPr>
              <w:t xml:space="preserve">150–300 words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b w:val="1"/>
                <w:bCs w:val="1"/>
                <w:color w:val="16243d"/>
                <w:sz w:val="19"/>
                <w:szCs w:val="19"/>
                <w:rtl w:val="0"/>
              </w:rPr>
              <w:t xml:space="preserve">Total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0"/>
                <w:bCs w:val="0"/>
                <w:color w:val="1f1f1f"/>
                <w:sz w:val="19"/>
                <w:szCs w:val="19"/>
                <w:rtl w:val="0"/>
              </w:rPr>
              <w:t xml:space="preserve">≈ 900–1,700 words typical</w:t>
            </w:r>
            <w:r w:rsidDel="00000000" w:rsidR="00000000" w:rsidRPr="00000000">
              <w:rPr>
                <w:rtl w:val="0"/>
              </w:rPr>
            </w:r>
          </w:p>
        </w:tc>
      </w:tr>
    </w:tbl>
    <w:p w:rsidR="00000000" w:rsidDel="00000000" w:rsidP="00000000" w:rsidRDefault="00000000" w:rsidRPr="00000000" w14:paraId="00000043">
      <w:pPr>
        <w:spacing w:after="120" w:before="0" w:line="276"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7a4d" w:space="0" w:sz="6" w:val="single"/>
              <w:left w:color="1f7a4d" w:space="0" w:sz="6" w:val="single"/>
              <w:bottom w:color="1f7a4d" w:space="0" w:sz="4" w:val="single"/>
              <w:right w:color="1f7a4d" w:space="0" w:sz="6" w:val="single"/>
            </w:tcBorders>
            <w:shd w:fill="1f7a4d" w:val="clear"/>
            <w:tcMar>
              <w:top w:w="80.0" w:type="dxa"/>
              <w:left w:w="140.0" w:type="dxa"/>
              <w:bottom w:w="80.0" w:type="dxa"/>
              <w:right w:w="14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1"/>
                <w:bCs w:val="1"/>
                <w:color w:val="ffffff"/>
                <w:sz w:val="21"/>
                <w:szCs w:val="21"/>
                <w:rtl w:val="0"/>
              </w:rPr>
              <w:t xml:space="preserve">DO</w:t>
            </w:r>
            <w:r w:rsidDel="00000000" w:rsidR="00000000" w:rsidRPr="00000000">
              <w:rPr>
                <w:rtl w:val="0"/>
              </w:rPr>
            </w:r>
          </w:p>
        </w:tc>
      </w:tr>
      <w:tr>
        <w:trPr>
          <w:cantSplit w:val="0"/>
          <w:tblHeader w:val="0"/>
        </w:trPr>
        <w:tc>
          <w:tcPr>
            <w:tcBorders>
              <w:top w:color="000000" w:space="0" w:sz="0" w:val="nil"/>
              <w:left w:color="1f7a4d" w:space="0" w:sz="6" w:val="single"/>
              <w:bottom w:color="1f7a4d" w:space="0" w:sz="6" w:val="single"/>
              <w:right w:color="1f7a4d" w:space="0" w:sz="6" w:val="single"/>
            </w:tcBorders>
            <w:shd w:fill="e4f2ea" w:val="clear"/>
            <w:tcMar>
              <w:top w:w="100.0" w:type="dxa"/>
              <w:left w:w="140.0" w:type="dxa"/>
              <w:bottom w:w="100.0" w:type="dxa"/>
              <w:right w:w="140.0" w:type="dxa"/>
            </w:tcMar>
          </w:tcPr>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13402a"/>
                <w:sz w:val="20"/>
                <w:szCs w:val="20"/>
                <w:u w:val="none"/>
                <w:shd w:fill="auto" w:val="clear"/>
                <w:vertAlign w:val="baseline"/>
                <w:rtl w:val="0"/>
              </w:rPr>
              <w:t xml:space="preserve">Be specific, evidence-based, and constructive; point to sections/tables/figures.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13402a"/>
                <w:sz w:val="20"/>
                <w:szCs w:val="20"/>
                <w:u w:val="none"/>
                <w:shd w:fill="auto" w:val="clear"/>
                <w:vertAlign w:val="baseline"/>
                <w:rtl w:val="0"/>
              </w:rPr>
              <w:t xml:space="preserve">Separate fatal flaws from fixable ones, and technical issues from presentation issues.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13402a"/>
                <w:sz w:val="20"/>
                <w:szCs w:val="20"/>
                <w:u w:val="none"/>
                <w:shd w:fill="auto" w:val="clear"/>
                <w:vertAlign w:val="baseline"/>
                <w:rtl w:val="0"/>
              </w:rPr>
              <w:t xml:space="preserve">Keep every criticism actionable — say what would resolve it.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13402a"/>
                <w:sz w:val="20"/>
                <w:szCs w:val="20"/>
                <w:u w:val="none"/>
                <w:shd w:fill="auto" w:val="clear"/>
                <w:vertAlign w:val="baseline"/>
                <w:rtl w:val="0"/>
              </w:rPr>
              <w:t xml:space="preserve">Maintain a professional, respectful tone; critique the work, not the authors.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13402a"/>
                <w:sz w:val="20"/>
                <w:szCs w:val="20"/>
                <w:u w:val="none"/>
                <w:shd w:fill="auto" w:val="clear"/>
                <w:vertAlign w:val="baseline"/>
                <w:rtl w:val="0"/>
              </w:rPr>
              <w:t xml:space="preserve">Raise all decisive concerns in C) so authors can address them in rebuttal.</w:t>
            </w:r>
            <w:r w:rsidDel="00000000" w:rsidR="00000000" w:rsidRPr="00000000">
              <w:rPr>
                <w:rtl w:val="0"/>
              </w:rPr>
            </w:r>
          </w:p>
        </w:tc>
      </w:tr>
    </w:tbl>
    <w:p w:rsidR="00000000" w:rsidDel="00000000" w:rsidP="00000000" w:rsidRDefault="00000000" w:rsidRPr="00000000" w14:paraId="0000004A">
      <w:pPr>
        <w:spacing w:after="80" w:before="0" w:line="276"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03a2e" w:space="0" w:sz="6" w:val="single"/>
              <w:left w:color="b03a2e" w:space="0" w:sz="6" w:val="single"/>
              <w:bottom w:color="b03a2e" w:space="0" w:sz="4" w:val="single"/>
              <w:right w:color="b03a2e" w:space="0" w:sz="6" w:val="single"/>
            </w:tcBorders>
            <w:shd w:fill="b03a2e" w:val="clear"/>
            <w:tcMar>
              <w:top w:w="80.0" w:type="dxa"/>
              <w:left w:w="140.0" w:type="dxa"/>
              <w:bottom w:w="80.0" w:type="dxa"/>
              <w:right w:w="140.0" w:type="dxa"/>
            </w:tcMar>
          </w:tcPr>
          <w:p w:rsidR="00000000" w:rsidDel="00000000" w:rsidP="00000000" w:rsidRDefault="00000000" w:rsidRPr="00000000" w14:paraId="0000004B">
            <w:pPr>
              <w:spacing w:after="0" w:lineRule="auto"/>
              <w:rPr/>
            </w:pPr>
            <w:r w:rsidDel="00000000" w:rsidR="00000000" w:rsidRPr="00000000">
              <w:rPr>
                <w:rFonts w:ascii="Calibri" w:cs="Calibri" w:eastAsia="Calibri" w:hAnsi="Calibri"/>
                <w:b w:val="1"/>
                <w:bCs w:val="1"/>
                <w:color w:val="ffffff"/>
                <w:sz w:val="21"/>
                <w:szCs w:val="21"/>
                <w:rtl w:val="0"/>
              </w:rPr>
              <w:t xml:space="preserve">DON'T</w:t>
            </w:r>
            <w:r w:rsidDel="00000000" w:rsidR="00000000" w:rsidRPr="00000000">
              <w:rPr>
                <w:rtl w:val="0"/>
              </w:rPr>
            </w:r>
          </w:p>
        </w:tc>
      </w:tr>
      <w:tr>
        <w:trPr>
          <w:cantSplit w:val="0"/>
          <w:tblHeader w:val="0"/>
        </w:trPr>
        <w:tc>
          <w:tcPr>
            <w:tcBorders>
              <w:top w:color="000000" w:space="0" w:sz="0" w:val="nil"/>
              <w:left w:color="b03a2e" w:space="0" w:sz="6" w:val="single"/>
              <w:bottom w:color="b03a2e" w:space="0" w:sz="6" w:val="single"/>
              <w:right w:color="b03a2e" w:space="0" w:sz="6" w:val="single"/>
            </w:tcBorders>
            <w:shd w:fill="fbe4e0" w:val="clear"/>
            <w:tcMar>
              <w:top w:w="100.0" w:type="dxa"/>
              <w:left w:w="140.0" w:type="dxa"/>
              <w:bottom w:w="100.0" w:type="dxa"/>
              <w:right w:w="140.0" w:type="dxa"/>
            </w:tcMar>
          </w:tcPr>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5a1a12"/>
                <w:sz w:val="20"/>
                <w:szCs w:val="20"/>
                <w:u w:val="none"/>
                <w:shd w:fill="auto" w:val="clear"/>
                <w:vertAlign w:val="baseline"/>
                <w:rtl w:val="0"/>
              </w:rPr>
              <w:t xml:space="preserve">Don’t enter any part of the paper into an LLM or external online tool (see policy on page 1).</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5a1a12"/>
                <w:sz w:val="20"/>
                <w:szCs w:val="20"/>
                <w:u w:val="none"/>
                <w:shd w:fill="auto" w:val="clear"/>
                <w:vertAlign w:val="baseline"/>
                <w:rtl w:val="0"/>
              </w:rPr>
              <w:t xml:space="preserve">Don’t introduce new criticisms after the rebuttal that authors had no chance to answer.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5a1a12"/>
                <w:sz w:val="20"/>
                <w:szCs w:val="20"/>
                <w:u w:val="none"/>
                <w:shd w:fill="auto" w:val="clear"/>
                <w:vertAlign w:val="baseline"/>
                <w:rtl w:val="0"/>
              </w:rPr>
              <w:t xml:space="preserve">Don’t penalize omission of concurrent work (&lt; ~3 months old).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5a1a12"/>
                <w:sz w:val="20"/>
                <w:szCs w:val="20"/>
                <w:u w:val="none"/>
                <w:shd w:fill="auto" w:val="clear"/>
                <w:vertAlign w:val="baseline"/>
                <w:rtl w:val="0"/>
              </w:rPr>
              <w:t xml:space="preserve">Don’t make vague, unsupported, or dismissive statements (“not novel,” “well-known”) without specifics.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8" w:lineRule="auto"/>
              <w:ind w:left="460" w:right="0" w:hanging="240"/>
              <w:jc w:val="left"/>
              <w:rPr/>
            </w:pPr>
            <w:r w:rsidDel="00000000" w:rsidR="00000000" w:rsidRPr="00000000">
              <w:rPr>
                <w:rFonts w:ascii="Calibri" w:cs="Calibri" w:eastAsia="Calibri" w:hAnsi="Calibri"/>
                <w:b w:val="0"/>
                <w:bCs w:val="0"/>
                <w:i w:val="0"/>
                <w:iCs w:val="0"/>
                <w:smallCaps w:val="0"/>
                <w:strike w:val="0"/>
                <w:color w:val="5a1a12"/>
                <w:sz w:val="20"/>
                <w:szCs w:val="20"/>
                <w:u w:val="none"/>
                <w:shd w:fill="auto" w:val="clear"/>
                <w:vertAlign w:val="baseline"/>
                <w:rtl w:val="0"/>
              </w:rPr>
              <w:t xml:space="preserve">Don’t attempt to de-anonymize authors or speculate about identity.</w:t>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