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2700" w14:textId="77777777" w:rsidR="00B56FCE" w:rsidRPr="00466B8C" w:rsidRDefault="00B56FCE" w:rsidP="00466B8C">
      <w:pPr>
        <w:pStyle w:val="NormalWeb"/>
        <w:spacing w:before="0" w:beforeAutospacing="0" w:after="0" w:afterAutospacing="0"/>
        <w:jc w:val="center"/>
        <w:rPr>
          <w:sz w:val="20"/>
          <w:szCs w:val="20"/>
        </w:rPr>
      </w:pPr>
      <w:r w:rsidRPr="00466B8C">
        <w:rPr>
          <w:rStyle w:val="Strong"/>
          <w:rFonts w:eastAsiaTheme="majorEastAsia"/>
          <w:sz w:val="20"/>
          <w:szCs w:val="20"/>
        </w:rPr>
        <w:t>Scaling AI Responsibly Through Agentic Orchestration: Intelligent Tools for Model Placement, Retraining, and Execution Across the Computing Continuum</w:t>
      </w:r>
    </w:p>
    <w:p w14:paraId="0C4C9226" w14:textId="1C2A8260" w:rsidR="005C5880" w:rsidRPr="00466B8C" w:rsidRDefault="00B56FCE" w:rsidP="00466B8C">
      <w:pPr>
        <w:pStyle w:val="NormalWeb"/>
        <w:spacing w:before="0" w:beforeAutospacing="0" w:after="0" w:afterAutospacing="0"/>
        <w:ind w:firstLine="720"/>
        <w:rPr>
          <w:sz w:val="20"/>
          <w:szCs w:val="20"/>
        </w:rPr>
      </w:pPr>
      <w:r w:rsidRPr="00466B8C">
        <w:rPr>
          <w:sz w:val="20"/>
          <w:szCs w:val="20"/>
        </w:rPr>
        <w:t xml:space="preserve">Artificial intelligence (AI) is now embedded into nearly every part of modern life, powering search engines, voice assistants, navigation platforms, and shaping digital experiences through recommendations, generated content, and </w:t>
      </w:r>
      <w:r w:rsidRPr="00466B8C">
        <w:rPr>
          <w:sz w:val="20"/>
          <w:szCs w:val="20"/>
        </w:rPr>
        <w:t>personalized</w:t>
      </w:r>
      <w:r w:rsidRPr="00466B8C">
        <w:rPr>
          <w:sz w:val="20"/>
          <w:szCs w:val="20"/>
        </w:rPr>
        <w:t xml:space="preserve"> learning, while also accelerating scientific discovery in drug development, climate modeling, medical imaging, and high-performance simulation. Across this spectrum, from protein-structure prediction on large GPU clusters to wildlife detection on low-power edge devices, AI reveals both its transformative potential and the practical challenges of running and maintaining models reliably. As AI spreads across field sensors, local clusters, and national supercomputing facilities, deciding when, where, why, and how models should run becomes essential. </w:t>
      </w:r>
      <w:r w:rsidRPr="00466B8C">
        <w:rPr>
          <w:i/>
          <w:iCs/>
          <w:sz w:val="20"/>
          <w:szCs w:val="20"/>
        </w:rPr>
        <w:t xml:space="preserve">Large </w:t>
      </w:r>
      <w:proofErr w:type="gramStart"/>
      <w:r w:rsidR="00466B8C">
        <w:rPr>
          <w:i/>
          <w:iCs/>
          <w:sz w:val="20"/>
          <w:szCs w:val="20"/>
        </w:rPr>
        <w:t>High Performance</w:t>
      </w:r>
      <w:proofErr w:type="gramEnd"/>
      <w:r w:rsidR="00466B8C">
        <w:rPr>
          <w:i/>
          <w:iCs/>
          <w:sz w:val="20"/>
          <w:szCs w:val="20"/>
        </w:rPr>
        <w:t xml:space="preserve"> Computing (HPC)</w:t>
      </w:r>
      <w:r w:rsidRPr="00466B8C">
        <w:rPr>
          <w:i/>
          <w:iCs/>
          <w:sz w:val="20"/>
          <w:szCs w:val="20"/>
        </w:rPr>
        <w:t xml:space="preserve"> </w:t>
      </w:r>
      <w:r w:rsidR="00466B8C" w:rsidRPr="00466B8C">
        <w:rPr>
          <w:i/>
          <w:iCs/>
          <w:sz w:val="20"/>
          <w:szCs w:val="20"/>
        </w:rPr>
        <w:t>centers</w:t>
      </w:r>
      <w:r w:rsidR="005C5880" w:rsidRPr="00466B8C">
        <w:rPr>
          <w:i/>
          <w:iCs/>
          <w:sz w:val="20"/>
          <w:szCs w:val="20"/>
        </w:rPr>
        <w:t>, including those at national laboratories,</w:t>
      </w:r>
      <w:r w:rsidR="005C5880" w:rsidRPr="00466B8C">
        <w:rPr>
          <w:sz w:val="20"/>
          <w:szCs w:val="20"/>
        </w:rPr>
        <w:t xml:space="preserve"> </w:t>
      </w:r>
      <w:r w:rsidR="005C5880" w:rsidRPr="00466B8C">
        <w:rPr>
          <w:i/>
          <w:iCs/>
          <w:sz w:val="20"/>
          <w:szCs w:val="20"/>
        </w:rPr>
        <w:t xml:space="preserve">draw roughly </w:t>
      </w:r>
      <w:r w:rsidR="005C5880" w:rsidRPr="00466B8C">
        <w:rPr>
          <w:b/>
          <w:bCs/>
          <w:i/>
          <w:iCs/>
          <w:sz w:val="20"/>
          <w:szCs w:val="20"/>
        </w:rPr>
        <w:t>20 to 30 megawatts of continuous power</w:t>
      </w:r>
      <w:r w:rsidR="005C5880" w:rsidRPr="00466B8C">
        <w:rPr>
          <w:i/>
          <w:iCs/>
          <w:sz w:val="20"/>
          <w:szCs w:val="20"/>
        </w:rPr>
        <w:t xml:space="preserve"> according to the U.S. Department of Energy</w:t>
      </w:r>
      <w:r w:rsidR="005C5880" w:rsidRPr="00466B8C">
        <w:rPr>
          <w:sz w:val="20"/>
          <w:szCs w:val="20"/>
        </w:rPr>
        <w:t xml:space="preserve">, </w:t>
      </w:r>
      <w:r w:rsidR="005C5880" w:rsidRPr="00466B8C">
        <w:rPr>
          <w:i/>
          <w:iCs/>
          <w:sz w:val="20"/>
          <w:szCs w:val="20"/>
        </w:rPr>
        <w:t xml:space="preserve">yet parts remain </w:t>
      </w:r>
      <w:r w:rsidR="005C5880" w:rsidRPr="00466B8C">
        <w:rPr>
          <w:i/>
          <w:iCs/>
          <w:sz w:val="20"/>
          <w:szCs w:val="20"/>
        </w:rPr>
        <w:t>underutilized</w:t>
      </w:r>
      <w:r w:rsidR="005C5880" w:rsidRPr="00466B8C">
        <w:rPr>
          <w:i/>
          <w:iCs/>
          <w:sz w:val="20"/>
          <w:szCs w:val="20"/>
        </w:rPr>
        <w:t xml:space="preserve"> because users unknowingly request incorrect resources or repeatedly submit jobs that fail without guidance, leading to underutilization of </w:t>
      </w:r>
      <w:r w:rsidR="005C5880" w:rsidRPr="00466B8C">
        <w:rPr>
          <w:b/>
          <w:bCs/>
          <w:i/>
          <w:iCs/>
          <w:sz w:val="20"/>
          <w:szCs w:val="20"/>
        </w:rPr>
        <w:t>more than 50% of</w:t>
      </w:r>
      <w:r w:rsidR="005C5880" w:rsidRPr="00466B8C">
        <w:rPr>
          <w:b/>
          <w:bCs/>
          <w:i/>
          <w:iCs/>
          <w:sz w:val="20"/>
          <w:szCs w:val="20"/>
        </w:rPr>
        <w:t xml:space="preserve"> resources</w:t>
      </w:r>
      <w:r w:rsidR="005C5880" w:rsidRPr="00466B8C">
        <w:rPr>
          <w:i/>
          <w:iCs/>
          <w:sz w:val="20"/>
          <w:szCs w:val="20"/>
        </w:rPr>
        <w:t xml:space="preserve"> (observing certain clusters at Ohio Supercomputing Center)</w:t>
      </w:r>
      <w:r w:rsidRPr="00466B8C">
        <w:rPr>
          <w:sz w:val="20"/>
          <w:szCs w:val="20"/>
        </w:rPr>
        <w:t xml:space="preserve">. </w:t>
      </w:r>
    </w:p>
    <w:p w14:paraId="72D294CB" w14:textId="330F0EF7" w:rsidR="005C5880" w:rsidRPr="00466B8C" w:rsidRDefault="005C5880" w:rsidP="00466B8C">
      <w:pPr>
        <w:pStyle w:val="NormalWeb"/>
        <w:spacing w:before="0" w:beforeAutospacing="0" w:after="0" w:afterAutospacing="0"/>
        <w:ind w:firstLine="720"/>
        <w:rPr>
          <w:sz w:val="20"/>
          <w:szCs w:val="20"/>
        </w:rPr>
      </w:pPr>
      <w:r w:rsidRPr="00466B8C">
        <w:rPr>
          <w:sz w:val="20"/>
          <w:szCs w:val="20"/>
        </w:rPr>
        <w:t xml:space="preserve">As AI workloads grow, inefficiencies become more costly: training and retraining cycles require increasing computation, updates occur more frequently, and many models exceed the limits of edge hardware, leading to deployments that fail, drain batteries, or behave inconsistently. Because </w:t>
      </w:r>
      <w:r w:rsidRPr="00466B8C">
        <w:rPr>
          <w:b/>
          <w:bCs/>
          <w:i/>
          <w:iCs/>
          <w:sz w:val="20"/>
          <w:szCs w:val="20"/>
        </w:rPr>
        <w:t>modern AI models function less like fixed tools and more like evolving software</w:t>
      </w:r>
      <w:r w:rsidRPr="00466B8C">
        <w:rPr>
          <w:sz w:val="20"/>
          <w:szCs w:val="20"/>
        </w:rPr>
        <w:t>, researchers must continually decide when retraining is necessary, how often updates should occur, and which computing environment</w:t>
      </w:r>
      <w:r w:rsidRPr="00466B8C">
        <w:rPr>
          <w:sz w:val="20"/>
          <w:szCs w:val="20"/>
        </w:rPr>
        <w:t xml:space="preserve"> </w:t>
      </w:r>
      <w:r w:rsidRPr="00466B8C">
        <w:rPr>
          <w:sz w:val="20"/>
          <w:szCs w:val="20"/>
        </w:rPr>
        <w:t>best supports their workflow. Without guidance, these choices often become guesswork, resulting in oversized or undersized jobs, unnecessary retraining, delays, and wasted computation, highlighting the need for resource-aware execution strategies tailored to the capabilities and constraints of each system.</w:t>
      </w:r>
    </w:p>
    <w:p w14:paraId="727DFA8E" w14:textId="49D8C03A" w:rsidR="00B56FCE" w:rsidRPr="00466B8C" w:rsidRDefault="00B56FCE" w:rsidP="00466B8C">
      <w:pPr>
        <w:pStyle w:val="NormalWeb"/>
        <w:spacing w:before="0" w:beforeAutospacing="0" w:after="0" w:afterAutospacing="0"/>
        <w:ind w:firstLine="720"/>
        <w:rPr>
          <w:sz w:val="20"/>
          <w:szCs w:val="20"/>
        </w:rPr>
      </w:pPr>
      <w:r w:rsidRPr="00466B8C">
        <w:rPr>
          <w:b/>
          <w:bCs/>
          <w:i/>
          <w:iCs/>
          <w:sz w:val="20"/>
          <w:szCs w:val="20"/>
        </w:rPr>
        <w:t>A central challenge emerges from this landscape:</w:t>
      </w:r>
      <w:r w:rsidRPr="00466B8C">
        <w:rPr>
          <w:sz w:val="20"/>
          <w:szCs w:val="20"/>
        </w:rPr>
        <w:t xml:space="preserve"> </w:t>
      </w:r>
      <w:r w:rsidRPr="00466B8C">
        <w:rPr>
          <w:i/>
          <w:iCs/>
          <w:sz w:val="20"/>
          <w:szCs w:val="20"/>
        </w:rPr>
        <w:t>as AI accelerates scientific progress, researchers must navigate a wide range of computing environments. They need to decide where models should run, how workloads should be placed, and how AI-driven tasks should adapt across edge devices, clusters, and large HPC systems.</w:t>
      </w:r>
      <w:r w:rsidRPr="00466B8C">
        <w:rPr>
          <w:sz w:val="20"/>
          <w:szCs w:val="20"/>
        </w:rPr>
        <w:t xml:space="preserve"> To support this, this work introduces an agentic, resource-aware orchestration layer built on Machine Learning Operations (</w:t>
      </w:r>
      <w:proofErr w:type="spellStart"/>
      <w:r w:rsidRPr="00466B8C">
        <w:rPr>
          <w:sz w:val="20"/>
          <w:szCs w:val="20"/>
        </w:rPr>
        <w:t>MLOps</w:t>
      </w:r>
      <w:proofErr w:type="spellEnd"/>
      <w:r w:rsidRPr="00466B8C">
        <w:rPr>
          <w:sz w:val="20"/>
          <w:szCs w:val="20"/>
        </w:rPr>
        <w:t xml:space="preserve">) principles to guide decisions about model placement, retraining, and workflow configuration. Rather than defining </w:t>
      </w:r>
      <w:r w:rsidRPr="00466B8C">
        <w:rPr>
          <w:sz w:val="20"/>
          <w:szCs w:val="20"/>
        </w:rPr>
        <w:t>democratization</w:t>
      </w:r>
      <w:r w:rsidRPr="00466B8C">
        <w:rPr>
          <w:sz w:val="20"/>
          <w:szCs w:val="20"/>
        </w:rPr>
        <w:t xml:space="preserve"> of AI as broad access to models, this approach provides transparent tools that help researchers match workflows to the right computational setting. HPC </w:t>
      </w:r>
      <w:r w:rsidRPr="00466B8C">
        <w:rPr>
          <w:sz w:val="20"/>
          <w:szCs w:val="20"/>
        </w:rPr>
        <w:t>centers</w:t>
      </w:r>
      <w:r w:rsidRPr="00466B8C">
        <w:rPr>
          <w:sz w:val="20"/>
          <w:szCs w:val="20"/>
        </w:rPr>
        <w:t xml:space="preserve"> become inefficient not because users lack expertise, but because complex policies and limited system visibility encourage “guess-and-submit” </w:t>
      </w:r>
      <w:r w:rsidRPr="00466B8C">
        <w:rPr>
          <w:sz w:val="20"/>
          <w:szCs w:val="20"/>
        </w:rPr>
        <w:t>behavior</w:t>
      </w:r>
      <w:r w:rsidRPr="00466B8C">
        <w:rPr>
          <w:sz w:val="20"/>
          <w:szCs w:val="20"/>
        </w:rPr>
        <w:t xml:space="preserve">. </w:t>
      </w:r>
      <w:r w:rsidRPr="00466B8C">
        <w:rPr>
          <w:b/>
          <w:bCs/>
          <w:i/>
          <w:iCs/>
          <w:sz w:val="20"/>
          <w:szCs w:val="20"/>
        </w:rPr>
        <w:t xml:space="preserve">By combining estimation-driven planning with </w:t>
      </w:r>
      <w:proofErr w:type="spellStart"/>
      <w:r w:rsidR="005C5880" w:rsidRPr="00466B8C">
        <w:rPr>
          <w:b/>
          <w:bCs/>
          <w:i/>
          <w:iCs/>
          <w:sz w:val="20"/>
          <w:szCs w:val="20"/>
        </w:rPr>
        <w:t>harware</w:t>
      </w:r>
      <w:proofErr w:type="spellEnd"/>
      <w:r w:rsidRPr="00466B8C">
        <w:rPr>
          <w:b/>
          <w:bCs/>
          <w:i/>
          <w:iCs/>
          <w:sz w:val="20"/>
          <w:szCs w:val="20"/>
        </w:rPr>
        <w:t xml:space="preserve">-aware orchestration, the framework right-sizes submissions, generates policy-compliant plans, and adapts them at runtime—reducing failures, improving </w:t>
      </w:r>
      <w:r w:rsidRPr="00466B8C">
        <w:rPr>
          <w:b/>
          <w:bCs/>
          <w:i/>
          <w:iCs/>
          <w:sz w:val="20"/>
          <w:szCs w:val="20"/>
        </w:rPr>
        <w:t>utilization</w:t>
      </w:r>
      <w:r w:rsidRPr="00466B8C">
        <w:rPr>
          <w:b/>
          <w:bCs/>
          <w:i/>
          <w:iCs/>
          <w:sz w:val="20"/>
          <w:szCs w:val="20"/>
        </w:rPr>
        <w:t>, and shortening time-to-solution so researchers can stay focused on scientific work</w:t>
      </w:r>
      <w:r w:rsidRPr="00466B8C">
        <w:rPr>
          <w:sz w:val="20"/>
          <w:szCs w:val="20"/>
        </w:rPr>
        <w:t>.</w:t>
      </w:r>
    </w:p>
    <w:p w14:paraId="3D00559C" w14:textId="0B2DAE22" w:rsidR="00B56FCE" w:rsidRPr="00466B8C" w:rsidRDefault="00B56FCE" w:rsidP="00466B8C">
      <w:pPr>
        <w:pStyle w:val="NormalWeb"/>
        <w:spacing w:before="0" w:beforeAutospacing="0" w:after="0" w:afterAutospacing="0"/>
        <w:ind w:firstLine="720"/>
        <w:rPr>
          <w:sz w:val="20"/>
          <w:szCs w:val="20"/>
        </w:rPr>
      </w:pPr>
      <w:r w:rsidRPr="00466B8C">
        <w:rPr>
          <w:sz w:val="20"/>
          <w:szCs w:val="20"/>
        </w:rPr>
        <w:t>To make these ideas practical for real scientific settings, the framework integrates several coordinated components that clarify resource trade-offs, guide configuration choices, and automate execution planning.</w:t>
      </w:r>
    </w:p>
    <w:p w14:paraId="50E104CF" w14:textId="29040B25" w:rsidR="00B56FCE" w:rsidRPr="00466B8C" w:rsidRDefault="00B56FCE" w:rsidP="00466B8C">
      <w:pPr>
        <w:pStyle w:val="NormalWeb"/>
        <w:spacing w:before="0" w:beforeAutospacing="0" w:after="0" w:afterAutospacing="0"/>
        <w:rPr>
          <w:sz w:val="20"/>
          <w:szCs w:val="20"/>
        </w:rPr>
      </w:pPr>
      <w:r w:rsidRPr="00466B8C">
        <w:rPr>
          <w:rStyle w:val="Strong"/>
          <w:rFonts w:eastAsiaTheme="majorEastAsia"/>
          <w:b w:val="0"/>
          <w:bCs w:val="0"/>
          <w:sz w:val="20"/>
          <w:szCs w:val="20"/>
          <w:u w:val="single"/>
        </w:rPr>
        <w:t>(A) Runtime and Memory Estimators</w:t>
      </w:r>
      <w:r w:rsidRPr="00466B8C">
        <w:rPr>
          <w:b/>
          <w:bCs/>
          <w:sz w:val="20"/>
          <w:szCs w:val="20"/>
          <w:u w:val="single"/>
        </w:rPr>
        <w:t>:</w:t>
      </w:r>
      <w:r w:rsidRPr="00466B8C">
        <w:rPr>
          <w:sz w:val="20"/>
          <w:szCs w:val="20"/>
        </w:rPr>
        <w:t xml:space="preserve"> </w:t>
      </w:r>
      <w:r w:rsidRPr="00466B8C">
        <w:rPr>
          <w:sz w:val="20"/>
          <w:szCs w:val="20"/>
        </w:rPr>
        <w:t xml:space="preserve">The first component provides submission-time estimators that guide users toward feasible configurations. By learning patterns in how neural networks behave on different systems, the estimators </w:t>
      </w:r>
      <w:r w:rsidRPr="00466B8C">
        <w:rPr>
          <w:sz w:val="20"/>
          <w:szCs w:val="20"/>
        </w:rPr>
        <w:t>generalize</w:t>
      </w:r>
      <w:r w:rsidRPr="00466B8C">
        <w:rPr>
          <w:sz w:val="20"/>
          <w:szCs w:val="20"/>
        </w:rPr>
        <w:t xml:space="preserve"> to new models without extensive profiling, making the approach scalable as architectures evolve. </w:t>
      </w:r>
      <w:r w:rsidRPr="00466B8C">
        <w:rPr>
          <w:b/>
          <w:bCs/>
          <w:i/>
          <w:iCs/>
          <w:sz w:val="20"/>
          <w:szCs w:val="20"/>
        </w:rPr>
        <w:t>Results show prediction errors below 2% for familiar workloads and around 10% for new ones, demonstrating that accurate estimates are possible without additional workload-specific training data</w:t>
      </w:r>
      <w:r w:rsidRPr="00466B8C">
        <w:rPr>
          <w:sz w:val="20"/>
          <w:szCs w:val="20"/>
        </w:rPr>
        <w:t>.</w:t>
      </w:r>
    </w:p>
    <w:p w14:paraId="63824972" w14:textId="5CDAE6A9" w:rsidR="00B56FCE" w:rsidRPr="00466B8C" w:rsidRDefault="00B56FCE" w:rsidP="00466B8C">
      <w:pPr>
        <w:pStyle w:val="NormalWeb"/>
        <w:spacing w:before="0" w:beforeAutospacing="0" w:after="0" w:afterAutospacing="0"/>
        <w:rPr>
          <w:sz w:val="20"/>
          <w:szCs w:val="20"/>
        </w:rPr>
      </w:pPr>
      <w:r w:rsidRPr="00466B8C">
        <w:rPr>
          <w:rStyle w:val="Strong"/>
          <w:rFonts w:eastAsiaTheme="majorEastAsia"/>
          <w:b w:val="0"/>
          <w:bCs w:val="0"/>
          <w:sz w:val="20"/>
          <w:szCs w:val="20"/>
          <w:u w:val="single"/>
        </w:rPr>
        <w:t>(B) HARP</w:t>
      </w:r>
      <w:r w:rsidR="005C5880" w:rsidRPr="00466B8C">
        <w:rPr>
          <w:rStyle w:val="Strong"/>
          <w:rFonts w:eastAsiaTheme="majorEastAsia"/>
          <w:b w:val="0"/>
          <w:bCs w:val="0"/>
          <w:sz w:val="20"/>
          <w:szCs w:val="20"/>
          <w:u w:val="single"/>
        </w:rPr>
        <w:t xml:space="preserve"> (HPC Application Resource Prediction), A </w:t>
      </w:r>
      <w:r w:rsidRPr="00466B8C">
        <w:rPr>
          <w:rStyle w:val="Strong"/>
          <w:rFonts w:eastAsiaTheme="majorEastAsia"/>
          <w:b w:val="0"/>
          <w:bCs w:val="0"/>
          <w:sz w:val="20"/>
          <w:szCs w:val="20"/>
          <w:u w:val="single"/>
        </w:rPr>
        <w:t>Profiling and Data-Driven Modelling Pipeline</w:t>
      </w:r>
      <w:r w:rsidRPr="00466B8C">
        <w:rPr>
          <w:b/>
          <w:bCs/>
          <w:sz w:val="20"/>
          <w:szCs w:val="20"/>
          <w:u w:val="single"/>
        </w:rPr>
        <w:t>:</w:t>
      </w:r>
      <w:r w:rsidRPr="00466B8C">
        <w:rPr>
          <w:sz w:val="20"/>
          <w:szCs w:val="20"/>
        </w:rPr>
        <w:t xml:space="preserve"> </w:t>
      </w:r>
      <w:r w:rsidRPr="00466B8C">
        <w:rPr>
          <w:sz w:val="20"/>
          <w:szCs w:val="20"/>
        </w:rPr>
        <w:t xml:space="preserve">The second component implements a structured profiling pipeline that generates the performance data needed to train robust estimators. By profiling workloads in </w:t>
      </w:r>
      <w:r w:rsidRPr="00466B8C">
        <w:rPr>
          <w:b/>
          <w:bCs/>
          <w:i/>
          <w:iCs/>
          <w:sz w:val="20"/>
          <w:szCs w:val="20"/>
        </w:rPr>
        <w:t>both full and downsized forms</w:t>
      </w:r>
      <w:r w:rsidRPr="00466B8C">
        <w:rPr>
          <w:sz w:val="20"/>
          <w:szCs w:val="20"/>
        </w:rPr>
        <w:t xml:space="preserve">, the pipeline captures </w:t>
      </w:r>
      <w:r w:rsidRPr="00466B8C">
        <w:rPr>
          <w:sz w:val="20"/>
          <w:szCs w:val="20"/>
        </w:rPr>
        <w:t>behavior</w:t>
      </w:r>
      <w:r w:rsidRPr="00466B8C">
        <w:rPr>
          <w:sz w:val="20"/>
          <w:szCs w:val="20"/>
        </w:rPr>
        <w:t xml:space="preserve"> across varied hardware and configuration choices. This reduces the effort required for data preparation and produces more informative, transferable profiles. </w:t>
      </w:r>
      <w:r w:rsidRPr="00466B8C">
        <w:rPr>
          <w:b/>
          <w:bCs/>
          <w:i/>
          <w:iCs/>
          <w:sz w:val="20"/>
          <w:szCs w:val="20"/>
        </w:rPr>
        <w:t>Results show that this approach reduces unnecessary core allocations by roughly 30%</w:t>
      </w:r>
      <w:r w:rsidR="00466B8C">
        <w:rPr>
          <w:b/>
          <w:bCs/>
          <w:i/>
          <w:iCs/>
          <w:sz w:val="20"/>
          <w:szCs w:val="20"/>
        </w:rPr>
        <w:t xml:space="preserve"> (improving utilization)</w:t>
      </w:r>
      <w:r w:rsidRPr="00466B8C">
        <w:rPr>
          <w:b/>
          <w:bCs/>
          <w:i/>
          <w:iCs/>
          <w:sz w:val="20"/>
          <w:szCs w:val="20"/>
        </w:rPr>
        <w:t xml:space="preserve"> and speeds up data-generation tasks by nearly seven times</w:t>
      </w:r>
      <w:r w:rsidRPr="00466B8C">
        <w:rPr>
          <w:sz w:val="20"/>
          <w:szCs w:val="20"/>
        </w:rPr>
        <w:t>.</w:t>
      </w:r>
    </w:p>
    <w:p w14:paraId="184888DC" w14:textId="5FAA7522" w:rsidR="00B56FCE" w:rsidRPr="00466B8C" w:rsidRDefault="00B56FCE" w:rsidP="00466B8C">
      <w:pPr>
        <w:pStyle w:val="NormalWeb"/>
        <w:spacing w:before="0" w:beforeAutospacing="0" w:after="0" w:afterAutospacing="0"/>
        <w:rPr>
          <w:b/>
          <w:bCs/>
          <w:i/>
          <w:iCs/>
          <w:sz w:val="20"/>
          <w:szCs w:val="20"/>
        </w:rPr>
      </w:pPr>
      <w:r w:rsidRPr="00466B8C">
        <w:rPr>
          <w:rStyle w:val="Strong"/>
          <w:rFonts w:eastAsiaTheme="majorEastAsia"/>
          <w:b w:val="0"/>
          <w:bCs w:val="0"/>
          <w:sz w:val="20"/>
          <w:szCs w:val="20"/>
          <w:u w:val="single"/>
        </w:rPr>
        <w:t>(C) Scheduler Integration and Intelligent Execution Planning</w:t>
      </w:r>
      <w:r w:rsidRPr="00466B8C">
        <w:rPr>
          <w:b/>
          <w:bCs/>
          <w:sz w:val="20"/>
          <w:szCs w:val="20"/>
          <w:u w:val="single"/>
        </w:rPr>
        <w:t>:</w:t>
      </w:r>
      <w:r w:rsidRPr="00466B8C">
        <w:rPr>
          <w:sz w:val="20"/>
          <w:szCs w:val="20"/>
        </w:rPr>
        <w:t xml:space="preserve"> </w:t>
      </w:r>
      <w:r w:rsidRPr="00466B8C">
        <w:rPr>
          <w:sz w:val="20"/>
          <w:szCs w:val="20"/>
        </w:rPr>
        <w:t>The third component integrates these predictions into a scheduling system that applies them directly to execution planning. The scheduler compares configuration options, adapts to queue conditions and policy requirements, and assembles plans that match workloads to appropriate environments. When conditions shift, it can adjust or resubmit intelligently</w:t>
      </w:r>
      <w:r w:rsidRPr="00466B8C">
        <w:rPr>
          <w:b/>
          <w:bCs/>
          <w:sz w:val="20"/>
          <w:szCs w:val="20"/>
        </w:rPr>
        <w:t xml:space="preserve">. </w:t>
      </w:r>
      <w:r w:rsidRPr="00466B8C">
        <w:rPr>
          <w:b/>
          <w:bCs/>
          <w:i/>
          <w:iCs/>
          <w:sz w:val="20"/>
          <w:szCs w:val="20"/>
        </w:rPr>
        <w:t>Results indicate that this integration reduces end-to-end job turnaround from roughly 28 hours to about 9</w:t>
      </w:r>
      <w:r w:rsidR="005C5880" w:rsidRPr="00466B8C">
        <w:rPr>
          <w:b/>
          <w:bCs/>
          <w:i/>
          <w:iCs/>
          <w:sz w:val="20"/>
          <w:szCs w:val="20"/>
        </w:rPr>
        <w:t xml:space="preserve"> hours</w:t>
      </w:r>
      <w:r w:rsidRPr="00466B8C">
        <w:rPr>
          <w:b/>
          <w:bCs/>
          <w:i/>
          <w:iCs/>
          <w:sz w:val="20"/>
          <w:szCs w:val="20"/>
        </w:rPr>
        <w:t>, substantially improving the pace of scientific experimentation across heterogeneous clusters.</w:t>
      </w:r>
    </w:p>
    <w:p w14:paraId="7B8D6813" w14:textId="003F0157" w:rsidR="005C061B" w:rsidRPr="005C061B" w:rsidRDefault="00466B8C" w:rsidP="00466B8C">
      <w:pPr>
        <w:pStyle w:val="NormalWeb"/>
        <w:spacing w:before="0" w:beforeAutospacing="0" w:after="0" w:afterAutospacing="0"/>
        <w:ind w:firstLine="720"/>
        <w:rPr>
          <w:sz w:val="20"/>
          <w:szCs w:val="20"/>
        </w:rPr>
      </w:pPr>
      <w:r w:rsidRPr="00466B8C">
        <w:rPr>
          <w:sz w:val="20"/>
          <w:szCs w:val="20"/>
        </w:rPr>
        <w:t>Taken together, these results show that agentic, resource-aware orchestration is no longer optional</w:t>
      </w:r>
      <w:r>
        <w:rPr>
          <w:sz w:val="20"/>
          <w:szCs w:val="20"/>
        </w:rPr>
        <w:t>;</w:t>
      </w:r>
      <w:r w:rsidRPr="00466B8C">
        <w:rPr>
          <w:sz w:val="20"/>
          <w:szCs w:val="20"/>
        </w:rPr>
        <w:t xml:space="preserve"> it is becoming the foundation for scaling AI responsibly across the computing </w:t>
      </w:r>
      <w:proofErr w:type="gramStart"/>
      <w:r w:rsidRPr="00466B8C">
        <w:rPr>
          <w:sz w:val="20"/>
          <w:szCs w:val="20"/>
        </w:rPr>
        <w:t>continuum</w:t>
      </w:r>
      <w:r>
        <w:rPr>
          <w:sz w:val="20"/>
          <w:szCs w:val="20"/>
        </w:rPr>
        <w:t>(</w:t>
      </w:r>
      <w:proofErr w:type="gramEnd"/>
      <w:r>
        <w:rPr>
          <w:sz w:val="20"/>
          <w:szCs w:val="20"/>
        </w:rPr>
        <w:t>edge-to-HPC centers)</w:t>
      </w:r>
      <w:r w:rsidRPr="00466B8C">
        <w:rPr>
          <w:sz w:val="20"/>
          <w:szCs w:val="20"/>
        </w:rPr>
        <w:t>. As models grow and retraining cycles accelerate, scientific discovery depends on frameworks that can decide when, where, and how AI should run so that computation remains efficient, intentional, and aligned with research goals.</w:t>
      </w:r>
    </w:p>
    <w:sectPr w:rsidR="005C061B" w:rsidRPr="005C0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27233"/>
    <w:multiLevelType w:val="hybridMultilevel"/>
    <w:tmpl w:val="6AACC614"/>
    <w:lvl w:ilvl="0" w:tplc="58E22B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62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3C"/>
    <w:rsid w:val="00114A59"/>
    <w:rsid w:val="001C0AB7"/>
    <w:rsid w:val="0040073C"/>
    <w:rsid w:val="004161F3"/>
    <w:rsid w:val="00466B8C"/>
    <w:rsid w:val="005129D9"/>
    <w:rsid w:val="005C061B"/>
    <w:rsid w:val="005C5880"/>
    <w:rsid w:val="0060264E"/>
    <w:rsid w:val="00A80D70"/>
    <w:rsid w:val="00B56FCE"/>
    <w:rsid w:val="00E26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B03A0"/>
  <w15:chartTrackingRefBased/>
  <w15:docId w15:val="{B8A80304-C781-AE49-B540-6867E214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3C"/>
    <w:rPr>
      <w:rFonts w:eastAsiaTheme="majorEastAsia" w:cstheme="majorBidi"/>
      <w:color w:val="272727" w:themeColor="text1" w:themeTint="D8"/>
    </w:rPr>
  </w:style>
  <w:style w:type="paragraph" w:styleId="Title">
    <w:name w:val="Title"/>
    <w:basedOn w:val="Normal"/>
    <w:next w:val="Normal"/>
    <w:link w:val="TitleChar"/>
    <w:uiPriority w:val="10"/>
    <w:qFormat/>
    <w:rsid w:val="00400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3C"/>
    <w:pPr>
      <w:spacing w:before="160"/>
      <w:jc w:val="center"/>
    </w:pPr>
    <w:rPr>
      <w:i/>
      <w:iCs/>
      <w:color w:val="404040" w:themeColor="text1" w:themeTint="BF"/>
    </w:rPr>
  </w:style>
  <w:style w:type="character" w:customStyle="1" w:styleId="QuoteChar">
    <w:name w:val="Quote Char"/>
    <w:basedOn w:val="DefaultParagraphFont"/>
    <w:link w:val="Quote"/>
    <w:uiPriority w:val="29"/>
    <w:rsid w:val="0040073C"/>
    <w:rPr>
      <w:i/>
      <w:iCs/>
      <w:color w:val="404040" w:themeColor="text1" w:themeTint="BF"/>
    </w:rPr>
  </w:style>
  <w:style w:type="paragraph" w:styleId="ListParagraph">
    <w:name w:val="List Paragraph"/>
    <w:basedOn w:val="Normal"/>
    <w:uiPriority w:val="34"/>
    <w:qFormat/>
    <w:rsid w:val="0040073C"/>
    <w:pPr>
      <w:ind w:left="720"/>
      <w:contextualSpacing/>
    </w:pPr>
  </w:style>
  <w:style w:type="character" w:styleId="IntenseEmphasis">
    <w:name w:val="Intense Emphasis"/>
    <w:basedOn w:val="DefaultParagraphFont"/>
    <w:uiPriority w:val="21"/>
    <w:qFormat/>
    <w:rsid w:val="0040073C"/>
    <w:rPr>
      <w:i/>
      <w:iCs/>
      <w:color w:val="0F4761" w:themeColor="accent1" w:themeShade="BF"/>
    </w:rPr>
  </w:style>
  <w:style w:type="paragraph" w:styleId="IntenseQuote">
    <w:name w:val="Intense Quote"/>
    <w:basedOn w:val="Normal"/>
    <w:next w:val="Normal"/>
    <w:link w:val="IntenseQuoteChar"/>
    <w:uiPriority w:val="30"/>
    <w:qFormat/>
    <w:rsid w:val="00400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3C"/>
    <w:rPr>
      <w:i/>
      <w:iCs/>
      <w:color w:val="0F4761" w:themeColor="accent1" w:themeShade="BF"/>
    </w:rPr>
  </w:style>
  <w:style w:type="character" w:styleId="IntenseReference">
    <w:name w:val="Intense Reference"/>
    <w:basedOn w:val="DefaultParagraphFont"/>
    <w:uiPriority w:val="32"/>
    <w:qFormat/>
    <w:rsid w:val="0040073C"/>
    <w:rPr>
      <w:b/>
      <w:bCs/>
      <w:smallCaps/>
      <w:color w:val="0F4761" w:themeColor="accent1" w:themeShade="BF"/>
      <w:spacing w:val="5"/>
    </w:rPr>
  </w:style>
  <w:style w:type="paragraph" w:styleId="NormalWeb">
    <w:name w:val="Normal (Web)"/>
    <w:basedOn w:val="Normal"/>
    <w:uiPriority w:val="99"/>
    <w:unhideWhenUsed/>
    <w:rsid w:val="004161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61F3"/>
    <w:rPr>
      <w:b/>
      <w:bCs/>
    </w:rPr>
  </w:style>
  <w:style w:type="character" w:styleId="Emphasis">
    <w:name w:val="Emphasis"/>
    <w:basedOn w:val="DefaultParagraphFont"/>
    <w:uiPriority w:val="20"/>
    <w:qFormat/>
    <w:rsid w:val="001C0A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0784">
      <w:bodyDiv w:val="1"/>
      <w:marLeft w:val="0"/>
      <w:marRight w:val="0"/>
      <w:marTop w:val="0"/>
      <w:marBottom w:val="0"/>
      <w:divBdr>
        <w:top w:val="none" w:sz="0" w:space="0" w:color="auto"/>
        <w:left w:val="none" w:sz="0" w:space="0" w:color="auto"/>
        <w:bottom w:val="none" w:sz="0" w:space="0" w:color="auto"/>
        <w:right w:val="none" w:sz="0" w:space="0" w:color="auto"/>
      </w:divBdr>
    </w:div>
    <w:div w:id="430585295">
      <w:bodyDiv w:val="1"/>
      <w:marLeft w:val="0"/>
      <w:marRight w:val="0"/>
      <w:marTop w:val="0"/>
      <w:marBottom w:val="0"/>
      <w:divBdr>
        <w:top w:val="none" w:sz="0" w:space="0" w:color="auto"/>
        <w:left w:val="none" w:sz="0" w:space="0" w:color="auto"/>
        <w:bottom w:val="none" w:sz="0" w:space="0" w:color="auto"/>
        <w:right w:val="none" w:sz="0" w:space="0" w:color="auto"/>
      </w:divBdr>
    </w:div>
    <w:div w:id="833690129">
      <w:bodyDiv w:val="1"/>
      <w:marLeft w:val="0"/>
      <w:marRight w:val="0"/>
      <w:marTop w:val="0"/>
      <w:marBottom w:val="0"/>
      <w:divBdr>
        <w:top w:val="none" w:sz="0" w:space="0" w:color="auto"/>
        <w:left w:val="none" w:sz="0" w:space="0" w:color="auto"/>
        <w:bottom w:val="none" w:sz="0" w:space="0" w:color="auto"/>
        <w:right w:val="none" w:sz="0" w:space="0" w:color="auto"/>
      </w:divBdr>
    </w:div>
    <w:div w:id="1162820104">
      <w:bodyDiv w:val="1"/>
      <w:marLeft w:val="0"/>
      <w:marRight w:val="0"/>
      <w:marTop w:val="0"/>
      <w:marBottom w:val="0"/>
      <w:divBdr>
        <w:top w:val="none" w:sz="0" w:space="0" w:color="auto"/>
        <w:left w:val="none" w:sz="0" w:space="0" w:color="auto"/>
        <w:bottom w:val="none" w:sz="0" w:space="0" w:color="auto"/>
        <w:right w:val="none" w:sz="0" w:space="0" w:color="auto"/>
      </w:divBdr>
    </w:div>
    <w:div w:id="1299451250">
      <w:bodyDiv w:val="1"/>
      <w:marLeft w:val="0"/>
      <w:marRight w:val="0"/>
      <w:marTop w:val="0"/>
      <w:marBottom w:val="0"/>
      <w:divBdr>
        <w:top w:val="none" w:sz="0" w:space="0" w:color="auto"/>
        <w:left w:val="none" w:sz="0" w:space="0" w:color="auto"/>
        <w:bottom w:val="none" w:sz="0" w:space="0" w:color="auto"/>
        <w:right w:val="none" w:sz="0" w:space="0" w:color="auto"/>
      </w:divBdr>
    </w:div>
    <w:div w:id="1696272901">
      <w:bodyDiv w:val="1"/>
      <w:marLeft w:val="0"/>
      <w:marRight w:val="0"/>
      <w:marTop w:val="0"/>
      <w:marBottom w:val="0"/>
      <w:divBdr>
        <w:top w:val="none" w:sz="0" w:space="0" w:color="auto"/>
        <w:left w:val="none" w:sz="0" w:space="0" w:color="auto"/>
        <w:bottom w:val="none" w:sz="0" w:space="0" w:color="auto"/>
        <w:right w:val="none" w:sz="0" w:space="0" w:color="auto"/>
      </w:divBdr>
      <w:divsChild>
        <w:div w:id="30302374">
          <w:marLeft w:val="0"/>
          <w:marRight w:val="0"/>
          <w:marTop w:val="120"/>
          <w:marBottom w:val="120"/>
          <w:divBdr>
            <w:top w:val="none" w:sz="0" w:space="0" w:color="auto"/>
            <w:left w:val="none" w:sz="0" w:space="0" w:color="auto"/>
            <w:bottom w:val="none" w:sz="0" w:space="0" w:color="auto"/>
            <w:right w:val="none" w:sz="0" w:space="0" w:color="auto"/>
          </w:divBdr>
        </w:div>
        <w:div w:id="1694723039">
          <w:marLeft w:val="0"/>
          <w:marRight w:val="0"/>
          <w:marTop w:val="120"/>
          <w:marBottom w:val="120"/>
          <w:divBdr>
            <w:top w:val="none" w:sz="0" w:space="0" w:color="auto"/>
            <w:left w:val="none" w:sz="0" w:space="0" w:color="auto"/>
            <w:bottom w:val="none" w:sz="0" w:space="0" w:color="auto"/>
            <w:right w:val="none" w:sz="0" w:space="0" w:color="auto"/>
          </w:divBdr>
        </w:div>
        <w:div w:id="1634286514">
          <w:marLeft w:val="0"/>
          <w:marRight w:val="0"/>
          <w:marTop w:val="120"/>
          <w:marBottom w:val="120"/>
          <w:divBdr>
            <w:top w:val="none" w:sz="0" w:space="0" w:color="auto"/>
            <w:left w:val="none" w:sz="0" w:space="0" w:color="auto"/>
            <w:bottom w:val="none" w:sz="0" w:space="0" w:color="auto"/>
            <w:right w:val="none" w:sz="0" w:space="0" w:color="auto"/>
          </w:divBdr>
        </w:div>
        <w:div w:id="1169980347">
          <w:marLeft w:val="0"/>
          <w:marRight w:val="0"/>
          <w:marTop w:val="120"/>
          <w:marBottom w:val="120"/>
          <w:divBdr>
            <w:top w:val="none" w:sz="0" w:space="0" w:color="auto"/>
            <w:left w:val="none" w:sz="0" w:space="0" w:color="auto"/>
            <w:bottom w:val="none" w:sz="0" w:space="0" w:color="auto"/>
            <w:right w:val="none" w:sz="0" w:space="0" w:color="auto"/>
          </w:divBdr>
        </w:div>
        <w:div w:id="1627613467">
          <w:marLeft w:val="0"/>
          <w:marRight w:val="0"/>
          <w:marTop w:val="120"/>
          <w:marBottom w:val="120"/>
          <w:divBdr>
            <w:top w:val="none" w:sz="0" w:space="0" w:color="auto"/>
            <w:left w:val="none" w:sz="0" w:space="0" w:color="auto"/>
            <w:bottom w:val="none" w:sz="0" w:space="0" w:color="auto"/>
            <w:right w:val="none" w:sz="0" w:space="0" w:color="auto"/>
          </w:divBdr>
        </w:div>
        <w:div w:id="1450708777">
          <w:marLeft w:val="0"/>
          <w:marRight w:val="0"/>
          <w:marTop w:val="120"/>
          <w:marBottom w:val="120"/>
          <w:divBdr>
            <w:top w:val="none" w:sz="0" w:space="0" w:color="auto"/>
            <w:left w:val="none" w:sz="0" w:space="0" w:color="auto"/>
            <w:bottom w:val="none" w:sz="0" w:space="0" w:color="auto"/>
            <w:right w:val="none" w:sz="0" w:space="0" w:color="auto"/>
          </w:divBdr>
        </w:div>
        <w:div w:id="405495271">
          <w:marLeft w:val="0"/>
          <w:marRight w:val="0"/>
          <w:marTop w:val="120"/>
          <w:marBottom w:val="120"/>
          <w:divBdr>
            <w:top w:val="none" w:sz="0" w:space="0" w:color="auto"/>
            <w:left w:val="none" w:sz="0" w:space="0" w:color="auto"/>
            <w:bottom w:val="none" w:sz="0" w:space="0" w:color="auto"/>
            <w:right w:val="none" w:sz="0" w:space="0" w:color="auto"/>
          </w:divBdr>
        </w:div>
        <w:div w:id="65612042">
          <w:marLeft w:val="0"/>
          <w:marRight w:val="0"/>
          <w:marTop w:val="120"/>
          <w:marBottom w:val="120"/>
          <w:divBdr>
            <w:top w:val="none" w:sz="0" w:space="0" w:color="auto"/>
            <w:left w:val="none" w:sz="0" w:space="0" w:color="auto"/>
            <w:bottom w:val="none" w:sz="0" w:space="0" w:color="auto"/>
            <w:right w:val="none" w:sz="0" w:space="0" w:color="auto"/>
          </w:divBdr>
        </w:div>
        <w:div w:id="2053844407">
          <w:marLeft w:val="0"/>
          <w:marRight w:val="0"/>
          <w:marTop w:val="120"/>
          <w:marBottom w:val="120"/>
          <w:divBdr>
            <w:top w:val="none" w:sz="0" w:space="0" w:color="auto"/>
            <w:left w:val="none" w:sz="0" w:space="0" w:color="auto"/>
            <w:bottom w:val="none" w:sz="0" w:space="0" w:color="auto"/>
            <w:right w:val="none" w:sz="0" w:space="0" w:color="auto"/>
          </w:divBdr>
        </w:div>
      </w:divsChild>
    </w:div>
    <w:div w:id="1887521833">
      <w:bodyDiv w:val="1"/>
      <w:marLeft w:val="0"/>
      <w:marRight w:val="0"/>
      <w:marTop w:val="0"/>
      <w:marBottom w:val="0"/>
      <w:divBdr>
        <w:top w:val="none" w:sz="0" w:space="0" w:color="auto"/>
        <w:left w:val="none" w:sz="0" w:space="0" w:color="auto"/>
        <w:bottom w:val="none" w:sz="0" w:space="0" w:color="auto"/>
        <w:right w:val="none" w:sz="0" w:space="0" w:color="auto"/>
      </w:divBdr>
    </w:div>
    <w:div w:id="2012681533">
      <w:bodyDiv w:val="1"/>
      <w:marLeft w:val="0"/>
      <w:marRight w:val="0"/>
      <w:marTop w:val="0"/>
      <w:marBottom w:val="0"/>
      <w:divBdr>
        <w:top w:val="none" w:sz="0" w:space="0" w:color="auto"/>
        <w:left w:val="none" w:sz="0" w:space="0" w:color="auto"/>
        <w:bottom w:val="none" w:sz="0" w:space="0" w:color="auto"/>
        <w:right w:val="none" w:sz="0" w:space="0" w:color="auto"/>
      </w:divBdr>
    </w:div>
    <w:div w:id="203288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Vallabhajosyula, Manikya Swathi</dc:creator>
  <cp:keywords/>
  <dc:description/>
  <cp:lastModifiedBy>Vallabhajosyula, Manikya Swathi</cp:lastModifiedBy>
  <cp:revision>3</cp:revision>
  <dcterms:created xsi:type="dcterms:W3CDTF">2025-11-25T14:17:00Z</dcterms:created>
  <dcterms:modified xsi:type="dcterms:W3CDTF">2025-11-25T22:22:00Z</dcterms:modified>
</cp:coreProperties>
</file>