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520" w:lineRule="auto" w:line="336"/>
      </w:pPr>
    </w:p>
    <w:p>
      <w:pPr>
        <w:spacing w:before="0" w:after="12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5"/>
        </w:rPr>
        <w:t>Prism-Fusion（老马AI工作台）</w:t>
      </w:r>
    </w:p>
    <w:p>
      <w:pPr>
        <w:spacing w:before="0" w:after="160" w:lineRule="auto" w:line="336"/>
        <w:jc w:val="center"/>
      </w:pPr>
      <w:r>
        <w:rPr>
          <w:rFonts w:ascii="微软雅黑" w:hAnsi="微软雅黑" w:eastAsia="微软雅黑"/>
          <w:b/>
          <w:i w:val="0"/>
          <w:color w:val="1F3864"/>
          <w:sz w:val="50"/>
        </w:rPr>
        <w:t>客户端发布形态 · 待决表</w:t>
      </w:r>
    </w:p>
    <w:p>
      <w:pPr>
        <w:spacing w:before="0" w:after="440" w:lineRule="auto" w:line="336"/>
        <w:jc w:val="center"/>
      </w:pPr>
      <w:r>
        <w:rPr>
          <w:rFonts w:ascii="等线" w:hAnsi="等线" w:eastAsia="等线"/>
          <w:b w:val="0"/>
          <w:i w:val="0"/>
          <w:color w:val="2E5395"/>
          <w:sz w:val="24"/>
        </w:rPr>
        <w:t>单一客户端已落地，5 处岔路口等你拍板</w:t>
      </w:r>
    </w:p>
    <w:p>
      <w:pPr>
        <w:spacing w:before="0" w:after="6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0"/>
        </w:rPr>
        <w:t>版本 v1.0　|　日期 2026-10-24　|　对应代码 e6c1925</w:t>
      </w:r>
    </w:p>
    <w:p>
      <w:pPr>
        <w:spacing w:before="0" w:after="52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19"/>
        </w:rPr>
        <w:t>支付已下线（个人微信收款 + 人工发注册码）；社区版双安装器已合并为单一客户端 1.1.4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4933"/>
        <w:gridCol w:w="4933"/>
      </w:tblGrid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这份表解决什么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单一客户端已经打出来了（1.1.4），但发布前有 5 处必须你定：安装包叫什么、license 怎么写、源码怎么给、用户拿什么解锁、610 MB 能不能接受。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一共几处要你拍板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5 项（D1–D5）。每一项我都写了「我已核实的事实」「选项」「我的建议」，你只需要勾。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填完怎么给我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① 把这个 .docx 存回发给我；② 或者直接念勾选结果（「D1 选 A、D2 选 A、D3 选 A、D4 选 A、D5 选 A」）。两种都行。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填不完怎么办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不想逐项勾，就在最下面的「总快速批注」区写一句总规则，例如「五项都按建议来」。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会影响已经做完的事吗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D1 会改安装包文件名（要重打）；D2/D3 要动官网与源码包；D4/D5 动的是下一版的规划，不影响这一版上线。</w:t>
            </w:r>
          </w:p>
        </w:tc>
      </w:tr>
    </w:tbl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0　怎么填这份表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4933"/>
        <w:gridCol w:w="4933"/>
      </w:tblGrid>
      <w:tr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选项行</w:t>
            </w:r>
          </w:p>
        </w:tc>
        <w:tc>
          <w:tcPr>
            <w:tcW w:type="dxa" w:w="748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一行几个候选，前面带 □ 框。在框里打「√」，或者把 □ 改成 ☑（Word 里输入 2611 字符），也可以直接在框后写「选 A」。</w:t>
            </w:r>
          </w:p>
        </w:tc>
      </w:tr>
      <w:tr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「我的选择」行</w:t>
            </w:r>
          </w:p>
        </w:tc>
        <w:tc>
          <w:tcPr>
            <w:tcW w:type="dxa" w:w="748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每个小节最后那行「→ 我的选择：____」，直接写 A/B/C 或一句话。</w:t>
            </w:r>
          </w:p>
        </w:tc>
      </w:tr>
      <w:tr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快速批注</w:t>
            </w:r>
          </w:p>
        </w:tc>
        <w:tc>
          <w:tcPr>
            <w:tcW w:type="dxa" w:w="748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小节下面的横线区，或文末的总批注区。写一句总规则就够，我按它兜底。</w:t>
            </w:r>
          </w:p>
        </w:tc>
      </w:tr>
    </w:tbl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1　待决 5 项速览（一屏看完）</w:t>
      </w:r>
    </w:p>
    <w:p>
      <w:pPr>
        <w:spacing w:before="0" w:after="12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「当前建议」是我基于已核实事实给的推荐，不是结论；「我的选择」列留空给你填。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项</w:t>
            </w:r>
          </w:p>
        </w:tc>
        <w:tc>
          <w:tcPr>
            <w:tcW w:type="dxa" w:w="306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要你定什么</w:t>
            </w:r>
          </w:p>
        </w:tc>
        <w:tc>
          <w:tcPr>
            <w:tcW w:type="dxa" w:w="3855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当前建议</w:t>
            </w:r>
          </w:p>
        </w:tc>
        <w:tc>
          <w:tcPr>
            <w:tcW w:type="dxa" w:w="170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我的选择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D1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安装包命名（官网链接 + 更新锚）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建议 A。根因就是 ASCII 限制，B 在技术上也能跑通（构建后重写 latest.yml 那一步我已经写好了，会自动用磁盘真实名覆盖），代价是下载链接要 percent-encoding，微信内置浏览器偶尔会截断长链接。C 风险最大：两套文件名 = 官网和更新器可能指向不同文件，这正是老坑的变体。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D2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客户端 license 元数据口径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建议 A 先跑通（当前已按此落地），C 作为下一版方向。理由：AGPL 真正卡住的不是 license 那个字符串，而是「用户拿不拿得到源码」—— 补上源码包这一步，义务就履行了，Hermes 也可以留在包里。B 要重做构建链（源码不进包），工程量最大且会拖慢这一版上线。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D3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开源交付形态（源码怎么给）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建议 A。备份目录已有现成 zip，改成与 1.1.4 对应即可，改动最小。B 看着更正规，但公开仓一旦推上去就没法收回，需要你先确认哪些内容真能公开（含云端 prompt 的部分要一起处理）。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D4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完整版解锁方式（注册码/账号）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建议 C 的分阶段版：这一版按 A 落地（客户端内切换体验已经通了），云端账号体系等第一批卖出去再补。纯 A 的短板是「发出去的码收不回来」，但这在个人微信收款 + 人工发码的模式下本来也不是主要矛盾。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D5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约 610 MB 体积能不能接受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建议 A 先上。这一版的第一优先级是你说的「就一个客户端、一个链接」，瘦身是下一版的体验优化，不该卡在这一版。补充一句：如果后面真有人抱怨下载慢，先把官网下载区加上断点续传支持（nginx 一行配置）比重做打包链划算得多。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</w:tbl>
    <w:p>
      <w:pPr>
        <w:spacing w:before="0" w:after="120" w:lineRule="auto" w:line="336"/>
      </w:pPr>
    </w:p>
    <w:p>
      <w:pPr>
        <w:spacing w:before="0" w:after="160" w:lineRule="auto" w:line="336"/>
      </w:pPr>
      <w:r>
        <w:rPr>
          <w:rFonts w:ascii="等线" w:hAnsi="等线" w:eastAsia="等线"/>
          <w:b w:val="0"/>
          <w:i w:val="0"/>
          <w:color w:val="2E5395"/>
          <w:sz w:val="19"/>
        </w:rPr>
        <w:t>⚠️ D1 会改安装包文件名（要重打一次）；D2 / D3 要动官网与源码包，其余两项影响的是下一版规划，不卡这一版上线。</w:t>
      </w: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2　逐项详述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D1　安装包叫什么名字（官网下载链接 + 自动更新链路的锚）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1.1.3 线上踩过的坑：latest.yml 里写的是 laoma-ai-workbench-setup-1.1.3.exe，而磁盘上真实文件叫「老马AI工作台-1.1.3-setup.exe」—— 名字对不上，自动更新链路直接失效。根因我已读 electron-builder 24.13.3 源码确认：它给 latest.yml 写文件名时只接受纯 ASCII，含中文就回退成 ${name}-setup-${version}.exe。本轮我把 artifactName 改成纯 ASCII 的 LaomaAI-${version}-setup.${ext}，1.1.4 正在按这个打。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LaomaAI-1.1.4-setup.exe —— 纯 ASCII（当前正在打的这个）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老马AI工作台-1.1.4-setup.exe —— 保留中文品牌名，靠构建后重写 latest.yml 指向它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两个都发：ASCII 名作官网主入口，中文名作镜像备用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A。根因就是 ASCII 限制，B 在技术上也能跑通（构建后重写 latest.yml 那一步我已经写好了，会自动用磁盘真实名覆盖），代价是下载链接要 percent-encoding，微信内置浏览器偶尔会截断长链接。C 风险最大：两套文件名 = 官网和更新器可能指向不同文件，这正是老坑的变体。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D2　客户端的 license 元数据写什么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本轮我按「分发含 AGPL 代码的客户端」把 desktop-electron/package.json 的 license 改成 AGPL-3.0，desktop-electron/LICENSE.txt 换成 AGPL 全文。但这个安装器里还含 Hermes（Agent 运行时 + WebUI），那是你打算长期商业化的自有内核 —— 整体标 AGPL，理论上会把 Hermes 也拖进 AGPL 义务。需要说明的是：AGPL §13 本身允许把 AGPL 程序用在商业闭源产品里，真正的义务是必须向用户提供对应源码；把 AGPL 代码打进商业安装包并不是问题本身。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整个客户端标 AGPL-3.0，官网同时提供含 Hermes 的完整源码包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客户端按闭源商业软件处理：把 prism_backend / prism_frontend 换成编译产物、不分发 AGPL 源码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标 AGPL-3.0，但把 Hermes 拆成独立进程 / 独立安装包，主包不含 Hermes 源码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 先跑通（当前已按此落地），C 作为下一版方向。理由：AGPL 真正卡住的不是 license 那个字符串，而是「用户拿不拿得到源码」—— 补上源码包这一步，义务就履行了，Hermes 也可以留在包里。B 要重做构建链（源码不进包），工程量最大且会拖慢这一版上线。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D3　开源交付形态：源码怎么给用户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承接 D2：AGPL 要求分发时提供对应源码。备份目录里已经有一份 Prism-Fusion-source.zip，但它对应的是 1.1.3，得跟 1.1.4 的内容对齐。这一项定的是「用户在哪儿能拿到源码」。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官网下载区同时放 Prism-Fusion-source-1.1.4.zip，安装器首次运行提示源码位置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独立公开 GitHub 仓库 + 官网链接（更新方便，但公开后不可撤回，且要维护两个仓）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官网做一个源码页：核心文件在线展示 + 打包下载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A。备份目录已有现成 zip，改成与 1.1.4 对应即可，改动最小。B 看着更正规，但公开仓一旦推上去就没法收回，需要你先确认哪些内容真能公开（含云端 prompt 的部分要一起处理）。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D4　完整版怎么解锁：注册码 / 云端账号 / 两者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现在客户端内是双轨判档：本地注册码（Ed25519 验签）+ 云端订阅，取交集，再派生「完整版 / 部分开通 / 限制功能版」三态；Hermes Agent 能力的门禁只看本地注册码里的 agent 条目（要验签，改 license.json 没用）。这一项定的是：用户到底拿什么来解锁。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只认注册码（本地验签，离线可用）—— 当前已实现；云端只管 AI 额度不管档位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只认云端账号（登录云端看订阅）—— 能远程吊销、能改档，但断网就掉档，且要先有账号体系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两者都要：注册码激活本地能力，云端账号用于远程改档 / 续费 / 吊销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C 的分阶段版：这一版按 A 落地（客户端内切换体验已经通了），云端账号体系等第一批卖出去再补。纯 A 的短板是「发出去的码收不回来」，但这在个人微信收款 + 人工发码的模式下本来也不是主要矛盾。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D5　合并后约 610 MB 的安装包体积能不能接受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合并前 Pro 是 639,419,551 B、Community 是 570,630,903 B；合成单一客户端后约 610 MB。体积主要来自三处：本地 Python 环境 prismenv、Electron 运行时、Hermes 运行时。官网下载按钮我已经按 640 MB 量级提示 + sha512 校验来写了。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接受 ~610 MB 单包：一个下载入口、一个安装器、装完就能用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瘦客户端：Python 环境改成按需下载，装完首次启动联网拉运行时（可压到 200 MB 上下）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拆基础包 + 运行时包，官网仍是一个入口（基础包自动拉运行时）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 先上。这一版的第一优先级是你说的「就一个客户端、一个链接」，瘦身是下一版的体验优化，不该卡在这一版。补充一句：如果后面真有人抱怨下载慢，先把官网下载区加上断点续传支持（nginx 一行配置）比重做打包链划算得多。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3　总快速批注</w:t>
      </w:r>
    </w:p>
    <w:p>
      <w:pPr>
        <w:spacing w:before="0" w:after="12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任何一项不想细勾，就在这里写一句总规则，我按它兜底（并会在回执里标明哪些是兜底的）。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4　填完之后我会做什么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① 读出你的选择 → 写回 docs/PROJECT_OVERVIEW.md 与发布口径文档；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② D1 若改文件名 → 改 artifactName，重打安装器，并重跑「latest.yml 名字/大小/sha512 与磁盘一致」守卫；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③ D2 / D3 → 按你定的口径改 package.json 的 license 元数据、准备与安装包同版本的源码 zip、官网下载区补上源码入口；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④ D4 / D5 → 落到 feature gate 与下一版打包路线；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⑤ 全部改动跑回归（pytest / tsc / vitest / 产物守卫）后提交并推私有仓库 + 刷新备份 round17。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等线" w:hAnsi="等线" w:eastAsia="等线"/>
        <w:b w:val="0"/>
        <w:i w:val="0"/>
        <w:color w:val="595959"/>
        <w:sz w:val="16"/>
      </w:rPr>
      <w:t xml:space="preserve">Prism-Fusion 客户端发布形态 · 待决表　v1.0　2026-10-24　·　第 </w:t>
    </w:r>
    <w:fldSimple w:instr=" PAGE ">
      <w:r>
        <w:rPr>
          <w:sz w:val="16"/>
        </w:rPr>
        <w:t>1</w:t>
      </w:r>
    </w:fldSimple>
    <w:r>
      <w:rPr>
        <w:rFonts w:ascii="等线" w:hAnsi="等线" w:eastAsia="等线"/>
        <w:b w:val="0"/>
        <w:i w:val="0"/>
        <w:color w:val="59595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