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20" w:lineRule="auto" w:line="336"/>
      </w:pPr>
    </w:p>
    <w:p>
      <w:pPr>
        <w:spacing w:before="0" w:after="120" w:lineRule="auto" w:line="336"/>
        <w:jc w:val="center"/>
      </w:pPr>
      <w:r>
        <w:rPr>
          <w:rFonts w:ascii="等线" w:hAnsi="等线" w:eastAsia="等线"/>
          <w:b w:val="0"/>
          <w:i w:val="0"/>
          <w:color w:val="595959"/>
          <w:sz w:val="25"/>
        </w:rPr>
        <w:t>Prism-Fusion（老马AI工作台）</w:t>
      </w:r>
    </w:p>
    <w:p>
      <w:pPr>
        <w:spacing w:before="0" w:after="160" w:lineRule="auto" w:line="336"/>
        <w:jc w:val="center"/>
      </w:pPr>
      <w:r>
        <w:rPr>
          <w:rFonts w:ascii="微软雅黑" w:hAnsi="微软雅黑" w:eastAsia="微软雅黑"/>
          <w:b/>
          <w:i w:val="0"/>
          <w:color w:val="1F3864"/>
          <w:sz w:val="50"/>
        </w:rPr>
        <w:t>客户端发布形态 · 待决表</w:t>
      </w:r>
    </w:p>
    <w:p>
      <w:pPr>
        <w:spacing w:before="0" w:after="440" w:lineRule="auto" w:line="336"/>
        <w:jc w:val="center"/>
      </w:pPr>
      <w:r>
        <w:rPr>
          <w:rFonts w:ascii="等线" w:hAnsi="等线" w:eastAsia="等线"/>
          <w:b w:val="0"/>
          <w:i w:val="0"/>
          <w:color w:val="2E5395"/>
          <w:sz w:val="24"/>
        </w:rPr>
        <w:t>D1–D5 已全部确认并落地（这张表不用再填了）</w:t>
      </w:r>
    </w:p>
    <w:p>
      <w:pPr>
        <w:spacing w:before="0" w:after="60" w:lineRule="auto" w:line="336"/>
        <w:jc w:val="center"/>
      </w:pPr>
      <w:r>
        <w:rPr>
          <w:rFonts w:ascii="等线" w:hAnsi="等线" w:eastAsia="等线"/>
          <w:b w:val="0"/>
          <w:i w:val="0"/>
          <w:color w:val="595959"/>
          <w:sz w:val="20"/>
        </w:rPr>
        <w:t>版本 v1.1（已确认）　|　日期 2026-10-24　|　对应交付 v1.1.5</w:t>
      </w:r>
    </w:p>
    <w:p>
      <w:pPr>
        <w:spacing w:before="0" w:after="520" w:lineRule="auto" w:line="336"/>
        <w:jc w:val="center"/>
      </w:pPr>
      <w:r>
        <w:rPr>
          <w:rFonts w:ascii="等线" w:hAnsi="等线" w:eastAsia="等线"/>
          <w:b w:val="0"/>
          <w:i w:val="0"/>
          <w:color w:val="595959"/>
          <w:sz w:val="19"/>
        </w:rPr>
        <w:t>支付已下线（个人微信收款 + 人工发注册码）；社区版双安装器已合并为单一客户端 1.1.4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EDD"/>
          <w:left w:val="single" w:sz="4" w:space="0" w:color="BFCEDD"/>
          <w:bottom w:val="single" w:sz="4" w:space="0" w:color="BFCEDD"/>
          <w:right w:val="single" w:sz="4" w:space="0" w:color="BFCEDD"/>
          <w:insideH w:val="single" w:sz="4" w:space="0" w:color="BFCEDD"/>
          <w:insideV w:val="single" w:sz="4" w:space="0" w:color="BFCEDD"/>
        </w:tblBorders>
      </w:tblPr>
      <w:tblGrid>
        <w:gridCol w:w="4933"/>
        <w:gridCol w:w="4933"/>
      </w:tblGrid>
      <w:tr>
        <w:tc>
          <w:tcPr>
            <w:tcW w:type="dxa" w:w="226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这份表解决什么</w:t>
            </w:r>
          </w:p>
        </w:tc>
        <w:tc>
          <w:tcPr>
            <w:tcW w:type="dxa" w:w="714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单一客户端（1.1.5）已经打出来并发布，这张表记录发布形态 5 处岔路口的最终口径。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确认结果</w:t>
            </w:r>
          </w:p>
        </w:tc>
        <w:tc>
          <w:tcPr>
            <w:tcW w:type="dxa" w:w="714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D1=A　D2=A　D3=B　D4=A　D5=A —— 五项全部按实际落地追认，选项框已按结果打勾。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确认依据</w:t>
            </w:r>
          </w:p>
        </w:tc>
        <w:tc>
          <w:tcPr>
            <w:tcW w:type="dxa" w:w="714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2026-10-23《开源发布收尾 · 待决表》P4=A：代码早已按选项落地并对公网生效，这张表当时只差一句追认。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和当初建议的差异</w:t>
            </w:r>
          </w:p>
        </w:tc>
        <w:tc>
          <w:tcPr>
            <w:tcW w:type="dxa" w:w="714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只有 D3 不同：当初建议 A（官网下载区放源码包），实际落地选了 B（公开 GitHub 仓），按实际落地追认。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还要你做什么吗</w:t>
            </w:r>
          </w:p>
        </w:tc>
        <w:tc>
          <w:tcPr>
            <w:tcW w:type="dxa" w:w="714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不需要。已落地的部分不再改代码；要改的是下一版（安装包瘦身 / 云端账号体系）。</w:t>
            </w:r>
          </w:p>
        </w:tc>
      </w:tr>
    </w:tbl>
    <w:p>
      <w:r>
        <w:br w:type="page"/>
      </w: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0　确认记录（这张表不用再填）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EDD"/>
          <w:left w:val="single" w:sz="4" w:space="0" w:color="BFCEDD"/>
          <w:bottom w:val="single" w:sz="4" w:space="0" w:color="BFCEDD"/>
          <w:right w:val="single" w:sz="4" w:space="0" w:color="BFCEDD"/>
          <w:insideH w:val="single" w:sz="4" w:space="0" w:color="BFCEDD"/>
          <w:insideV w:val="single" w:sz="4" w:space="0" w:color="BFCEDD"/>
        </w:tblBorders>
      </w:tblPr>
      <w:tblGrid>
        <w:gridCol w:w="4933"/>
        <w:gridCol w:w="4933"/>
      </w:tblGrid>
      <w:tr>
        <w:tc>
          <w:tcPr>
            <w:tcW w:type="dxa" w:w="192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这份表现在的状态</w:t>
            </w:r>
          </w:p>
        </w:tc>
        <w:tc>
          <w:tcPr>
            <w:tcW w:type="dxa" w:w="748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已确认。五个选项框已按确认结果打勾，每项下面写明实际落地的事实（可当场核对的字节数 / 链接 / 配置值）。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还能改吗</w:t>
            </w:r>
          </w:p>
        </w:tc>
        <w:tc>
          <w:tcPr>
            <w:tcW w:type="dxa" w:w="748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能，但要走流程：先改对应代码与对外文案，再同步更新本表，并在当轮提交里写明改了什么。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空白版怎么要回来</w:t>
            </w:r>
          </w:p>
        </w:tc>
        <w:tc>
          <w:tcPr>
            <w:tcW w:type="dxa" w:w="748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builder 支持 --blank：重跑 scripts/docs/build_client_release_decision_form.py --blank 可重建当初的空白待决表（往返测试用的就是它）。</w:t>
            </w:r>
          </w:p>
        </w:tc>
      </w:tr>
    </w:tbl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1　待决 5 项速览（一屏看完）</w:t>
      </w:r>
    </w:p>
    <w:p>
      <w:pPr>
        <w:spacing w:before="0" w:after="120" w:lineRule="auto" w:line="336"/>
      </w:pPr>
      <w:r>
        <w:rPr>
          <w:rFonts w:ascii="等线" w:hAnsi="等线" w:eastAsia="等线"/>
          <w:b w:val="0"/>
          <w:i w:val="0"/>
          <w:color w:val="595959"/>
          <w:sz w:val="20"/>
        </w:rPr>
        <w:t>「当前建议」是当初我给的推荐；「我的选择」列是 2026-10-23 追认的结果（D1=A　D2=A　D3=B　D4=A　D5=A），五项各恰好一个。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EDD"/>
          <w:left w:val="single" w:sz="4" w:space="0" w:color="BFCEDD"/>
          <w:bottom w:val="single" w:sz="4" w:space="0" w:color="BFCEDD"/>
          <w:right w:val="single" w:sz="4" w:space="0" w:color="BFCEDD"/>
          <w:insideH w:val="single" w:sz="4" w:space="0" w:color="BFCEDD"/>
          <w:insideV w:val="single" w:sz="4" w:space="0" w:color="BFCEDD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794"/>
            <w:shd w:val="clear" w:color="auto" w:fill="DCE6F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项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要你定什么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当前建议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我的选择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D1</w:t>
            </w:r>
          </w:p>
        </w:tc>
        <w:tc>
          <w:tcPr>
            <w:tcW w:type="dxa" w:w="30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安装包命名（官网链接 + 更新锚）</w:t>
            </w:r>
          </w:p>
        </w:tc>
        <w:tc>
          <w:tcPr>
            <w:tcW w:type="dxa" w:w="385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建议 A。根因就是 ASCII 限制，B 在技术上也能跑通（构建后重写 latest.yml 那一步我已经写好了，会自动用磁盘真实名覆盖），代价是下载链接要 percent-encoding，微信内置浏览器偶尔会截断长链接。C 风险最大：两套文件名 = 官网和更新器可能指向不同文件，这正是老坑的变体。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A ✅ 已落地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D2</w:t>
            </w:r>
          </w:p>
        </w:tc>
        <w:tc>
          <w:tcPr>
            <w:tcW w:type="dxa" w:w="30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客户端 license 元数据口径</w:t>
            </w:r>
          </w:p>
        </w:tc>
        <w:tc>
          <w:tcPr>
            <w:tcW w:type="dxa" w:w="385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建议 A 先跑通（当前已按此落地），C 作为下一版方向。理由：AGPL 真正卡住的不是 license 那个字符串，而是「用户拿不拿得到源码」—— 补上源码包这一步，义务就履行了，Hermes 也可以留在包里。B 要重做构建链（源码不进包），工程量最大且会拖慢这一版上线。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A ✅ 已落地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D3</w:t>
            </w:r>
          </w:p>
        </w:tc>
        <w:tc>
          <w:tcPr>
            <w:tcW w:type="dxa" w:w="30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开源交付形态（源码怎么给）</w:t>
            </w:r>
          </w:p>
        </w:tc>
        <w:tc>
          <w:tcPr>
            <w:tcW w:type="dxa" w:w="385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建议 A。备份目录已有现成 zip，改成与 1.1.4 对应即可，改动最小。B 看着更正规，但公开仓一旦推上去就没法收回，需要你先确认哪些内容真能公开（含云端 prompt 的部分要一起处理）。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B ✅ 已落地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D4</w:t>
            </w:r>
          </w:p>
        </w:tc>
        <w:tc>
          <w:tcPr>
            <w:tcW w:type="dxa" w:w="30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完整版解锁方式（注册码/账号）</w:t>
            </w:r>
          </w:p>
        </w:tc>
        <w:tc>
          <w:tcPr>
            <w:tcW w:type="dxa" w:w="385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建议 C 的分阶段版：这一版按 A 落地（客户端内切换体验已经通了），云端账号体系等第一批卖出去再补。纯 A 的短板是「发出去的码收不回来」，但这在个人微信收款 + 人工发码的模式下本来也不是主要矛盾。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A ✅ 已落地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D5</w:t>
            </w:r>
          </w:p>
        </w:tc>
        <w:tc>
          <w:tcPr>
            <w:tcW w:type="dxa" w:w="30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约 610 MB 体积能不能接受</w:t>
            </w:r>
          </w:p>
        </w:tc>
        <w:tc>
          <w:tcPr>
            <w:tcW w:type="dxa" w:w="385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建议 A 先上。这一版的第一优先级是你说的「就一个客户端、一个链接」，瘦身是下一版的体验优化，不该卡在这一版。补充一句：如果后面真有人抱怨下载慢，先把官网下载区加上断点续传支持（nginx 一行配置）比重做打包链划算得多。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A ✅ 已落地</w:t>
            </w:r>
          </w:p>
        </w:tc>
      </w:tr>
    </w:tbl>
    <w:p>
      <w:pPr>
        <w:spacing w:before="0" w:after="120" w:lineRule="auto" w:line="336"/>
      </w:pPr>
    </w:p>
    <w:p>
      <w:pPr>
        <w:spacing w:before="0" w:after="160" w:lineRule="auto" w:line="336"/>
      </w:pPr>
      <w:r>
        <w:rPr>
          <w:rFonts w:ascii="等线" w:hAnsi="等线" w:eastAsia="等线"/>
          <w:b w:val="0"/>
          <w:i w:val="0"/>
          <w:color w:val="2E5395"/>
          <w:sz w:val="19"/>
        </w:rPr>
        <w:t>✅ D1–D5 五项已按实际落地追认并写回本表；D3 采用公开 GitHub 仓（比当初建议的官网源码包更彻底），官网下载区已有源码入口。</w:t>
      </w:r>
    </w:p>
    <w:p>
      <w:r>
        <w:br w:type="page"/>
      </w: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2　逐项详述</w:t>
      </w: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D1　安装包叫什么名字（官网下载链接 + 自动更新链路的锚）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1.1.3 线上踩过的坑：latest.yml 里写的是 laoma-ai-workbench-setup-1.1.3.exe，而磁盘上真实文件叫「老马AI工作台-1.1.3-setup.exe」—— 名字对不上，自动更新链路直接失效。根因我已读 electron-builder 24.13.3 源码确认：它给 latest.yml 写文件名时只接受纯 ASCII，含中文就回退成 ${name}-setup-${version}.exe。本轮我把 artifactName 改成纯 ASCII 的 LaomaAI-${version}-setup.${ext}，1.1.4 正在按这个打。</w:t>
      </w:r>
    </w:p>
    <w:p>
      <w:pPr>
        <w:spacing w:before="0" w:after="8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✅ 确认落地：已落地：desktop-electron/package.json 的 build.artifactName = LaomaAI-${version}-setup.${ext}；1.1.5 实际产物 LaomaAI-1.1.5-setup.exe（639,437,816 B，纯 ASCII，官网按钮、Release 资产、latest.yml 三处同名）。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☑ A. LaomaAI-1.1.4-setup.exe —— 纯 ASCII（当前正在打的这个）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B. 老马AI工作台-1.1.4-setup.exe —— 保留中文品牌名，靠构建后重写 latest.yml 指向它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两个都发：ASCII 名作官网主入口，中文名作镜像备用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 A。根因就是 ASCII 限制，B 在技术上也能跑通（构建后重写 latest.yml 那一步我已经写好了，会自动用磁盘真实名覆盖），代价是下载链接要 percent-encoding，微信内置浏览器偶尔会截断长链接。C 风险最大：两套文件名 = 官网和更新器可能指向不同文件，这正是老坑的变体。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我的选择：A　（已按此落地）_______________________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D2　客户端的 license 元数据写什么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本轮我按「分发含 AGPL 代码的客户端」把 desktop-electron/package.json 的 license 改成 AGPL-3.0，desktop-electron/LICENSE.txt 换成 AGPL 全文。但这个安装器里还含 Hermes（Agent 运行时 + WebUI），那是你打算长期商业化的自有内核 —— 整体标 AGPL，理论上会把 Hermes 也拖进 AGPL 义务。需要说明的是：AGPL §13 本身允许把 AGPL 程序用在商业闭源产品里，真正的义务是必须向用户提供对应源码；把 AGPL 代码打进商业安装包并不是问题本身。</w:t>
      </w:r>
    </w:p>
    <w:p>
      <w:pPr>
        <w:spacing w:before="0" w:after="8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✅ 确认落地：已落地：客户端 license 字段 AGPL-3.0，LICENSE.txt 为 AGPL 全文，NOTICE.txt 版权署名 maning636；Hermes（Nous Research，MIT）随包分发并在 NOTICE.txt 归属。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☑ A. 整个客户端标 AGPL-3.0，官网同时提供含 Hermes 的完整源码包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B. 客户端按闭源商业软件处理：把 prism_backend / prism_frontend 换成编译产物、不分发 AGPL 源码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标 AGPL-3.0，但把 Hermes 拆成独立进程 / 独立安装包，主包不含 Hermes 源码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 A 先跑通（当前已按此落地），C 作为下一版方向。理由：AGPL 真正卡住的不是 license 那个字符串，而是「用户拿不拿得到源码」—— 补上源码包这一步，义务就履行了，Hermes 也可以留在包里。B 要重做构建链（源码不进包），工程量最大且会拖慢这一版上线。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我的选择：A　（已按此落地）_______________________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D3　开源交付形态：源码怎么给用户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承接 D2：AGPL 要求分发时提供对应源码。备份目录里已经有一份 Prism-Fusion-source.zip，但它对应的是 1.1.3，得跟 1.1.4 的内容对齐。这一项定的是「用户在哪儿能拿到源码」。</w:t>
      </w:r>
    </w:p>
    <w:p>
      <w:pPr>
        <w:spacing w:before="0" w:after="8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✅ 确认落地：已落地（按 B，比当初建议的 A 更彻底）：源码走公开 GitHub 仓库 github.com/maning636/laoma-ai-workbench，官网下载区已有源码与 Releases 入口，AGPL 的「提供对应源码」义务由公开仓履行。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A. 官网下载区同时放 Prism-Fusion-source-1.1.4.zip，安装器首次运行提示源码位置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☑ B. 独立公开 GitHub 仓库 + 官网链接（更新方便，但公开后不可撤回，且要维护两个仓）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官网做一个源码页：核心文件在线展示 + 打包下载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 A。备份目录已有现成 zip，改成与 1.1.4 对应即可，改动最小。B 看着更正规，但公开仓一旦推上去就没法收回，需要你先确认哪些内容真能公开（含云端 prompt 的部分要一起处理）。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我的选择：B　（已按此落地）_______________________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D4　完整版怎么解锁：注册码 / 云端账号 / 两者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现在客户端内是双轨判档：本地注册码（Ed25519 验签）+ 云端订阅，取交集，再派生「完整版 / 部分开通 / 限制功能版」三态；Hermes Agent 能力的门禁只看本地注册码里的 agent 条目（要验签，改 license.json 没用）。这一项定的是：用户到底拿什么来解锁。</w:t>
      </w:r>
    </w:p>
    <w:p>
      <w:pPr>
        <w:spacing w:before="0" w:after="8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✅ 确认落地：已落地：本地注册码（Ed25519 验签）决定功能档位，云端订阅只给额度（账号数 / 平台数 / Agent 配额）；两者取交集派生「完整版 / 限制功能版」。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☑ A. 只认注册码（本地验签，离线可用）—— 当前已实现；云端只管 AI 额度不管档位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B. 只认云端账号（登录云端看订阅）—— 能远程吊销、能改档，但断网就掉档，且要先有账号体系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两者都要：注册码激活本地能力，云端账号用于远程改档 / 续费 / 吊销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 C 的分阶段版：这一版按 A 落地（客户端内切换体验已经通了），云端账号体系等第一批卖出去再补。纯 A 的短板是「发出去的码收不回来」，但这在个人微信收款 + 人工发码的模式下本来也不是主要矛盾。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我的选择：A　（已按此落地）_______________________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D5　合并后约 610 MB 的安装包体积能不能接受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合并前 Pro 是 639,419,551 B、Community 是 570,630,903 B；合成单一客户端后约 610 MB。体积主要来自三处：本地 Python 环境 prismenv、Electron 运行时、Hermes 运行时。官网下载按钮我已经按 640 MB 量级提示 + sha512 校验来写了。</w:t>
      </w:r>
    </w:p>
    <w:p>
      <w:pPr>
        <w:spacing w:before="0" w:after="8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✅ 确认落地：已落地：单包 639,437,816 B（约 610 MiB），官网按 640 MB 量级提示并给出 SHA-512 校验值。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☑ A. 接受 ~610 MB 单包：一个下载入口、一个安装器、装完就能用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B. 瘦客户端：Python 环境改成按需下载，装完首次启动联网拉运行时（可压到 200 MB 上下）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拆基础包 + 运行时包，官网仍是一个入口（基础包自动拉运行时）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 A 先上。这一版的第一优先级是你说的「就一个客户端、一个链接」，瘦身是下一版的体验优化，不该卡在这一版。补充一句：如果后面真有人抱怨下载慢，先把官网下载区加上断点续传支持（nginx 一行配置）比重做打包链划算得多。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我的选择：A　（已按此落地）_______________________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r>
        <w:br w:type="page"/>
      </w: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3　总快速批注（已确认）</w:t>
      </w:r>
    </w:p>
    <w:p>
      <w:pPr>
        <w:spacing w:before="0" w:after="120" w:lineRule="auto" w:line="336"/>
      </w:pPr>
      <w:r>
        <w:rPr>
          <w:rFonts w:ascii="等线" w:hAnsi="等线" w:eastAsia="等线"/>
          <w:b w:val="0"/>
          <w:i w:val="0"/>
          <w:color w:val="595959"/>
          <w:sz w:val="20"/>
        </w:rPr>
        <w:t>原为「不想逐项勾就写一句总规则」的兜底区；现已追认确认，记录如下：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2026-10-23 马哥在《开源发布收尾 · 待决表》P4 选 A —— 「全部按实际落地确认（D1=A　D2=A　D3=B　D4=A　D5=A）」。代码早已按选项落地并对公网生效，这张表当时只差一句追认。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/>
          <w:i w:val="0"/>
          <w:sz w:val="20"/>
        </w:rPr>
        <w:t>D1=A　D2=A　D3=B　D4=A　D5=A —— 五项各恰好一个选项被勾，无并列勾选、无总规则兜底。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对应交付 v1.1.5（Release tag v1.1.5）；对外口径全文见 docs/release-delivery-statement.md。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4　确认落地清单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① 读出你的选择 → 写回 docs/PROJECT_OVERVIEW.md 与发布口径文档（docs/release-delivery-statement.md）；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② D1 安装包命名 → artifactName = LaomaAI-${version}-setup.${ext}，1.1.5 产物已按此发布（639,437,816 B），latest.yml 与磁盘同名同大小；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③ D2 / D3 license 与源码交付 → package.json license=AGPL-3.0、NOTICE.txt 署名 maning636；源码走公开 GitHub 仓，官网下载区已有源码与 Releases 入口；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④ D4 / D5 → 已落到 feature gate（注册码 ∩ 云端订阅）与 1.1.5 单包体积；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⑤ 全部改动跑回归（pytest / tsc / vitest / 产物守卫）后提交并推仓库 + 刷新备份 round18。</w:t>
      </w: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/>
        <w:b w:val="0"/>
        <w:i w:val="0"/>
        <w:color w:val="595959"/>
        <w:sz w:val="16"/>
      </w:rPr>
      <w:t xml:space="preserve">Prism-Fusion 客户端发布形态 · 待决表（已确认）　v1.1　2026-10-24　·　第 </w:t>
    </w:r>
    <w:fldSimple w:instr=" PAGE ">
      <w:r>
        <w:rPr>
          <w:sz w:val="16"/>
        </w:rPr>
        <w:t>1</w:t>
      </w:r>
    </w:fldSimple>
    <w:r>
      <w:rPr>
        <w:rFonts w:ascii="等线" w:hAnsi="等线" w:eastAsia="等线"/>
        <w:b w:val="0"/>
        <w:i w:val="0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