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0" w:lineRule="auto" w:line="336"/>
      </w:pPr>
    </w:p>
    <w:p>
      <w:pPr>
        <w:spacing w:before="0" w:after="12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6"/>
        </w:rPr>
        <w:t>Prism-Fusion（老马AI工作台）</w:t>
      </w:r>
    </w:p>
    <w:p>
      <w:pPr>
        <w:spacing w:before="0" w:after="160" w:lineRule="auto" w:line="336"/>
        <w:jc w:val="center"/>
      </w:pPr>
      <w:r>
        <w:rPr>
          <w:rFonts w:ascii="微软雅黑" w:hAnsi="微软雅黑" w:eastAsia="微软雅黑"/>
          <w:b/>
          <w:i w:val="0"/>
          <w:color w:val="1F3864"/>
          <w:sz w:val="52"/>
        </w:rPr>
        <w:t>开源边界拍板表</w:t>
      </w:r>
    </w:p>
    <w:p>
      <w:pPr>
        <w:spacing w:before="0" w:after="520" w:lineRule="auto" w:line="336"/>
        <w:jc w:val="center"/>
      </w:pPr>
      <w:r>
        <w:rPr>
          <w:rFonts w:ascii="等线" w:hAnsi="等线" w:eastAsia="等线"/>
          <w:b w:val="0"/>
          <w:i w:val="0"/>
          <w:color w:val="2E5395"/>
          <w:sz w:val="25"/>
        </w:rPr>
        <w:t>Community 开源 / Pro 注册码订阅 —— 逐项勾选表</w:t>
      </w:r>
    </w:p>
    <w:p>
      <w:pPr>
        <w:spacing w:before="0" w:after="8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0"/>
        </w:rPr>
        <w:t>版本 v1.0　|　日期 2026-10-22　|　对应代码 0cc82de</w:t>
      </w:r>
    </w:p>
    <w:p>
      <w:pPr>
        <w:spacing w:before="0" w:after="60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19"/>
        </w:rPr>
        <w:t>数据来源：后端运行时 OpenAPI 真源 + 前端路由 import 闭包（与 docs/feature-inventory-and-oss-boundary.md 同源）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4819"/>
        <w:gridCol w:w="4819"/>
      </w:tblGrid>
      <w:tr>
        <w:tc>
          <w:tcPr>
            <w:tcW w:type="dxa" w:w="238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这份表解决什么</w:t>
            </w:r>
          </w:p>
        </w:tc>
        <w:tc>
          <w:tcPr>
            <w:tcW w:type="dxa" w:w="7030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把「哪些功能开源、哪些要注册码解锁」一次性定死。你勾完，我据此产出 feature gate 矩阵、注册码模块、README 开源章节与安装器重打包。</w:t>
            </w:r>
          </w:p>
        </w:tc>
      </w:tr>
      <w:tr>
        <w:tc>
          <w:tcPr>
            <w:tcW w:type="dxa" w:w="238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一共几处要你拍板</w:t>
            </w:r>
          </w:p>
        </w:tc>
        <w:tc>
          <w:tcPr>
            <w:tcW w:type="dxa" w:w="7030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第一部分 10 个总体决策 + 第二部分 55 项功能 + 第三部分 54 个能力域 + 第四部分 7 项运维与发布待办。</w:t>
            </w:r>
          </w:p>
        </w:tc>
      </w:tr>
      <w:tr>
        <w:tc>
          <w:tcPr>
            <w:tcW w:type="dxa" w:w="238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填完怎么给我</w:t>
            </w:r>
          </w:p>
        </w:tc>
        <w:tc>
          <w:tcPr>
            <w:tcW w:type="dxa" w:w="7030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直接把这个 .docx 存回发给我即可（或只把勾选结果念给我）。我会用脚本读出你的选择并生成 feature gate 矩阵。</w:t>
            </w:r>
          </w:p>
        </w:tc>
      </w:tr>
      <w:tr>
        <w:tc>
          <w:tcPr>
            <w:tcW w:type="dxa" w:w="238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填不完怎么办</w:t>
            </w:r>
          </w:p>
        </w:tc>
        <w:tc>
          <w:tcPr>
            <w:tcW w:type="dxa" w:w="7030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不想逐项勾，就在每张表下面的「快速批注」区写整段规则，例如「除标『注册码』外全部开源」。</w:t>
            </w:r>
          </w:p>
        </w:tc>
      </w:tr>
    </w:tbl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0　怎么填这份表</w:t>
      </w:r>
    </w:p>
    <w:p>
      <w:pPr>
        <w:spacing w:before="0" w:after="120" w:lineRule="auto" w:line="336"/>
      </w:pPr>
      <w:r>
        <w:rPr>
          <w:rFonts w:ascii="等线" w:hAnsi="等线" w:eastAsia="等线"/>
          <w:b w:val="0"/>
          <w:i w:val="0"/>
          <w:sz w:val="21"/>
        </w:rPr>
        <w:t>所有需要你决定的地方都长成下面三种样子之一，看到就填：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4819"/>
        <w:gridCol w:w="4819"/>
      </w:tblGrid>
      <w:tr>
        <w:tc>
          <w:tcPr>
            <w:tcW w:type="dxa" w:w="204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选项行</w:t>
            </w:r>
          </w:p>
        </w:tc>
        <w:tc>
          <w:tcPr>
            <w:tcW w:type="dxa" w:w="7370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一行几个候选，前面带 □ 框。在框里打「√」或把 □ 改成 ☑（Word 里输入 2611 字符），或者直接在框后写文字。</w:t>
            </w:r>
          </w:p>
        </w:tc>
      </w:tr>
      <w:tr>
        <w:tc>
          <w:tcPr>
            <w:tcW w:type="dxa" w:w="204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「我的选择」列</w:t>
            </w:r>
          </w:p>
        </w:tc>
        <w:tc>
          <w:tcPr>
            <w:tcW w:type="dxa" w:w="7370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表格最右列留空的那一列，填：开源 / 注册码 / 不做（能力域那列填：做入口且开源 / 做入口但注册码 / 不做入口）。</w:t>
            </w:r>
          </w:p>
        </w:tc>
      </w:tr>
      <w:tr>
        <w:tc>
          <w:tcPr>
            <w:tcW w:type="dxa" w:w="204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「快速批注」区</w:t>
            </w:r>
          </w:p>
        </w:tc>
        <w:tc>
          <w:tcPr>
            <w:tcW w:type="dxa" w:w="7370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表下面那几行横线，随便写。写一句总规则就够，比如「全部开源，只有 AI 生图和视频流水线要注册码」。</w:t>
            </w:r>
          </w:p>
        </w:tc>
      </w:tr>
    </w:tbl>
    <w:p>
      <w:pPr>
        <w:spacing w:before="0" w:after="120" w:lineRule="auto" w:line="336"/>
      </w:pP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优先级提醒：第一部分是总开关（影响全局），第二、三部分是逐项明细。总开关定了，逐项没填的地方我按「建议」列兜底，并在回执里明确告诉你哪些是兜底的。</w:t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1　总体决策（10 项，先定这些）</w:t>
      </w:r>
    </w:p>
    <w:p>
      <w:pPr>
        <w:spacing w:before="0" w:after="16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以下每一项都会牵动后面几十行的展开。选项后的说明是取舍，不是推销。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D1　注册码走哪条路线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现有 cloud_service/billing/feature_gate.py 实现的是「注册 + 订阅 + 心跳」共 11 个 flag，没有注册码。要实现你说的「输入注册码才能启动部分功能」，需要先定路线。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A. 纯本地注册码 —— Ed25519 私钥签发、客户端内置公钥校验，完全离线。优点：私有化交付不依赖服务器。缺点：本地校验一定能被绕过（改二进制/打补丁），只适合锁锦上添花的功能。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B. 云端注册码 + 本地缓存 —— 注册码到云端校验，下发带签名的 license（含授权条目与到期时间），本地缓存并周期续期。优点：防伪强、服务端是真源、支持解绑续费。缺点：断网要有离线宽限期（建议 7–14 天）。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C. 双轨：注册码解锁 + 订阅增值 —— 注册码决定「能不能用」（本地校验），订阅决定「能用多少」（云端配额）。优点：兼顾私有化交付与持续收入，离线也能用。缺点：两套判定要合并进同一个 FeatureGate，工作量最大。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我建议 C —— 把 feature_gate 判定改成「注册码授权条目 ∩ 订阅配额」双维度，「大部分开放、少数要码」才天然成立。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D2　注册码要不要绑机器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绑 → 难转手、可防共享；不绑 → 好卖但容易被分享。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绑机器（设备指纹绑定，换机器要解绑）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不绑（一码通用）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绑，但允许一次自助解绑（如每月一次）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D3　注册码有效期策略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决定到期后会发生什么。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永久有效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固定期限（年卡 / 季卡 / 月卡）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按版本（只对指定大版本有效）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按功能授权条目分别设期限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D4　到期后已产生的数据还能不能看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这一条最影响口碑：数据被锁死容易引发投诉。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能看，不能新增（推荐）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能看，也能继续用到期前已解锁的功能，只是不再能用新功能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到期即完全只读（数据可看，但任何写操作都拦）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到期即锁死，连数据都不能看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建议「能看不能新增」，避免用户数据被锁死。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D5　「8 平台」统一口径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现在三套说法打架：README 写百家号、前端可选知乎·头条·西瓜、后端实际接入的是百家号。这涉及 Pro 的付费承诺，必须你定。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以代码实际接入的为准（后端真源），README 与前端同步改成同一份清单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以产品规划为准：统一对外承诺 8 个平台，缺的平台在 Pro 排期里补齐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暂不承诺具体数量，只写「多平台」，等接入稳定后再写死数字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我的选择（具体哪 8 个平台也请写出来）：_______________________________________________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D6　cloud_service/llm_proxy/prompts.py 是否留在开源树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该文件 18KB / 381 行，是云端提示词；DB dump 里的 prompts 表也在。这是 Open Core 的经典边界问题。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留在开源树（提示词本身就是产品价值，全开源更容易传播）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移出开源树，只在 Pro 包里提供（云端提示词属于云端资产）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拆开：通用提示词留树内，与账号/平台强绑定的移出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D7　/api/v1/recovery/*（数据回收）要不要收进 Pro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本轮未加 feature gate —— 它是纯本地快照，不消耗 TikHub 额度，所以现在社区版就能用。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不收，保持社区版可用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收进 Pro（需要我给 recovery/router.py 补 _require_data_recovery）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分档：基础快照社区版可用，增强能力（自动刷新/批量）进 Pro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D8　平台细粒度 API（/api/v1/platforms 等）要不要给前端入口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现在账号页已经封装了平台登录与 Cookie 校验，直连接口只在后端存在。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不给前端入口（保持现状，账号页封装足够）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给一个「平台连通性诊断」页，全部平台开放，属开源诊断工具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给前端入口，但只放 Pro（作为高级运维工具）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D9　NOTICE 版权署名主体写法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现在是占位：Copyright (c) 2026 老马AI工作台（Prism-Fusion）贡献者。这是 AGPL 要求的署名主体，开源发布前必须写实。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老马AI工作台（Prism-Fusion）贡献者（当前占位，保持）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maning636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Laihiujin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公司主体名（请写出全称）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pPr>
        <w:spacing w:before="200" w:after="80" w:lineRule="auto" w:line="288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D10　README 两张表里的开放级别要不要改</w:t>
      </w:r>
    </w:p>
    <w:p>
      <w:pPr>
        <w:spacing w:before="0" w:after="6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表二当前写的是从 feature_gate.py 已实现的 flag 取来的事实值（如账号数 3→无限、平台数 3→8、Agent 配额 0→2），不是预判。你若要调整，勾在这里；不勾就按现状落。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按现状（不调整）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要改：在下面逐条写明改哪一行、改成什么</w:t>
      </w:r>
    </w:p>
    <w:p>
      <w:pPr>
        <w:spacing w:before="0" w:after="4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□ 整体重定：由我出一版新的分层方案给你审</w:t>
      </w:r>
    </w:p>
    <w:p>
      <w:pPr>
        <w:spacing w:before="40" w:after="160" w:lineRule="auto" w:line="336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2　功能清单逐项拍板（55 项）</w:t>
      </w:r>
    </w:p>
    <w:p>
      <w:pPr>
        <w:spacing w:before="0" w:after="16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「当前建议」是我基于已实现 feature gate 事实给出的推荐，不是最终结论；「我的选择」列请填 开源 / 注册码 / 不做。填「不做」表示该功能不进开源包，也不给入口。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  <w:cantSplit/>
        </w:trPr>
        <w:tc>
          <w:tcPr>
            <w:tcW w:type="dxa" w:w="510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#</w:t>
            </w:r>
          </w:p>
        </w:tc>
        <w:tc>
          <w:tcPr>
            <w:tcW w:type="dxa" w:w="1644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功能</w:t>
            </w:r>
          </w:p>
        </w:tc>
        <w:tc>
          <w:tcPr>
            <w:tcW w:type="dxa" w:w="1757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路由</w:t>
            </w:r>
          </w:p>
        </w:tc>
        <w:tc>
          <w:tcPr>
            <w:tcW w:type="dxa" w:w="243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一句话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当前建议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我的选择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仪表盘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账号总数、发布概览、快捷入口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快速开始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/guide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新手向导与场景演示（含 Mock 选题环节）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账号管理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/account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多平台账号登录态、Cookie 校验、创作者后台、粉丝数据回填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素材管理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/materials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素材库、AI 标题/标签润色、批量上传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代理管理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/ip-pool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IP 池增删绑定、导出、状态统计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代理网关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/persona-proxy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per-country 代理网关订阅与热重载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7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Persona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/persona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浏览器身份/指纹/Profile 层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8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选题库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/ideas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选题灵感 CRUD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9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趋势热榜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/trends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全平台热榜聚合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10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内容拆解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/breakdown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拆解爆款内容结构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11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账号画像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/profile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账号内容画像与生成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12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内容库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/easel-content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内容资产库（列表/预览/编辑/导出）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13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收件箱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/easel-inbox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创作收件箱、草稿导入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14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创作工作台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/easel-workbench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素材 + 选题 + 技能编排工作台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15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创作工坊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/workshop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工具调用工坊（脚本执行）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16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CMS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/cms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隐藏内容后台、浏览器无头/登录模式配置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17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AI 生图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/fusion/image-studio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文生图/图生图，云端或本地 Key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注册码（云端生图）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18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视频流水线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/video-pipeline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模板 → 渲染 → 成片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19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图片编辑器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/tools/image-editor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图片裁剪/编辑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20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产物中心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/artifacts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统一产物 ID / 阶段流转 / 血缘（生图·上传·渲染·审核·发布串联）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21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矩阵发布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/publish/matrix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多平台多账号同步发布编排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22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发布中心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/publish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发布预设与批量发布入口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23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发布任务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/tasks/publish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发布任务列表/统计/取消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24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分发记录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/tasks/distribution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扫码派发（二维码分发，依赖 TikHub）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25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营销活动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/campaigns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活动 → 任务包 → 发布任务整链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注册码（增值能力）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26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排期日历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/calendar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内容排期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27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审核队列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/review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发布前审查：审核队列 / 内容版本审批 / 敏感词库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28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任务管理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/tasks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任务总览与状态机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29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数据中心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发布与内容数据总览、导出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30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趋势分析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/analytics/trends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趋势图表锚点定位（本轮由空壳改为跳转 `#trend`）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31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视频数据（父级）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/analytics/videos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各平台视频数据汇总入口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32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抖音视频数据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/analytics/videos/douyin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抖音作品数据采集与复盘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33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B 站视频数据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/analytics/videos/bilibili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B 站作品数据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34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快手视频数据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/analytics/videos/kuaishou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快手作品数据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35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小红书视频数据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/analytics/videos/xiaohongshu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小红书笔记数据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36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视频号视频数据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/analytics/videos/channels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视频号数据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37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TikTok 视频数据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/analytics/videos/tiktok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TikTok 作品数据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38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YouTube 视频数据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/analytics/videos/youtube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YouTube 频道数据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39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Hermes Agent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/ai-agent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Agent 控制台：脚本、上下文、运行时配置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40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Agent 控制台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/ai-agent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同上入口（子项）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41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提示词配置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/ai-agent/prompts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Agent 提示词管理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42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运行设置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/ai-agent/settings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Hermes 运行时配置与连通性测试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43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HermesChat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/hermes-chat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对话式生成（本轮改为原生 SSE 流式）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44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AI 对话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/chat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通用 AI 对话（云端失败自动降级）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开源（基础版）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45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技能库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/skills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技能列表、刷新、共享脚本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46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融合中心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/fusion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融合编排总入口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47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风格库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/fusion/styles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内容风格模板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48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内容审查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/fusion/moderation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敏感词与内容审查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49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融合分析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/fusion/analytics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融合效果分析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50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融合配置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/fusion/config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融合参数配置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51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模型市场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/fusion/model-market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模型清单与切换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注册码（云端模型）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52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供应商配置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/fusion/providers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AI 供应商/模型接入配置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53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工具中心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/tools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MCP 工具/技能安装与状态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开源（安全面，建议加白名单）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54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演示控制台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/dashboard-demo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组件样例（**非真实数据**）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55</w:t>
            </w:r>
          </w:p>
        </w:tc>
        <w:tc>
          <w:tcPr>
            <w:tcW w:type="dxa" w:w="164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系统设置</w:t>
            </w:r>
          </w:p>
        </w:tc>
        <w:tc>
          <w:tcPr>
            <w:tcW w:type="dxa" w:w="175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/settings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LLM/模型/通道/订阅/浏览器运行时/授权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开源（注册码入口放这里）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</w:tbl>
    <w:p>
      <w:pPr>
        <w:spacing w:before="0" w:after="80" w:lineRule="auto" w:line="336"/>
      </w:pP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快速批注（可只写这一段，我就按它兜底）：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3　无入口能力域逐项拍板（54 个）</w:t>
      </w:r>
    </w:p>
    <w:p>
      <w:pPr>
        <w:spacing w:before="0" w:after="16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这些能力后端已经能跑，只是没有界面入口。「我的选择」列填：做入口且开源 / 做入口但注册码 / 不做入口。不做入口 = 只留内部与运维用，不进开源包界面。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  <w:cantSplit/>
        </w:trPr>
        <w:tc>
          <w:tcPr>
            <w:tcW w:type="dxa" w:w="45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#</w:t>
            </w:r>
          </w:p>
        </w:tc>
        <w:tc>
          <w:tcPr>
            <w:tcW w:type="dxa" w:w="1474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能力域</w:t>
            </w:r>
          </w:p>
        </w:tc>
        <w:tc>
          <w:tcPr>
            <w:tcW w:type="dxa" w:w="45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</w:t>
            </w:r>
          </w:p>
        </w:tc>
        <w:tc>
          <w:tcPr>
            <w:tcW w:type="dxa" w:w="510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典型端点</w:t>
            </w:r>
          </w:p>
        </w:tc>
        <w:tc>
          <w:tcPr>
            <w:tcW w:type="dxa" w:w="119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当前建议</w:t>
            </w:r>
          </w:p>
        </w:tc>
        <w:tc>
          <w:tcPr>
            <w:tcW w:type="dxa" w:w="2324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我的选择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fusion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25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`/fusion/cloud-status`、`/fusion/providers/models`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部分注册码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system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24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24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`/system/browser-profiles/list`、`/system/browser-profiles/cleanup-old`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不做入口（Pro 内部）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accounts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18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19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`/accounts/accounts/tools/backfill-user-ids`、`/clean-duplicates`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platforms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16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16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`/platforms/douyin/login`、`/platforms/douyin/verify-cookie`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不做入口（已被账号页封装）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agent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15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17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`/agent/config/openclaw`、`/agent/config/hermes/update/check`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tasks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14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`/tasks/distribution`、`/tasks/distribution/claim/{id}`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tikhub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12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12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`/tikhub/health`、`/tikhub/kuaishou/user-posts`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注册码（外部付费 API）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files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`/files/upload`、`/files/ai-cover-jobs/{id}`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ai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`/ai/llm-proxy/chat/completions`、`/ai/agent-chat`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recovery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10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10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`/recovery/health`、`/recovery/kuaishou/user-posts`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ip-pool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10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10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`/ip-pool/add`、`/ip-pool/bind-batch`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receipts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10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`/receipts/{id}`、`/receipts/stats`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13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matrix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9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10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`/matrix/generate_tasks`、`/matrix/tasks/pop`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14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health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8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8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`/health/dashboard`、`/health/scores/trend`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15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webhooks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7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10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`/webhooks/subscriptions`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16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analytics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`/analytics/video`、`/analytics/douyin-tiktok/collect`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17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video-pipeline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`/video-pipeline/engines`、`/video-pipeline/run`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18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review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`/review/items/{id}/reject`、`/review/items/{id}/edit`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开源（并入 /review）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19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dedup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`/dedup/check`、`/dedup/records`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20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insights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`/insights/collect`、`/insights/anomalies`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21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platform-fields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`/platform-fields`、`/platform-fields/{id}/category/{x}`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22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selectors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`/selectors/versions/{id}`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23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ai-prompts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`/ai-prompts/structure`、`/ai-prompts/config/{id}/reset`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注册码（云端 prompt 不开源）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24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dashboard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`/dashboard/overview`、`/dashboard/tasks/summary`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25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concurrency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`/concurrency/config`、`/concurrency/usage`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26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task-state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`/task-state`、`/task-state/validations`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27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content-variants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`/content-variants/variants/{id}/approve`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开源（并入 /review）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28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matrix-groups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`/matrix-groups/{id}/assign`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29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campaigns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`/campaigns/{id}/pause`、`/campaigns/{id}/resume`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30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auth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`/auth/sessions/cleanup`、`/auth/login/browser/import-chrome`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31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publish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`/publish/single`、`/publish/debug/capture`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32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data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`/data/health`、`/data/collect`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33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persona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`/persona/dashboard/start`、`/persona/dashboard/stop`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34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easel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`/easel/stop`、`/easel/outputs`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35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content-library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`/content-library/refresh`、`/content-library/profile/build/status`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36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artifacts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`/artifacts/{artifact_id}`、`/artifacts/{artifact_id}/promote`、`/artifacts/by-ref/{ref_type}/{ref_id}`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开源（补前端入口即可）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37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diagnostics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`/diagnostics/redact`、`/diagnostics/{id}`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38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scripts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`/scripts/list`、`/scripts/run`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39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manual-tasks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`/manual-tasks/{id}/status`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40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plans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`/plans/{id}/publish`、`/plans/{id}/packages`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41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cookies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`/cookies/fast-verify`、`/cookies/fast-verify/batch`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42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mediacrawler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`/mediacrawler/login/open`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43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ai-design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`/ai-design/agents/quota`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44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login-check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`/login-check`、`/login-check/batch`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45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monitor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`/monitor/events`、`/monitor/transitions`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不做入口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46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忽略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47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/health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`/health`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忽略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48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task-packages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`/task-packages/{id}`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49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persona-proxy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`/persona-proxy/meta`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50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skills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`/skills/{id}`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51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tools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`/tools/{id}/status`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52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ccswitch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`/ccswitch/current`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53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matrix-assignments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`/matrix-assignments`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开源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54</w:t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getFile</w:t>
            </w:r>
          </w:p>
        </w:tc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510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`/getFile`</w:t>
            </w:r>
          </w:p>
        </w:tc>
        <w:tc>
          <w:tcPr>
            <w:tcW w:type="dxa" w:w="119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忽略</w:t>
            </w:r>
          </w:p>
        </w:tc>
        <w:tc>
          <w:tcPr>
            <w:tcW w:type="dxa" w:w="232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</w:r>
          </w:p>
        </w:tc>
      </w:tr>
    </w:tbl>
    <w:p>
      <w:pPr>
        <w:spacing w:before="0" w:after="80" w:lineRule="auto" w:line="336"/>
      </w:pP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快速批注（可只写这一段）：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4　运维与发布待办（这几项要你点头或给东西）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45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#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事项</w:t>
            </w:r>
          </w:p>
        </w:tc>
        <w:tc>
          <w:tcPr>
            <w:tcW w:type="dxa" w:w="3515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现状</w:t>
            </w:r>
          </w:p>
        </w:tc>
        <w:tc>
          <w:tcPr>
            <w:tcW w:type="dxa" w:w="1134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谁来定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你的选择 / 备注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1</w:t>
            </w:r>
          </w:p>
        </w:tc>
        <w:tc>
          <w:tcPr>
            <w:tcW w:type="dxa" w:w="226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两个安装器重打包</w:t>
            </w:r>
          </w:p>
        </w:tc>
        <w:tc>
          <w:tcPr>
            <w:tcW w:type="dxa" w:w="351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Community 构建于 2026-10-21 20:38、Pro 建于 10-16，都早于当前 HEAD。你看到的「侧边栏只有 20 多项」就是旧包造成的。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我来打，你验</w:t>
            </w:r>
          </w:p>
        </w:tc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同意重打包　□ 先不打包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2</w:t>
            </w:r>
          </w:p>
        </w:tc>
        <w:tc>
          <w:tcPr>
            <w:tcW w:type="dxa" w:w="226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干净 Windows VM 验证</w:t>
            </w:r>
          </w:p>
        </w:tc>
        <w:tc>
          <w:tcPr>
            <w:tcW w:type="dxa" w:w="351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Community 安装器无代码签名（NotSigned），还没在干净 VM 完成装/启/卸/升验证。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我来测</w:t>
            </w:r>
          </w:p>
        </w:tc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同意测（需要一台干净 VM）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3</w:t>
            </w:r>
          </w:p>
        </w:tc>
        <w:tc>
          <w:tcPr>
            <w:tcW w:type="dxa" w:w="226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真实生产联调凭证</w:t>
            </w:r>
          </w:p>
        </w:tc>
        <w:tc>
          <w:tcPr>
            <w:tcW w:type="dxa" w:w="351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缺 CLOUD_LLM_API_KEY、支付宝/微信正式商户凭证与证书、TikHub Key —— 支付与 TikHub 链路一次都没跑通过。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你提供（走独立安全渠道，不写进仓库）</w:t>
            </w:r>
          </w:p>
        </w:tc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我来提供，方式：__________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4</w:t>
            </w:r>
          </w:p>
        </w:tc>
        <w:tc>
          <w:tcPr>
            <w:tcW w:type="dxa" w:w="226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另一台电脑的仓库副本</w:t>
            </w:r>
          </w:p>
        </w:tc>
        <w:tc>
          <w:tcPr>
            <w:tcW w:type="dxa" w:w="351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另一台电脑共用同一个裸仓库、同一把 SSH key、同一个 main 分支，裸仓库没有 reflog —— 并发推送有互相覆盖风险。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你决定</w:t>
            </w:r>
          </w:p>
        </w:tc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冻结另一台　□ 不冻结　□ 两边改用不同分支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5</w:t>
            </w:r>
          </w:p>
        </w:tc>
        <w:tc>
          <w:tcPr>
            <w:tcW w:type="dxa" w:w="226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Pro 版是否现在发布</w:t>
            </w:r>
          </w:p>
        </w:tc>
        <w:tc>
          <w:tcPr>
            <w:tcW w:type="dxa" w:w="351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Pro 依赖真实 Key（未提供）且 Open Core 边界（见 D6）尚未定。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你决定</w:t>
            </w:r>
          </w:p>
        </w:tc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等边界定了再发　□ 先发 Community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6</w:t>
            </w:r>
          </w:p>
        </w:tc>
        <w:tc>
          <w:tcPr>
            <w:tcW w:type="dxa" w:w="226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功能清单文档的落点</w:t>
            </w:r>
          </w:p>
        </w:tc>
        <w:tc>
          <w:tcPr>
            <w:tcW w:type="dxa" w:w="351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本表填完后，docs/feature-inventory-and-oss-boundary.md 的「你选」列会同步写入，并据此生成 feature gate 矩阵。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你确认</w:t>
            </w:r>
          </w:p>
        </w:tc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同意写回文档　□ 只生成代码不改文档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7</w:t>
            </w:r>
          </w:p>
        </w:tc>
        <w:tc>
          <w:tcPr>
            <w:tcW w:type="dxa" w:w="2268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服务器工作副本同步</w:t>
            </w:r>
          </w:p>
        </w:tc>
        <w:tc>
          <w:tcPr>
            <w:tcW w:type="dxa" w:w="351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服务器 /opt/prism-fusion 的工作副本需要快进到本次 HEAD（0cc82de）。同步只动这个目录，不碰 Pay Skill 8090 / fde-api 8787 / nginx。</w:t>
            </w:r>
          </w:p>
        </w:tc>
        <w:tc>
          <w:tcPr>
            <w:tcW w:type="dxa" w:w="113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我来做</w:t>
            </w:r>
          </w:p>
        </w:tc>
        <w:tc>
          <w:tcPr>
            <w:tcW w:type="dxa" w:w="204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同意同步　□ 先不同步</w:t>
            </w:r>
          </w:p>
        </w:tc>
      </w:tr>
    </w:tbl>
    <w:p>
      <w:pPr>
        <w:spacing w:before="0" w:after="120" w:lineRule="auto" w:line="336"/>
      </w:pPr>
    </w:p>
    <w:p>
      <w:pPr>
        <w:spacing w:before="120" w:after="60" w:lineRule="auto" w:line="336"/>
      </w:pPr>
      <w:r>
        <w:rPr>
          <w:rFonts w:ascii="等线" w:hAnsi="等线" w:eastAsia="等线"/>
          <w:b/>
          <w:i w:val="0"/>
          <w:color w:val="2E5395"/>
          <w:sz w:val="19"/>
        </w:rPr>
        <w:t>其他补充（任何我没列到的拍板项，写这里）：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5　填完之后</w:t>
      </w:r>
    </w:p>
    <w:p>
      <w:pPr>
        <w:spacing w:before="0" w:after="120" w:lineRule="auto" w:line="336"/>
      </w:pPr>
      <w:r>
        <w:rPr>
          <w:rFonts w:ascii="等线" w:hAnsi="等线" w:eastAsia="等线"/>
          <w:b w:val="0"/>
          <w:i w:val="0"/>
          <w:sz w:val="21"/>
        </w:rPr>
        <w:t>最省事的两种回法，任选其一：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4819"/>
        <w:gridCol w:w="4819"/>
      </w:tblGrid>
      <w:tr>
        <w:tc>
          <w:tcPr>
            <w:tcW w:type="dxa" w:w="204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回法一（推荐）</w:t>
            </w:r>
          </w:p>
        </w:tc>
        <w:tc>
          <w:tcPr>
            <w:tcW w:type="dxa" w:w="7370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把这个 .docx 存回发给我。我会用脚本读出每一项的勾选，生成 feature gate 矩阵给你过目，然后一次性落地：注册码模块 + feature gate 矩阵 + README 开源章节 + 两个安装器重打包。</w:t>
            </w:r>
          </w:p>
        </w:tc>
      </w:tr>
      <w:tr>
        <w:tc>
          <w:tcPr>
            <w:tcW w:type="dxa" w:w="2041"/>
            <w:shd w:val="clear" w:color="auto" w:fill="DCE6F1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回法二（懒得改文件）</w:t>
            </w:r>
          </w:p>
        </w:tc>
        <w:tc>
          <w:tcPr>
            <w:tcW w:type="dxa" w:w="7370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20"/>
              </w:rPr>
              <w:t>直接念给我也行，格式随意，比如：「D1 选 C，D2 不绑，D3 年卡，D4 能看不能新增，D5 用代码实际接入的，D6 留在开源树，D7 不收，D8 给个诊断页，D9 用 maning636，D10 按现状；功能清单除 17、18、38–42、50、51 外全开源；能力域全做入口且开源，除了 system 和 diagnostics」。</w:t>
            </w:r>
          </w:p>
        </w:tc>
      </w:tr>
    </w:tbl>
    <w:p>
      <w:pPr>
        <w:spacing w:before="0" w:after="160" w:lineRule="auto" w:line="336"/>
      </w:pPr>
    </w:p>
    <w:p>
      <w:pPr>
        <w:spacing w:before="0" w:after="80" w:lineRule="auto" w:line="336"/>
      </w:pPr>
      <w:r>
        <w:rPr>
          <w:rFonts w:ascii="等线" w:hAnsi="等线" w:eastAsia="等线"/>
          <w:b/>
          <w:i w:val="0"/>
          <w:sz w:val="21"/>
        </w:rPr>
        <w:t>还有一件事想提前跟你确认：</w:t>
      </w:r>
    </w:p>
    <w:p>
      <w:pPr>
        <w:spacing w:before="0" w:after="120" w:lineRule="auto" w:line="336"/>
      </w:pPr>
      <w:r>
        <w:rPr>
          <w:rFonts w:ascii="等线" w:hAnsi="等线" w:eastAsia="等线"/>
          <w:b w:val="0"/>
          <w:i w:val="0"/>
          <w:sz w:val="20"/>
        </w:rPr>
        <w:t>§2 功能清单的「你选」列填完后，是直接写回仓库的 docs/feature-inventory-and-oss-boundary.md（成为公开文档的一部分），还是单独留一份内部决策记录、不写进公开仓库？这关系到商业信息是否外泄，你一并定。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sectPr w:rsidR="00FC693F" w:rsidRPr="0006063C" w:rsidSect="00034616">
      <w:footerReference w:type="default" r:id="rId9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等线" w:hAnsi="等线" w:eastAsia="等线"/>
        <w:b w:val="0"/>
        <w:i w:val="0"/>
        <w:color w:val="595959"/>
        <w:sz w:val="16"/>
      </w:rPr>
      <w:t xml:space="preserve">Prism-Fusion 开源边界拍板表　v1.0　2026-10-22　·　第 </w:t>
    </w:r>
    <w:fldSimple w:instr=" PAGE ">
      <w:r>
        <w:rPr>
          <w:sz w:val="16"/>
        </w:rPr>
        <w:t>1</w:t>
      </w:r>
    </w:fldSimple>
    <w:r>
      <w:rPr>
        <w:rFonts w:ascii="等线" w:hAnsi="等线" w:eastAsia="等线"/>
        <w:b w:val="0"/>
        <w:i w:val="0"/>
        <w:color w:val="59595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Prism-Fusion（老马AI工作台）开源边界拍板表</dc:title>
  <dc:subject>Community 开源 / Pro 注册码订阅 —— 逐项勾选表</dc:subject>
  <dc:creator>python-docx</dc:creator>
  <cp:keywords>Prism-Fusion; 开源边界; 注册码; AGPL-3.0; feature gate</cp:keywords>
  <dc:description>对应代码 0cc82de；数据源 docs/feature-inventory-and-oss-boundary.md</dc:description>
  <cp:lastModifiedBy/>
  <cp:revision>1</cp:revision>
  <dcterms:created xsi:type="dcterms:W3CDTF">2013-12-23T23:15:00Z</dcterms:created>
  <dcterms:modified xsi:type="dcterms:W3CDTF">2013-12-23T23:15:00Z</dcterms:modified>
  <cp:category>决策表单</cp:category>
</cp:coreProperties>
</file>