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{{vara_juizo}}</w:t>
      </w:r>
      <w:r w:rsidR="00C40B66">
        <w:rPr>
          <w:rFonts w:cs="Calibri"/>
          <w:b/>
          <w:lang w:val="pt-BR"/>
        </w:rPr>
        <w:t xml:space="preserve"/>
      </w:r>
      <w:r w:rsidRPr="000C22A4">
        <w:rPr>
          <w:rFonts w:cs="Calibri"/>
          <w:b/>
          <w:lang w:val="pt-BR"/>
        </w:rPr>
        <w:t xml:space="preserve"/>
      </w:r>
    </w:p>
    <w:p w:rsidR="000C22A4" w:rsidRPr="000C22A4" w:rsidRDefault="000C22A4" w:rsidP="000C22A4">
      <w:pPr>
        <w:spacing w:line="300" w:lineRule="auto"/>
        <w:jc w:val="both"/>
        <w:rPr>
          <w:rFonts w:cs="Calibri"/>
          <w:b/>
          <w:lang w:val="pt-BR"/>
        </w:rPr>
      </w:pPr>
    </w:p>
    <w:p w:rsidR="000C22A4" w:rsidRPr="000C22A4" w:rsidRDefault="000C22A4" w:rsidP="000C22A4">
      <w:pPr>
        <w:spacing w:line="300" w:lineRule="auto"/>
        <w:jc w:val="both"/>
        <w:rPr>
          <w:rFonts w:cs="Calibri"/>
          <w:b/>
          <w:lang w:val="pt-BR"/>
        </w:rPr>
      </w:pPr>
    </w:p>
    <w:p w:rsidR="000C22A4" w:rsidRPr="000C22A4" w:rsidRDefault="000C22A4" w:rsidP="000C22A4">
      <w:pPr>
        <w:spacing w:line="300" w:lineRule="auto"/>
        <w:jc w:val="both"/>
        <w:rPr>
          <w:rFonts w:cs="Calibri"/>
          <w:b/>
          <w:lang w:val="pt-BR"/>
        </w:rPr>
      </w:pPr>
    </w:p>
    <w:p w:rsidR="000C22A4" w:rsidRDefault="000C22A4"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0C22A4" w:rsidRPr="000C22A4" w:rsidRDefault="000C22A4" w:rsidP="000C22A4">
      <w:pPr>
        <w:pStyle w:val="Default"/>
        <w:spacing w:line="300" w:lineRule="auto"/>
        <w:ind w:firstLine="2835"/>
        <w:jc w:val="both"/>
        <w:rPr>
          <w:b/>
          <w:sz w:val="22"/>
          <w:szCs w:val="22"/>
        </w:rPr>
      </w:pPr>
    </w:p>
    <w:p w:rsidR="00BA11CF" w:rsidRDefault="00BA11CF" w:rsidP="00BA11CF">
      <w:pPr>
        <w:spacing w:line="300" w:lineRule="auto"/>
        <w:jc w:val="both"/>
        <w:rPr>
          <w:rFonts w:cs="Calibri"/>
          <w:b/>
          <w:lang w:val="pt-BR"/>
        </w:rPr>
      </w:pPr>
    </w:p>
    <w:p w:rsidR="00A1705A" w:rsidRPr="000B3A92" w:rsidRDefault="00A1705A" w:rsidP="00BA11CF">
      <w:pPr>
        <w:spacing w:line="300" w:lineRule="auto"/>
        <w:jc w:val="both"/>
        <w:rPr>
          <w:rFonts w:cs="Calibri"/>
          <w:b/>
          <w:lang w:val="pt-BR"/>
        </w:rPr>
      </w:pPr>
    </w:p>
    <w:p w:rsidR="00BA11CF" w:rsidRPr="000B3A92" w:rsidRDefault="00BA11CF" w:rsidP="00BA11CF">
      <w:pPr>
        <w:spacing w:line="300" w:lineRule="auto"/>
        <w:jc w:val="both"/>
        <w:rPr>
          <w:rFonts w:cs="Calibri"/>
          <w:b/>
          <w:lang w:val="pt-BR"/>
        </w:rPr>
      </w:pPr>
    </w:p>
    <w:p w:rsidR="00BA11CF" w:rsidRDefault="00FE10D3" w:rsidP="00BA11CF">
      <w:pPr>
        <w:spacing w:line="300" w:lineRule="auto"/>
        <w:ind w:firstLine="1418"/>
        <w:jc w:val="both"/>
        <w:rPr>
          <w:rFonts w:cs="Calibri"/>
          <w:color w:val="000000"/>
          <w:lang w:val="pt-BR"/>
        </w:rPr>
      </w:pPr>
      <w:bookmarkStart w:id="0" w:name="_Hlk198289192"/>
      <w:r>
        <w:rPr>
          <w:rFonts w:cs="Calibri"/>
          <w:b/>
          <w:color w:val="000000"/>
          <w:lang w:val="pt-BR"/>
        </w:rPr>
        <w:t xml:space="preserve">{{nome_maiusculo}}, {{nacionalidade}}, {{naturalidade}}, detentor da cédula de identidade n° {{rg}} e do CPF n° {{cpf}}, residente e domiciliado na {{endereco_rua}}, n° {{endereco_numero}}, bairro: {{endereco_bairro}}, {{endereco_cidade}}/{{endereco_uf}}, Cep: {{endereco_cep}}, por intermédio de seu advogado</w:t>
      </w:r>
      <w:r w:rsidR="00BA11CF" w:rsidRPr="000B3A92">
        <w:rPr>
          <w:rFonts w:cs="Calibri"/>
          <w:b/>
          <w:color w:val="000000"/>
          <w:lang w:val="pt-BR"/>
        </w:rPr>
        <w:t xml:space="preserve"/>
      </w:r>
      <w:r w:rsidR="00BA11CF" w:rsidRPr="000B3A92">
        <w:rPr>
          <w:rFonts w:cs="Calibri"/>
          <w:color w:val="000000"/>
          <w:lang w:val="pt-BR"/>
        </w:rPr>
        <w:t xml:space="preserve"/>
      </w:r>
      <w:r w:rsidR="008F7BDF">
        <w:rPr>
          <w:rFonts w:cs="Calibri"/>
          <w:color w:val="000000"/>
          <w:lang w:val="pt-BR"/>
        </w:rPr>
        <w:t xml:space="preserve"/>
      </w:r>
      <w:r w:rsidR="00BA11CF" w:rsidRPr="000B3A92">
        <w:rPr>
          <w:rFonts w:cs="Calibri"/>
          <w:color w:val="000000"/>
          <w:lang w:val="pt-BR"/>
        </w:rPr>
        <w:t xml:space="preserve"/>
      </w:r>
      <w:r>
        <w:rPr>
          <w:rFonts w:cs="Calibri"/>
          <w:color w:val="000000"/>
          <w:lang w:val="pt-BR"/>
        </w:rPr>
        <w:t xml:space="preserve"/>
      </w:r>
      <w:r w:rsidR="00BA11CF">
        <w:rPr>
          <w:rFonts w:cs="Calibri"/>
          <w:color w:val="000000"/>
          <w:lang w:val="pt-BR"/>
        </w:rPr>
        <w:t xml:space="preserve"/>
      </w:r>
      <w:r w:rsidR="00BA11CF" w:rsidRPr="000B3A92">
        <w:rPr>
          <w:rFonts w:cs="Calibri"/>
          <w:color w:val="000000"/>
          <w:lang w:val="pt-BR"/>
        </w:rPr>
        <w:t xml:space="preserve"/>
      </w:r>
      <w:r w:rsidR="00C40B66">
        <w:rPr>
          <w:rFonts w:cs="Calibri"/>
          <w:color w:val="000000"/>
          <w:lang w:val="pt-BR"/>
        </w:rPr>
        <w:t xml:space="preserve"/>
      </w:r>
      <w:r w:rsidR="00BA11CF" w:rsidRPr="000B3A92">
        <w:rPr>
          <w:rFonts w:cs="Calibri"/>
          <w:color w:val="000000"/>
          <w:lang w:val="pt-BR"/>
        </w:rPr>
        <w:t xml:space="preserve"/>
      </w:r>
      <w:r w:rsidR="00C40B66">
        <w:rPr>
          <w:rFonts w:cs="Calibri"/>
          <w:color w:val="000000"/>
          <w:lang w:val="pt-BR"/>
        </w:rPr>
        <w:t xml:space="preserve"/>
      </w:r>
      <w:r>
        <w:rPr>
          <w:rFonts w:cs="Calibri"/>
          <w:color w:val="000000"/>
          <w:lang w:val="pt-BR"/>
        </w:rPr>
        <w:t xml:space="preserve"/>
      </w:r>
      <w:r w:rsidR="00847730">
        <w:rPr>
          <w:rFonts w:cs="Calibri"/>
          <w:color w:val="000000"/>
          <w:lang w:val="pt-BR"/>
        </w:rPr>
        <w:t xml:space="preserve"/>
      </w:r>
      <w:r w:rsidR="00C40B66">
        <w:rPr>
          <w:rFonts w:cs="Calibri"/>
          <w:color w:val="000000"/>
          <w:lang w:val="pt-BR"/>
        </w:rPr>
        <w:t xml:space="preserve"/>
      </w:r>
      <w:r w:rsidR="00C40B66" w:rsidRPr="000B3A92">
        <w:rPr>
          <w:rFonts w:cs="Calibri"/>
          <w:color w:val="000000"/>
          <w:lang w:val="pt-BR"/>
        </w:rPr>
        <w:t xml:space="preserve"/>
      </w:r>
      <w:r w:rsidR="001746B7">
        <w:rPr>
          <w:rFonts w:cs="Calibri"/>
          <w:color w:val="000000"/>
          <w:lang w:val="pt-BR"/>
        </w:rPr>
        <w:t xml:space="preserve"/>
      </w:r>
      <w:r>
        <w:rPr>
          <w:rFonts w:cs="Calibri"/>
          <w:color w:val="000000"/>
          <w:lang w:val="pt-BR"/>
        </w:rPr>
        <w:t xml:space="preserve"/>
      </w:r>
      <w:r w:rsidR="00BA11CF" w:rsidRPr="000B3A92">
        <w:rPr>
          <w:rFonts w:cs="Calibri"/>
          <w:color w:val="000000"/>
          <w:lang w:val="pt-BR"/>
        </w:rPr>
        <w:t xml:space="preserve"/>
      </w:r>
      <w:r w:rsidR="008F7BDF">
        <w:rPr>
          <w:rFonts w:cs="Calibri"/>
          <w:color w:val="000000"/>
          <w:lang w:val="pt-BR"/>
        </w:rPr>
        <w:t xml:space="preserve"/>
      </w:r>
      <w:r w:rsidR="00BA11CF" w:rsidRPr="000B3A92">
        <w:rPr>
          <w:rFonts w:cs="Calibri"/>
          <w:color w:val="000000"/>
          <w:lang w:val="pt-BR"/>
        </w:rPr>
        <w:t xml:space="preserve"/>
      </w:r>
      <w:r w:rsidR="00847730">
        <w:rPr>
          <w:rFonts w:cs="Calibri"/>
          <w:color w:val="000000"/>
          <w:lang w:val="pt-BR"/>
        </w:rPr>
        <w:t xml:space="preserve"/>
      </w:r>
      <w:proofErr w:type="spellStart"/>
      <w:r>
        <w:rPr>
          <w:rFonts w:cs="Calibri"/>
          <w:color w:val="000000"/>
          <w:lang w:val="pt-BR"/>
        </w:rPr>
        <w:t xml:space="preserve"/>
      </w:r>
      <w:proofErr w:type="spellEnd"/>
      <w:r w:rsidR="00847730">
        <w:rPr>
          <w:rFonts w:cs="Calibri"/>
          <w:color w:val="000000"/>
          <w:lang w:val="pt-BR"/>
        </w:rPr>
        <w:t xml:space="preserve"/>
      </w:r>
      <w:r>
        <w:rPr>
          <w:rFonts w:cs="Calibri"/>
          <w:color w:val="000000"/>
          <w:lang w:val="pt-BR"/>
        </w:rPr>
        <w:t xml:space="preserve"/>
      </w:r>
      <w:r w:rsidR="00847730">
        <w:rPr>
          <w:rFonts w:cs="Calibri"/>
          <w:color w:val="000000"/>
          <w:lang w:val="pt-BR"/>
        </w:rPr>
        <w:t xml:space="preserve"/>
      </w:r>
      <w:r>
        <w:rPr>
          <w:rFonts w:cs="Calibri"/>
          <w:color w:val="000000"/>
          <w:lang w:val="pt-BR"/>
        </w:rPr>
        <w:t xml:space="preserve"/>
      </w:r>
      <w:r w:rsidR="00847730">
        <w:rPr>
          <w:rFonts w:cs="Calibri"/>
          <w:color w:val="000000"/>
          <w:lang w:val="pt-BR"/>
        </w:rPr>
        <w:t xml:space="preserve"/>
      </w:r>
      <w:r w:rsidR="00BA11CF" w:rsidRPr="000B3A92">
        <w:rPr>
          <w:rFonts w:cs="Calibri"/>
          <w:color w:val="000000"/>
          <w:lang w:val="pt-BR"/>
        </w:rPr>
        <w:t xml:space="preserve"/>
      </w:r>
      <w:r w:rsidR="00847730">
        <w:rPr>
          <w:rFonts w:cs="Calibri"/>
          <w:color w:val="000000"/>
          <w:lang w:val="pt-BR"/>
        </w:rPr>
        <w:t xml:space="preserve"/>
      </w:r>
      <w:r w:rsidR="00BA11CF" w:rsidRPr="000B3A92">
        <w:rPr>
          <w:rFonts w:cs="Calibri"/>
          <w:color w:val="000000"/>
          <w:lang w:val="pt-BR"/>
        </w:rPr>
        <w:t xml:space="preserve"/>
      </w:r>
      <w:r w:rsidR="001746B7">
        <w:rPr>
          <w:rFonts w:cs="Calibri"/>
          <w:color w:val="000000"/>
          <w:lang w:val="pt-BR"/>
        </w:rPr>
        <w:t xml:space="preserve"/>
      </w:r>
      <w:r w:rsidR="00847730">
        <w:rPr>
          <w:rFonts w:cs="Calibri"/>
          <w:color w:val="000000"/>
          <w:lang w:val="pt-BR"/>
        </w:rPr>
        <w:t xml:space="preserve"/>
      </w:r>
      <w:r>
        <w:rPr>
          <w:rFonts w:cs="Calibri"/>
          <w:color w:val="000000"/>
          <w:lang w:val="pt-BR"/>
        </w:rPr>
        <w:t xml:space="preserve"/>
      </w:r>
      <w:r w:rsidR="00BA11CF" w:rsidRPr="000B3A92">
        <w:rPr>
          <w:rFonts w:cs="Calibri"/>
          <w:color w:val="000000"/>
          <w:lang w:val="pt-BR"/>
        </w:rPr>
        <w:t xml:space="preserve"> infra-assinado (procuração em anexo), </w:t>
      </w:r>
      <w:r w:rsidR="00BA11CF"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BA11CF" w:rsidRPr="000B3A92">
          <w:rPr>
            <w:rStyle w:val="Hyperlink"/>
            <w:rFonts w:cs="Calibri"/>
            <w:b/>
            <w:lang w:val="pt-BR"/>
          </w:rPr>
          <w:t>juridico@bentesramos.adv.br</w:t>
        </w:r>
      </w:hyperlink>
      <w:r w:rsidR="00BA11CF" w:rsidRPr="000B3A92">
        <w:rPr>
          <w:rFonts w:cs="Calibri"/>
          <w:color w:val="000000"/>
          <w:lang w:val="pt-BR"/>
        </w:rPr>
        <w:t xml:space="preserve"> e </w:t>
      </w:r>
      <w:r w:rsidR="00BA11CF" w:rsidRPr="000B3A92">
        <w:rPr>
          <w:rFonts w:cs="Calibri"/>
          <w:b/>
          <w:bCs/>
          <w:color w:val="000000"/>
          <w:lang w:val="pt-BR"/>
        </w:rPr>
        <w:t>WhatsApp (92) 99160-4348 / 98223-7330</w:t>
      </w:r>
      <w:r w:rsidR="00BA11CF" w:rsidRPr="000B3A92">
        <w:rPr>
          <w:rFonts w:cs="Calibri"/>
          <w:color w:val="000000"/>
          <w:lang w:val="pt-BR"/>
        </w:rPr>
        <w:t>, onde recebe intimações e demais comunicações processuais, vem, com o devido respeito, à presença de Vossa Excelência, propor a presente</w:t>
      </w:r>
      <w:bookmarkEnd w:id="0"/>
    </w:p>
    <w:p w:rsidR="000C22A4" w:rsidRPr="000C22A4" w:rsidRDefault="000C22A4"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w:t>
      </w:r>
      <w:r w:rsidR="005213E6">
        <w:rPr>
          <w:rFonts w:cs="Calibri"/>
          <w:b/>
          <w:lang w:val="pt-BR"/>
        </w:rPr>
        <w:t xml:space="preserve">CLARATÓRIA DE NULIDADE DE CLÁUSULA ABUSIVA C/C REPARAÇÃO POR </w:t>
      </w:r>
      <w:r w:rsidRPr="000C22A4">
        <w:rPr>
          <w:rFonts w:cs="Calibri"/>
          <w:b/>
          <w:lang w:val="pt-BR"/>
        </w:rPr>
        <w:t>DANOS MORAIS E REPETIÇÃO DE INDÉBITO</w:t>
      </w:r>
    </w:p>
    <w:p w:rsidR="000C22A4" w:rsidRPr="000C22A4" w:rsidRDefault="000C22A4" w:rsidP="000C22A4">
      <w:pPr>
        <w:spacing w:line="300" w:lineRule="auto"/>
        <w:jc w:val="center"/>
        <w:rPr>
          <w:rFonts w:cs="Calibri"/>
          <w:lang w:val="pt-BR"/>
        </w:rPr>
      </w:pPr>
    </w:p>
    <w:p w:rsidR="000C22A4" w:rsidRDefault="001E2F39" w:rsidP="000C22A4">
      <w:pPr>
        <w:spacing w:line="300" w:lineRule="auto"/>
        <w:jc w:val="both"/>
        <w:rPr>
          <w:rFonts w:cs="Calibri"/>
          <w:lang w:val="pt-BR"/>
        </w:rPr>
      </w:pPr>
      <w:r w:rsidRPr="000C22A4">
        <w:rPr>
          <w:rFonts w:cs="Calibri"/>
          <w:lang w:val="pt-BR"/>
        </w:rPr>
        <w:t xml:space="preserve">em face de {{reu_nome}}, pessoa jurídica de direito privado, inscrita no CNPJ sob o n° {{reu_cnpj}}, com endereço na {{reu_endereco}}, pelos fatos</w:t>
      </w:r>
      <w:r>
        <w:rPr>
          <w:rFonts w:cs="Calibri"/>
          <w:b/>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e </w:t>
      </w:r>
      <w:r w:rsidRPr="000C22A4">
        <w:rPr>
          <w:rFonts w:cs="Calibri"/>
          <w:lang w:val="pt-BR"/>
        </w:rPr>
        <w:t>fundamentos a seguir expostos:</w:t>
      </w:r>
    </w:p>
    <w:p w:rsidR="001E2F39" w:rsidRPr="000C22A4" w:rsidRDefault="001E2F39"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rsidR="000C22A4" w:rsidRDefault="000C22A4" w:rsidP="00BA11CF">
      <w:pPr>
        <w:tabs>
          <w:tab w:val="left" w:pos="2694"/>
        </w:tabs>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1</w:t>
      </w:r>
      <w:r w:rsidRPr="000C22A4">
        <w:rPr>
          <w:rFonts w:cs="Calibri"/>
          <w:b/>
          <w:lang w:val="pt-BR"/>
        </w:rPr>
        <w:t xml:space="preserve"> - DA CONCESSÃO DO BENEFÍCIO DA JUSTIÇA GRATUITA</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No âmbito estadual, a Constituição do Estado do Amazonas, em seu art. 9º, I, garante ao consumidor o direito à assistência jurídica integral e gratuita, reforçando a tutela ao hipossuficiente em demandas de consumo.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rsidR="000C22A4" w:rsidRPr="000C22A4" w:rsidRDefault="000C22A4" w:rsidP="000C22A4">
      <w:pPr>
        <w:spacing w:line="240" w:lineRule="auto"/>
        <w:ind w:left="2268"/>
        <w:jc w:val="both"/>
        <w:rPr>
          <w:rFonts w:cs="Calibri"/>
          <w:b/>
          <w:bCs/>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rsidR="000C22A4" w:rsidRPr="000C22A4" w:rsidRDefault="000C22A4" w:rsidP="000C22A4">
      <w:pPr>
        <w:spacing w:line="300" w:lineRule="auto"/>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2</w:t>
      </w:r>
      <w:r w:rsidRPr="000C22A4">
        <w:rPr>
          <w:rFonts w:cs="Calibri"/>
          <w:b/>
          <w:lang w:val="pt-BR"/>
        </w:rPr>
        <w:t xml:space="preserve"> - DA DECLARAÇÃO DE AUTENTICIDADE DOS DOCUMENTOS JUNTADOS</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1705A">
        <w:rPr>
          <w:rFonts w:cs="Calibri"/>
          <w:b/>
          <w:lang w:val="pt-BR"/>
        </w:rPr>
        <w:t>3</w:t>
      </w:r>
      <w:r w:rsidRPr="000C22A4">
        <w:rPr>
          <w:rFonts w:cs="Calibri"/>
          <w:b/>
          <w:lang w:val="pt-BR"/>
        </w:rPr>
        <w:t xml:space="preserve"> – DA AUDIÊNCIA DE CONCILIAÇÃO E OPÇÃO PELO JUÍZO 100% DIGITAL</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rsidR="000C22A4" w:rsidRPr="000C22A4" w:rsidRDefault="000C22A4"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rsidR="000C22A4" w:rsidRPr="000C22A4" w:rsidRDefault="000C22A4" w:rsidP="000C22A4">
      <w:pPr>
        <w:spacing w:line="300" w:lineRule="auto"/>
        <w:jc w:val="both"/>
        <w:rPr>
          <w:rFonts w:cs="Calibri"/>
          <w:lang w:val="pt-BR"/>
        </w:rPr>
      </w:pPr>
    </w:p>
    <w:p w:rsidR="00B2704F" w:rsidRPr="00B2704F" w:rsidRDefault="00B2704F" w:rsidP="00B2704F">
      <w:pPr>
        <w:spacing w:line="300" w:lineRule="auto"/>
        <w:ind w:firstLine="1418"/>
        <w:jc w:val="both"/>
        <w:rPr>
          <w:rFonts w:cs="Calibri"/>
          <w:color w:val="000000"/>
          <w:lang w:val="pt-BR"/>
        </w:rPr>
      </w:pPr>
      <w:r w:rsidRPr="00B2704F">
        <w:rPr>
          <w:rFonts w:cs="Calibri"/>
          <w:color w:val="000000"/>
          <w:lang w:val="pt-BR"/>
        </w:rPr>
        <w:t xml:space="preserve">A parte requerente firmou com o banco requerido 02 (dois) contratos de empréstimo, adiante especificados, em cada qual houve a inserção compulsória de produto securitário de titularidade da própria instituição financeira — expediente que configura a prática abusiva de </w:t>
      </w:r>
      <w:r w:rsidRPr="00B2704F">
        <w:rPr>
          <w:rFonts w:cs="Calibri"/>
          <w:b/>
          <w:bCs/>
          <w:color w:val="000000"/>
          <w:lang w:val="pt-BR"/>
        </w:rPr>
        <w:t>venda casada</w:t>
      </w:r>
      <w:r w:rsidRPr="00B2704F">
        <w:rPr>
          <w:rFonts w:cs="Calibri"/>
          <w:color w:val="000000"/>
          <w:lang w:val="pt-BR"/>
        </w:rPr>
        <w:t>, expressamente vedada pelo art. 39, I, do Código de Defesa do Consumidor.</w:t>
      </w:r>
    </w:p>
    <w:p w:rsidR="00B2704F" w:rsidRDefault="00B2704F" w:rsidP="00B2704F">
      <w:pPr>
        <w:spacing w:line="300" w:lineRule="auto"/>
        <w:ind w:firstLine="1418"/>
        <w:jc w:val="both"/>
        <w:rPr>
          <w:rFonts w:cs="Calibri"/>
          <w:color w:val="000000"/>
          <w:lang w:val="pt-BR"/>
        </w:rPr>
      </w:pPr>
    </w:p>
    <w:p w:rsidR="00B2704F" w:rsidRPr="00B2704F" w:rsidRDefault="00B2704F" w:rsidP="00B2704F">
      <w:pPr>
        <w:spacing w:line="300" w:lineRule="auto"/>
        <w:ind w:firstLine="1418"/>
        <w:jc w:val="both"/>
        <w:rPr>
          <w:rFonts w:cs="Calibri"/>
          <w:color w:val="000000"/>
          <w:lang w:val="pt-BR"/>
        </w:rPr>
      </w:pPr>
      <w:r w:rsidRPr="00B2704F">
        <w:rPr>
          <w:rFonts w:cs="Calibri"/>
          <w:color w:val="000000"/>
          <w:lang w:val="pt-BR"/>
        </w:rPr>
        <w:t>Passa-se, então, à individualização de cada mútuo celebrado e da respectiva cobrança acessória imposta:</w:t>
      </w:r>
    </w:p>
    <w:p w:rsidR="00FE10D3" w:rsidRPr="004C0CCA" w:rsidRDefault="00FE10D3" w:rsidP="00FE10D3">
      <w:pPr>
        <w:spacing w:line="300" w:lineRule="auto"/>
        <w:ind w:firstLine="1418"/>
        <w:jc w:val="both"/>
        <w:rPr>
          <w:rFonts w:cs="Calibri"/>
          <w:lang w:val="pt-BR"/>
        </w:rPr>
      </w:pPr>
    </w:p>
    <w:p w:rsidR="00FE10D3" w:rsidRPr="004C0CCA" w:rsidRDefault="00FE10D3" w:rsidP="00FE10D3">
      <w:pPr>
        <w:spacing w:line="300" w:lineRule="auto"/>
        <w:jc w:val="both"/>
        <w:rPr>
          <w:rFonts w:cs="Calibri"/>
          <w:lang w:val="pt-BR"/>
        </w:rPr>
      </w:pPr>
      <w:r w:rsidRPr="004C0CCA">
        <w:rPr>
          <w:rFonts w:cs="Calibri"/>
          <w:b/>
          <w:bCs/>
          <w:color w:val="000000"/>
          <w:lang w:val="pt-BR"/>
        </w:rPr>
        <w:t xml:space="preserve">1 – CONTRATO DE EMPRÉSTIMO N° {{numero_contrato_1}}A parte requerente celebrou contrato de empréstimo n° {{numero_contrato_1}}, no valor de R$ {{valor_emprestimo_1}} ({{valor_emprestimo_1_extenso}}), para honrar seus compromissos, porém, em decorrência de acréscimo de Seguro no valor de R$ {{valor_seguro_1}} ({{valor_seguro_1_extenso}}) e de Tributos no valor de R$ {{valor_tributos_1}} ({{valor_tributos_1_extenso}}) o valor total do empréstimo resultou na importância de R$ {{valor_total_emprestimo_1}} ({{valor_total_emprestimo_1_extenso}}) o qual será pago em {{num_parcelas_1}} ({{num_parcelas_1_extenso}}) parcelas no valor de R$ {{valor_parcela_1}} ({{valor_parcela_1_extenso}}) cada.A liberação do crédito foi condicionada à adesão ao produto denominado “seguro”, no importe de R$ {{valor_seguro_1}} ({{valor_seguro_1_extenso}}), lançado diretamente no instrumento contratual, conforme documento anexo.</w:t>
      </w:r>
      <w:r>
        <w:rPr>
          <w:rFonts w:cs="Calibri"/>
          <w:b/>
          <w:bCs/>
          <w:color w:val="000000"/>
          <w:lang w:val="pt-BR"/>
        </w:rPr>
        <w:t xml:space="preserve"/>
      </w:r>
    </w:p>
    <w:p w:rsidR="00875933" w:rsidRPr="000C22A4" w:rsidRDefault="00875933" w:rsidP="00961A71">
      <w:pPr>
        <w:spacing w:line="300" w:lineRule="auto"/>
        <w:jc w:val="center"/>
        <w:rPr>
          <w:rFonts w:cs="Calibri"/>
          <w:lang w:val="pt-BR"/>
        </w:rPr>
      </w:pPr>
    </w:p>
    <w:p w:rsidR="00FE10D3" w:rsidRDefault="00FE10D3" w:rsidP="00FE10D3">
      <w:pPr>
        <w:spacing w:line="300" w:lineRule="auto"/>
        <w:ind w:firstLine="1418"/>
        <w:jc w:val="both"/>
        <w:rPr>
          <w:rFonts w:cs="Calibri"/>
          <w:lang w:val="pt-BR"/>
        </w:rPr>
      </w:pPr>
      <w:r w:rsidRPr="00865F5B">
        <w:rPr>
          <w:rFonts w:cs="Calibri"/>
          <w:lang w:val="pt-BR"/>
        </w:rPr>
        <w:t xml:space="preserve"/>
      </w:r>
      <w:r w:rsidRPr="00865F5B">
        <w:rPr>
          <w:rFonts w:cs="Calibri"/>
          <w:b/>
          <w:bCs/>
          <w:lang w:val="pt-BR"/>
        </w:rPr>
        <w:t xml:space="preserve"/>
      </w:r>
      <w:r>
        <w:rPr>
          <w:rFonts w:cs="Calibri"/>
          <w:b/>
          <w:bCs/>
          <w:lang w:val="pt-BR"/>
        </w:rPr>
        <w:t xml:space="preserve"/>
      </w:r>
      <w:r w:rsidRPr="00865F5B">
        <w:rPr>
          <w:rFonts w:cs="Calibri"/>
          <w:b/>
          <w:bCs/>
          <w:lang w:val="pt-BR"/>
        </w:rPr>
        <w:t xml:space="preserve"/>
      </w:r>
      <w:r w:rsidRPr="00865F5B">
        <w:rPr>
          <w:rFonts w:cs="Calibri"/>
          <w:lang w:val="pt-BR"/>
        </w:rPr>
        <w:t xml:space="preserve"/>
      </w:r>
      <w:r w:rsidRPr="00865F5B">
        <w:rPr>
          <w:rFonts w:cs="Calibri"/>
          <w:b/>
          <w:bCs/>
          <w:lang w:val="pt-BR"/>
        </w:rPr>
        <w:t xml:space="preserve"/>
      </w:r>
      <w:r>
        <w:rPr>
          <w:rFonts w:cs="Calibri"/>
          <w:b/>
          <w:bCs/>
          <w:lang w:val="pt-BR"/>
        </w:rPr>
        <w:t xml:space="preserve"/>
      </w:r>
      <w:r w:rsidRPr="00865F5B">
        <w:rPr>
          <w:rFonts w:cs="Calibri"/>
          <w:b/>
          <w:bCs/>
          <w:lang w:val="pt-BR"/>
        </w:rPr>
        <w:t xml:space="preserve"/>
      </w:r>
      <w:r>
        <w:rPr>
          <w:rFonts w:cs="Calibri"/>
          <w:b/>
          <w:bCs/>
          <w:lang w:val="pt-BR"/>
        </w:rPr>
        <w:t xml:space="preserve"/>
      </w:r>
      <w:r w:rsidRPr="00865F5B">
        <w:rPr>
          <w:rFonts w:cs="Calibri"/>
          <w:b/>
          <w:bCs/>
          <w:lang w:val="pt-BR"/>
        </w:rPr>
        <w:t xml:space="preserve"/>
      </w:r>
      <w:r>
        <w:rPr>
          <w:rFonts w:cs="Calibri"/>
          <w:lang w:val="pt-BR"/>
        </w:rPr>
        <w:t xml:space="preserve"/>
      </w:r>
      <w:r w:rsidRPr="00865F5B">
        <w:rPr>
          <w:rFonts w:cs="Calibri"/>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Pr="00865F5B">
        <w:rPr>
          <w:rFonts w:cs="Calibri"/>
          <w:lang w:val="pt-BR"/>
        </w:rPr>
        <w:t xml:space="preserve"/>
      </w:r>
      <w:r>
        <w:rPr>
          <w:rFonts w:cs="Calibri"/>
          <w:lang w:val="pt-BR"/>
        </w:rPr>
        <w:t xml:space="preserve"/>
      </w:r>
      <w:r w:rsidRPr="00865F5B">
        <w:rPr>
          <w:rFonts w:cs="Calibri"/>
          <w:lang w:val="pt-BR"/>
        </w:rPr>
        <w:t xml:space="preserve"/>
      </w:r>
      <w:r>
        <w:rPr>
          <w:rFonts w:cs="Calibri"/>
          <w:lang w:val="pt-BR"/>
        </w:rPr>
        <w:t xml:space="preserve"/>
      </w:r>
      <w:r w:rsidRPr="00865F5B">
        <w:rPr>
          <w:rFonts w:cs="Calibri"/>
          <w:lang w:val="pt-BR"/>
        </w:rPr>
        <w:t xml:space="preserve"/>
      </w:r>
      <w:r>
        <w:rPr>
          <w:rFonts w:cs="Calibri"/>
          <w:lang w:val="pt-BR"/>
        </w:rPr>
        <w:t xml:space="preserve"/>
      </w:r>
      <w:r w:rsidRPr="00865F5B">
        <w:rPr>
          <w:rFonts w:cs="Calibri"/>
          <w:lang w:val="pt-BR"/>
        </w:rPr>
        <w:t xml:space="preserve"/>
      </w:r>
      <w:r>
        <w:rPr>
          <w:rFonts w:cs="Calibri"/>
          <w:lang w:val="pt-BR"/>
        </w:rPr>
        <w:t xml:space="preserve"/>
      </w:r>
      <w:r w:rsidRPr="00865F5B">
        <w:rPr>
          <w:rFonts w:cs="Calibri"/>
          <w:lang w:val="pt-BR"/>
        </w:rPr>
        <w:t xml:space="preserve"/>
      </w:r>
    </w:p>
    <w:p w:rsidR="00FE10D3" w:rsidRPr="00865F5B" w:rsidRDefault="00FE10D3" w:rsidP="00FE10D3">
      <w:pPr>
        <w:spacing w:line="300" w:lineRule="auto"/>
        <w:ind w:firstLine="1418"/>
        <w:jc w:val="both"/>
        <w:rPr>
          <w:rFonts w:cs="Calibri"/>
          <w:lang w:val="pt-BR"/>
        </w:rPr>
      </w:pPr>
    </w:p>
    <w:p w:rsidR="00FE10D3" w:rsidRPr="00865F5B" w:rsidRDefault="00B2704F" w:rsidP="00FE10D3">
      <w:pPr>
        <w:spacing w:line="300" w:lineRule="auto"/>
        <w:ind w:firstLine="1418"/>
        <w:jc w:val="both"/>
        <w:rPr>
          <w:rFonts w:cs="Calibri"/>
          <w:lang w:val="pt-BR"/>
        </w:rPr>
      </w:pPr>
      <w:r w:rsidRPr="00B2704F">
        <w:rPr>
          <w:rFonts w:cs="Calibri"/>
          <w:lang w:val="pt-BR"/>
        </w:rPr>
        <w:t xml:space="preserve"/>
      </w:r>
      <w:r w:rsidRPr="00B2704F">
        <w:rPr>
          <w:rFonts w:cs="Calibri"/>
          <w:b/>
          <w:bCs/>
          <w:lang w:val="pt-BR"/>
        </w:rPr>
        <w:t xml:space="preserve"/>
      </w:r>
      <w:r w:rsidRPr="00B2704F">
        <w:rPr>
          <w:rFonts w:cs="Calibri"/>
          <w:lang w:val="pt-BR"/>
        </w:rPr>
        <w:t xml:space="preserve"/>
      </w:r>
      <w:r w:rsidRPr="00B2704F">
        <w:rPr>
          <w:rFonts w:cs="Calibri"/>
          <w:b/>
          <w:bCs/>
          <w:lang w:val="pt-BR"/>
        </w:rPr>
        <w:t xml:space="preserve"/>
      </w:r>
      <w:r w:rsidRPr="00B2704F">
        <w:rPr>
          <w:rFonts w:cs="Calibri"/>
          <w:lang w:val="pt-BR"/>
        </w:rPr>
        <w:t xml:space="preserve"/>
      </w:r>
    </w:p>
    <w:p w:rsidR="00DC738F" w:rsidRDefault="00DC738F" w:rsidP="00961A71">
      <w:pPr>
        <w:spacing w:line="300" w:lineRule="auto"/>
        <w:rPr>
          <w:rFonts w:cs="Calibri"/>
          <w:bCs/>
          <w:lang w:val="pt-BR"/>
        </w:rPr>
      </w:pPr>
    </w:p>
    <w:p w:rsidR="00FE10D3" w:rsidRDefault="00FE10D3" w:rsidP="00961A71">
      <w:pPr>
        <w:spacing w:line="300" w:lineRule="auto"/>
        <w:rPr>
          <w:rFonts w:cs="Calibri"/>
          <w:bCs/>
          <w:lang w:val="pt-BR"/>
        </w:rPr>
      </w:pPr>
      <w:r>
        <w:rPr>
          <w:rFonts w:cs="Calibri"/>
          <w:noProof/>
          <w:lang w:val="pt-BR"/>
        </w:rPr>
        <w:pict>
          <v:rect id="_x0000_s2066" style="position:absolute;margin-left:.9pt;margin-top:195.45pt;width:172.2pt;height:15.2pt;z-index:251657216" filled="f" strokecolor="#e00" strokeweight="2.5pt">
            <v:shadow color="#868686"/>
          </v:rect>
        </w:pict>
      </w:r>
      <w:r w:rsidRPr="00FE10D3">
        <w:rPr>
          <w:rFonts w:cs="Calibri"/>
          <w:noProof/>
          <w:lang w:val="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59.75pt;height:238.5pt;visibility:visible">
            <v:imagedata r:id="rId10" o:title=""/>
          </v:shape>
        </w:pict>
      </w:r>
    </w:p>
    <w:p w:rsidR="00FE10D3" w:rsidRDefault="00FE10D3" w:rsidP="00FE10D3">
      <w:pPr>
        <w:spacing w:line="300" w:lineRule="auto"/>
        <w:jc w:val="both"/>
        <w:rPr>
          <w:rFonts w:cs="Calibri"/>
          <w:bCs/>
          <w:lang w:val="pt-BR"/>
        </w:rPr>
      </w:pPr>
    </w:p>
    <w:p w:rsidR="00FE10D3" w:rsidRPr="004C0CCA" w:rsidRDefault="00FE10D3" w:rsidP="00FE10D3">
      <w:pPr>
        <w:spacing w:line="300" w:lineRule="auto"/>
        <w:jc w:val="both"/>
        <w:rPr>
          <w:rFonts w:cs="Calibri"/>
          <w:lang w:val="pt-BR"/>
        </w:rPr>
      </w:pPr>
      <w:r>
        <w:rPr>
          <w:rFonts w:cs="Calibri"/>
          <w:b/>
          <w:bCs/>
          <w:color w:val="000000"/>
          <w:lang w:val="pt-BR"/>
        </w:rPr>
        <w:t xml:space="preserve">2 – CONTRATO DE EMPRÉSTIMO N° {{numero_contrato_2}}A parte requerente celebrou contrato de empréstimo n° {{numero_contrato_2}}, no valor de R$ {{valor_emprestimo_2}} ({{valor_emprestimo_2_extenso}}), para honrar seus compromissos, porém, em decorrência de acréscimo de Seguro no valor de R$ {{valor_seguro_2}} ({{valor_seguro_2_extenso}}) e de Tributos no valor de R$ {{valor_tributos_2}} ({{valor_tributos_2_extenso}}) o valor total do empréstimo resultou na importância de R$ {{valor_total_emprestimo_2}} ({{valor_total_emprestimo_2_extenso}}) o qual será pago em {{num_parcelas_2}} ({{num_parcelas_2_extenso}}) parcelas no valor de R$ {{valor_parcela_2}} ({{valor_parcela_2_extenso}}) cada.Também nesse contrato a disponibilização dos recursos ficou vinculada à contratação do “seguro”, no valor de R$ {{valor_seguro_2}} ({{valor_seguro_2_extenso}}), inserido diretamente no ajuste, conforme documento anexo.</w:t>
      </w:r>
      <w:r w:rsidRPr="004C0CCA">
        <w:rPr>
          <w:rFonts w:cs="Calibri"/>
          <w:b/>
          <w:bCs/>
          <w:color w:val="000000"/>
          <w:lang w:val="pt-BR"/>
        </w:rPr>
        <w:t xml:space="preserve"/>
      </w:r>
      <w:r w:rsidR="00B2704F">
        <w:rPr>
          <w:rFonts w:cs="Calibri"/>
          <w:b/>
          <w:bCs/>
          <w:color w:val="000000"/>
          <w:lang w:val="pt-BR"/>
        </w:rPr>
        <w:t xml:space="preserve"/>
      </w:r>
    </w:p>
    <w:p w:rsidR="00FE10D3" w:rsidRPr="000C22A4" w:rsidRDefault="00FE10D3" w:rsidP="00FE10D3">
      <w:pPr>
        <w:spacing w:line="300" w:lineRule="auto"/>
        <w:jc w:val="center"/>
        <w:rPr>
          <w:rFonts w:cs="Calibri"/>
          <w:lang w:val="pt-BR"/>
        </w:rPr>
      </w:pPr>
    </w:p>
    <w:p w:rsidR="00FE10D3" w:rsidRPr="00B2704F" w:rsidRDefault="00FE10D3" w:rsidP="00B2704F">
      <w:pPr>
        <w:spacing w:line="300" w:lineRule="auto"/>
        <w:ind w:firstLine="1418"/>
        <w:jc w:val="both"/>
        <w:rPr>
          <w:rFonts w:cs="Calibri"/>
          <w:b/>
          <w:bCs/>
          <w:lang w:val="pt-BR"/>
        </w:rPr>
      </w:pPr>
      <w:r w:rsidRPr="00865F5B">
        <w:rPr>
          <w:rFonts w:cs="Calibri"/>
          <w:lang w:val="pt-BR"/>
        </w:rPr>
        <w:t xml:space="preserve"/>
      </w:r>
      <w:r w:rsidRPr="00865F5B">
        <w:rPr>
          <w:rFonts w:cs="Calibri"/>
          <w:b/>
          <w:bCs/>
          <w:lang w:val="pt-BR"/>
        </w:rPr>
        <w:t xml:space="preserve"/>
      </w:r>
      <w:r>
        <w:rPr>
          <w:rFonts w:cs="Calibri"/>
          <w:b/>
          <w:bCs/>
          <w:lang w:val="pt-BR"/>
        </w:rPr>
        <w:t xml:space="preserve"/>
      </w:r>
      <w:r w:rsidR="00B2704F">
        <w:rPr>
          <w:rFonts w:cs="Calibri"/>
          <w:b/>
          <w:bCs/>
          <w:lang w:val="pt-BR"/>
        </w:rPr>
        <w:t xml:space="preserve"/>
      </w:r>
      <w:r w:rsidRPr="00865F5B">
        <w:rPr>
          <w:rFonts w:cs="Calibri"/>
          <w:b/>
          <w:bCs/>
          <w:lang w:val="pt-BR"/>
        </w:rPr>
        <w:t xml:space="preserve"/>
      </w:r>
      <w:r w:rsidRPr="00865F5B">
        <w:rPr>
          <w:rFonts w:cs="Calibri"/>
          <w:lang w:val="pt-BR"/>
        </w:rPr>
        <w:t xml:space="preserve"/>
      </w:r>
      <w:r w:rsidRPr="00865F5B">
        <w:rPr>
          <w:rFonts w:cs="Calibri"/>
          <w:b/>
          <w:bCs/>
          <w:lang w:val="pt-BR"/>
        </w:rPr>
        <w:t xml:space="preserve"/>
      </w:r>
      <w:r>
        <w:rPr>
          <w:rFonts w:cs="Calibri"/>
          <w:b/>
          <w:bCs/>
          <w:lang w:val="pt-BR"/>
        </w:rPr>
        <w:t xml:space="preserve"/>
      </w:r>
      <w:r w:rsidR="00B2704F">
        <w:rPr>
          <w:rFonts w:cs="Calibri"/>
          <w:b/>
          <w:bCs/>
          <w:lang w:val="pt-BR"/>
        </w:rPr>
        <w:t xml:space="preserve"/>
      </w:r>
      <w:r w:rsidRPr="00865F5B">
        <w:rPr>
          <w:rFonts w:cs="Calibri"/>
          <w:b/>
          <w:bCs/>
          <w:lang w:val="pt-BR"/>
        </w:rPr>
        <w:t xml:space="preserve"/>
      </w:r>
      <w:r w:rsidR="00B2704F">
        <w:rPr>
          <w:rFonts w:cs="Calibri"/>
          <w:b/>
          <w:bCs/>
          <w:lang w:val="pt-BR"/>
        </w:rPr>
        <w:t xml:space="preserve"/>
      </w:r>
      <w:r>
        <w:rPr>
          <w:rFonts w:cs="Calibri"/>
          <w:b/>
          <w:bCs/>
          <w:lang w:val="pt-BR"/>
        </w:rPr>
        <w:t xml:space="preserve"/>
      </w:r>
      <w:r w:rsidRPr="00865F5B">
        <w:rPr>
          <w:rFonts w:cs="Calibri"/>
          <w:b/>
          <w:bCs/>
          <w:lang w:val="pt-BR"/>
        </w:rPr>
        <w:t xml:space="preserve"/>
      </w:r>
      <w:r>
        <w:rPr>
          <w:rFonts w:cs="Calibri"/>
          <w:lang w:val="pt-BR"/>
        </w:rPr>
        <w:t xml:space="preserve"/>
      </w:r>
      <w:r w:rsidRPr="00865F5B">
        <w:rPr>
          <w:rFonts w:cs="Calibri"/>
          <w:lang w:val="pt-BR"/>
        </w:rPr>
        <w:t xml:space="preserve"/>
      </w:r>
      <w:r w:rsidRPr="00FE10D3">
        <w:rPr>
          <w:rFonts w:cs="Calibri"/>
          <w:b/>
          <w:bCs/>
          <w:lang w:val="pt-BR"/>
        </w:rPr>
        <w:t xml:space="preserve"/>
      </w:r>
      <w:r w:rsidR="00B2704F">
        <w:rPr>
          <w:rFonts w:cs="Calibri"/>
          <w:b/>
          <w:bCs/>
          <w:lang w:val="pt-BR"/>
        </w:rPr>
        <w:t xml:space="preserve"/>
      </w:r>
      <w:r w:rsidRPr="00FE10D3">
        <w:rPr>
          <w:rFonts w:cs="Calibri"/>
          <w:b/>
          <w:bCs/>
          <w:lang w:val="pt-BR"/>
        </w:rPr>
        <w:t xml:space="preserve"/>
      </w:r>
      <w:r w:rsidR="00B2704F">
        <w:rPr>
          <w:rFonts w:cs="Calibri"/>
          <w:b/>
          <w:bCs/>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00B2704F">
        <w:rPr>
          <w:rFonts w:cs="Calibri"/>
          <w:b/>
          <w:bCs/>
          <w:lang w:val="pt-BR"/>
        </w:rPr>
        <w:t xml:space="preserve"/>
      </w:r>
      <w:r w:rsidRPr="00FE10D3">
        <w:rPr>
          <w:rFonts w:cs="Calibri"/>
          <w:b/>
          <w:bCs/>
          <w:lang w:val="pt-BR"/>
        </w:rPr>
        <w:t xml:space="preserve"/>
      </w:r>
      <w:r w:rsidR="00B2704F">
        <w:rPr>
          <w:rFonts w:cs="Calibri"/>
          <w:b/>
          <w:bCs/>
          <w:lang w:val="pt-BR"/>
        </w:rPr>
        <w:t xml:space="preserve"/>
      </w:r>
      <w:r w:rsidRPr="00FE10D3">
        <w:rPr>
          <w:rFonts w:cs="Calibri"/>
          <w:b/>
          <w:bCs/>
          <w:lang w:val="pt-BR"/>
        </w:rPr>
        <w:t xml:space="preserve"/>
      </w:r>
      <w:r w:rsidRPr="00865F5B">
        <w:rPr>
          <w:rFonts w:cs="Calibri"/>
          <w:lang w:val="pt-BR"/>
        </w:rPr>
        <w:t xml:space="preserve"/>
      </w:r>
      <w:r w:rsidRPr="00FE10D3">
        <w:rPr>
          <w:rFonts w:cs="Calibri"/>
          <w:b/>
          <w:bCs/>
          <w:lang w:val="pt-BR"/>
        </w:rPr>
        <w:t xml:space="preserve"/>
      </w:r>
      <w:r w:rsidR="00B2704F">
        <w:rPr>
          <w:rFonts w:cs="Calibri"/>
          <w:b/>
          <w:bCs/>
          <w:lang w:val="pt-BR"/>
        </w:rPr>
        <w:t xml:space="preserve"/>
      </w:r>
      <w:r w:rsidRPr="00FE10D3">
        <w:rPr>
          <w:rFonts w:cs="Calibri"/>
          <w:b/>
          <w:bCs/>
          <w:lang w:val="pt-BR"/>
        </w:rPr>
        <w:t xml:space="preserve"/>
      </w:r>
      <w:r w:rsidR="00B2704F">
        <w:rPr>
          <w:rFonts w:cs="Calibri"/>
          <w:b/>
          <w:bCs/>
          <w:lang w:val="pt-BR"/>
        </w:rPr>
        <w:t xml:space="preserve"/>
      </w:r>
      <w:r w:rsidRPr="00FE10D3">
        <w:rPr>
          <w:rFonts w:cs="Calibri"/>
          <w:b/>
          <w:bCs/>
          <w:lang w:val="pt-BR"/>
        </w:rPr>
        <w:t xml:space="preserve"/>
      </w:r>
      <w:r w:rsidRPr="00865F5B">
        <w:rPr>
          <w:rFonts w:cs="Calibri"/>
          <w:lang w:val="pt-BR"/>
        </w:rPr>
        <w:t xml:space="preserve"/>
      </w:r>
      <w:r>
        <w:rPr>
          <w:rFonts w:cs="Calibri"/>
          <w:lang w:val="pt-BR"/>
        </w:rPr>
        <w:t xml:space="preserve"/>
      </w:r>
      <w:r w:rsidR="00B2704F">
        <w:rPr>
          <w:rFonts w:cs="Calibri"/>
          <w:lang w:val="pt-BR"/>
        </w:rPr>
        <w:t xml:space="preserve"/>
      </w:r>
      <w:r w:rsidRPr="00865F5B">
        <w:rPr>
          <w:rFonts w:cs="Calibri"/>
          <w:lang w:val="pt-BR"/>
        </w:rPr>
        <w:t xml:space="preserve"/>
      </w:r>
      <w:r w:rsidR="00B2704F">
        <w:rPr>
          <w:rFonts w:cs="Calibri"/>
          <w:lang w:val="pt-BR"/>
        </w:rPr>
        <w:t xml:space="preserve"/>
      </w:r>
      <w:r w:rsidRPr="00865F5B">
        <w:rPr>
          <w:rFonts w:cs="Calibri"/>
          <w:lang w:val="pt-BR"/>
        </w:rPr>
        <w:t xml:space="preserve"/>
      </w:r>
      <w:r w:rsidR="00B2704F">
        <w:rPr>
          <w:rFonts w:cs="Calibri"/>
          <w:lang w:val="pt-BR"/>
        </w:rPr>
        <w:t xml:space="preserve"/>
      </w:r>
      <w:r w:rsidRPr="00865F5B">
        <w:rPr>
          <w:rFonts w:cs="Calibri"/>
          <w:lang w:val="pt-BR"/>
        </w:rPr>
        <w:t xml:space="preserve"/>
      </w:r>
      <w:r w:rsidR="00B2704F">
        <w:rPr>
          <w:rFonts w:cs="Calibri"/>
          <w:lang w:val="pt-BR"/>
        </w:rPr>
        <w:t xml:space="preserve"/>
      </w:r>
      <w:r w:rsidRPr="00865F5B">
        <w:rPr>
          <w:rFonts w:cs="Calibri"/>
          <w:lang w:val="pt-BR"/>
        </w:rPr>
        <w:t xml:space="preserve"/>
      </w:r>
    </w:p>
    <w:p w:rsidR="00FE10D3" w:rsidRPr="00865F5B" w:rsidRDefault="00FE10D3" w:rsidP="00FE10D3">
      <w:pPr>
        <w:spacing w:line="300" w:lineRule="auto"/>
        <w:ind w:firstLine="1418"/>
        <w:jc w:val="both"/>
        <w:rPr>
          <w:rFonts w:cs="Calibri"/>
          <w:lang w:val="pt-BR"/>
        </w:rPr>
      </w:pPr>
    </w:p>
    <w:p w:rsidR="00FE10D3" w:rsidRDefault="00B2704F" w:rsidP="00FE10D3">
      <w:pPr>
        <w:spacing w:line="300" w:lineRule="auto"/>
        <w:ind w:firstLine="1418"/>
        <w:jc w:val="both"/>
        <w:rPr>
          <w:rFonts w:cs="Calibri"/>
          <w:lang w:val="pt-BR"/>
        </w:rPr>
      </w:pPr>
      <w:r w:rsidRPr="00B2704F">
        <w:rPr>
          <w:rFonts w:cs="Calibri"/>
          <w:lang w:val="pt-BR"/>
        </w:rPr>
        <w:t xml:space="preserve"/>
      </w:r>
      <w:r w:rsidRPr="00B2704F">
        <w:rPr>
          <w:rFonts w:cs="Calibri"/>
          <w:b/>
          <w:bCs/>
          <w:lang w:val="pt-BR"/>
        </w:rPr>
        <w:t xml:space="preserve"/>
      </w:r>
      <w:r w:rsidRPr="00B2704F">
        <w:rPr>
          <w:rFonts w:cs="Calibri"/>
          <w:lang w:val="pt-BR"/>
        </w:rPr>
        <w:t xml:space="preserve"/>
      </w:r>
      <w:r w:rsidRPr="00B2704F">
        <w:rPr>
          <w:rFonts w:cs="Calibri"/>
          <w:b/>
          <w:bCs/>
          <w:lang w:val="pt-BR"/>
        </w:rPr>
        <w:t xml:space="preserve"/>
      </w:r>
      <w:r w:rsidRPr="00B2704F">
        <w:rPr>
          <w:rFonts w:cs="Calibri"/>
          <w:lang w:val="pt-BR"/>
        </w:rPr>
        <w:t xml:space="preserve"/>
      </w:r>
    </w:p>
    <w:p w:rsidR="00B2704F" w:rsidRDefault="00B2704F" w:rsidP="00B2704F">
      <w:pPr>
        <w:spacing w:line="300" w:lineRule="auto"/>
        <w:jc w:val="both"/>
        <w:rPr>
          <w:rFonts w:cs="Calibri"/>
          <w:lang w:val="pt-BR"/>
        </w:rPr>
      </w:pPr>
    </w:p>
    <w:p w:rsidR="00B2704F" w:rsidRPr="00865F5B" w:rsidRDefault="00B2704F" w:rsidP="00B2704F">
      <w:pPr>
        <w:spacing w:line="300" w:lineRule="auto"/>
        <w:jc w:val="both"/>
        <w:rPr>
          <w:rFonts w:cs="Calibri"/>
          <w:lang w:val="pt-BR"/>
        </w:rPr>
      </w:pPr>
      <w:r>
        <w:rPr>
          <w:rFonts w:cs="Calibri"/>
          <w:noProof/>
          <w:lang w:val="pt-BR"/>
        </w:rPr>
        <w:pict>
          <v:rect id="_x0000_s2067" style="position:absolute;left:0;text-align:left;margin-left:-1.85pt;margin-top:196.95pt;width:170.75pt;height:16.15pt;z-index:251658240" filled="f" strokecolor="#e00" strokeweight="2.5pt">
            <v:shadow color="#868686"/>
          </v:rect>
        </w:pict>
      </w:r>
      <w:r w:rsidRPr="00B2704F">
        <w:rPr>
          <w:rFonts w:cs="Calibri"/>
          <w:noProof/>
          <w:lang w:val="pt-BR"/>
        </w:rPr>
        <w:pict>
          <v:shape id="_x0000_i1026" type="#_x0000_t75" style="width:459pt;height:241.5pt;visibility:visible">
            <v:imagedata r:id="rId11" o:title=""/>
          </v:shape>
        </w:pict>
      </w:r>
    </w:p>
    <w:p w:rsidR="00FE10D3" w:rsidRDefault="00FE10D3" w:rsidP="00FE10D3">
      <w:pPr>
        <w:spacing w:line="300" w:lineRule="auto"/>
        <w:jc w:val="both"/>
        <w:rPr>
          <w:rFonts w:cs="Calibri"/>
          <w:bCs/>
          <w:lang w:val="pt-BR"/>
        </w:rPr>
      </w:pPr>
    </w:p>
    <w:p w:rsidR="00B2704F" w:rsidRPr="00B2704F" w:rsidRDefault="00B2704F" w:rsidP="00B2704F">
      <w:pPr>
        <w:spacing w:line="300" w:lineRule="auto"/>
        <w:ind w:firstLine="1418"/>
        <w:jc w:val="both"/>
        <w:rPr>
          <w:rFonts w:cs="Calibri"/>
          <w:bCs/>
          <w:lang w:val="pt-BR"/>
        </w:rPr>
      </w:pPr>
      <w:r w:rsidRPr="00B2704F">
        <w:rPr>
          <w:rFonts w:cs="Calibri"/>
          <w:bCs/>
          <w:lang w:val="pt-BR"/>
        </w:rPr>
        <w:t>Em ambas as contratações, a parte requerente manifestou o interesse restrito à obtenção do crédito, do qual necessitava para saldar compromissos pessoais. Foi-lhe informado, contudo, que a ausência de adesão ao seguro inviabilizaria a liberação do valor pretendido. Não recebeu, em momento algum, informação clara, adequada e prévia acerca da natureza, da utilidade, do custo efetivo e — sobretudo — da facultatividade do produto que lhe foi imposto.</w:t>
      </w:r>
    </w:p>
    <w:p w:rsidR="00B2704F" w:rsidRDefault="00B2704F" w:rsidP="00B2704F">
      <w:pPr>
        <w:spacing w:line="300" w:lineRule="auto"/>
        <w:ind w:firstLine="1418"/>
        <w:jc w:val="both"/>
        <w:rPr>
          <w:rFonts w:cs="Calibri"/>
          <w:bCs/>
          <w:lang w:val="pt-BR"/>
        </w:rPr>
      </w:pPr>
    </w:p>
    <w:p w:rsidR="00B2704F" w:rsidRPr="00B2704F" w:rsidRDefault="00B2704F" w:rsidP="00B2704F">
      <w:pPr>
        <w:spacing w:line="300" w:lineRule="auto"/>
        <w:ind w:firstLine="1418"/>
        <w:jc w:val="both"/>
        <w:rPr>
          <w:rFonts w:cs="Calibri"/>
          <w:bCs/>
          <w:lang w:val="pt-BR"/>
        </w:rPr>
      </w:pPr>
      <w:r w:rsidRPr="00B2704F">
        <w:rPr>
          <w:rFonts w:cs="Calibri"/>
          <w:bCs/>
          <w:lang w:val="pt-BR"/>
        </w:rPr>
        <w:t>Cuida-se de imposição contratual dissimulada, recorrente no mercado bancário, que desvirtua a liberdade de contratar, ofende a boa-fé objetiva e transfere ao consumidor encargos indesejados e desprovidos de contrapartida útil.</w:t>
      </w:r>
    </w:p>
    <w:p w:rsidR="00B2704F" w:rsidRDefault="00B2704F" w:rsidP="00B2704F">
      <w:pPr>
        <w:spacing w:line="300" w:lineRule="auto"/>
        <w:ind w:firstLine="1418"/>
        <w:jc w:val="both"/>
        <w:rPr>
          <w:rFonts w:cs="Calibri"/>
          <w:bCs/>
          <w:lang w:val="pt-BR"/>
        </w:rPr>
      </w:pPr>
    </w:p>
    <w:p w:rsidR="00B2704F" w:rsidRPr="00B2704F" w:rsidRDefault="00B2704F" w:rsidP="00B2704F">
      <w:pPr>
        <w:spacing w:line="300" w:lineRule="auto"/>
        <w:ind w:firstLine="1418"/>
        <w:jc w:val="both"/>
        <w:rPr>
          <w:rFonts w:cs="Calibri"/>
          <w:bCs/>
          <w:lang w:val="pt-BR"/>
        </w:rPr>
      </w:pPr>
      <w:r w:rsidRPr="00B2704F">
        <w:rPr>
          <w:rFonts w:cs="Calibri"/>
          <w:bCs/>
          <w:lang w:val="pt-BR"/>
        </w:rPr>
        <w:t>Tal conduta amolda-se à prática abusiva de venda casada, obstada pelo art. 39, I, do CDC, e vulnera os deveres de informação e transparência (arts. 6º, III, 31 e 46 do CDC), atraindo, ainda, a nulidade das cláusulas correspondentes (art. 51, IV e § 1º, II, do CDC). Anote-se que, às relações bancárias, o CDC incide de forma plena (Súmula 297 do STJ).</w:t>
      </w:r>
    </w:p>
    <w:p w:rsidR="00B2704F" w:rsidRPr="00B2704F" w:rsidRDefault="00B2704F" w:rsidP="00B2704F">
      <w:pPr>
        <w:spacing w:line="300" w:lineRule="auto"/>
        <w:ind w:firstLine="1418"/>
        <w:jc w:val="both"/>
        <w:rPr>
          <w:rFonts w:cs="Calibri"/>
          <w:bCs/>
          <w:sz w:val="18"/>
          <w:szCs w:val="18"/>
          <w:lang w:val="pt-BR"/>
        </w:rPr>
      </w:pPr>
    </w:p>
    <w:p w:rsidR="00B2704F" w:rsidRPr="00B2704F" w:rsidRDefault="00B2704F" w:rsidP="00B2704F">
      <w:pPr>
        <w:spacing w:line="300" w:lineRule="auto"/>
        <w:ind w:firstLine="1418"/>
        <w:jc w:val="both"/>
        <w:rPr>
          <w:rFonts w:cs="Calibri"/>
          <w:bCs/>
          <w:lang w:val="pt-BR"/>
        </w:rPr>
      </w:pPr>
      <w:r w:rsidRPr="00B2704F">
        <w:rPr>
          <w:rFonts w:cs="Calibri"/>
          <w:bCs/>
          <w:lang w:val="pt-BR"/>
        </w:rPr>
        <w:t>Ao subordinar a concessão do mútuo à aquisição de produto acessório, o requerido cerceou a liberdade de escolha do consumidor, reconhecidamente a parte vulnerável do vínculo (arts. 4º, I, e 6º, I, do CDC). Embora resistente à imposição, a parte requerente, premida pela urgência dos recursos, acabou por aderir ao seguro sem vontade efetiva, sem receber esclarecimentos suficientes sobre cobertura, carência, vigência, hipóteses de cancelamento e custo efetivo total.</w:t>
      </w:r>
    </w:p>
    <w:p w:rsidR="00B2704F" w:rsidRPr="00B2704F" w:rsidRDefault="00B2704F" w:rsidP="00B2704F">
      <w:pPr>
        <w:spacing w:line="300" w:lineRule="auto"/>
        <w:ind w:firstLine="1418"/>
        <w:jc w:val="both"/>
        <w:rPr>
          <w:rFonts w:cs="Calibri"/>
          <w:bCs/>
          <w:sz w:val="18"/>
          <w:szCs w:val="18"/>
          <w:lang w:val="pt-BR"/>
        </w:rPr>
      </w:pPr>
    </w:p>
    <w:p w:rsidR="00B2704F" w:rsidRPr="00B2704F" w:rsidRDefault="00B2704F" w:rsidP="00B2704F">
      <w:pPr>
        <w:spacing w:line="300" w:lineRule="auto"/>
        <w:ind w:firstLine="1418"/>
        <w:jc w:val="both"/>
        <w:rPr>
          <w:rFonts w:cs="Calibri"/>
          <w:bCs/>
          <w:lang w:val="pt-BR"/>
        </w:rPr>
      </w:pPr>
      <w:r w:rsidRPr="00B2704F">
        <w:rPr>
          <w:rFonts w:cs="Calibri"/>
          <w:bCs/>
          <w:lang w:val="pt-BR"/>
        </w:rPr>
        <w:t>Delineado esse cenário, evidencia-se a conduta ilícita e abusiva do requerido, impondo-se a restituição das quantias indevidamente exigidas e a declaração de nulidade das cláusulas que atrelaram a contratação do seguro à liberação do empréstimo, na forma demonstrada nos tópicos seguintes.</w:t>
      </w:r>
    </w:p>
    <w:p w:rsidR="00E60516" w:rsidRPr="000C22A4" w:rsidRDefault="00E60516" w:rsidP="00E60516">
      <w:pPr>
        <w:pStyle w:val="Padro"/>
        <w:tabs>
          <w:tab w:val="clear" w:pos="708"/>
          <w:tab w:val="left" w:pos="567"/>
        </w:tabs>
        <w:spacing w:after="0" w:line="300" w:lineRule="auto"/>
        <w:ind w:firstLine="1418"/>
        <w:jc w:val="both"/>
        <w:rPr>
          <w:rFonts w:ascii="Calibri" w:hAnsi="Calibri" w:cs="Calibri"/>
          <w:color w:val="auto"/>
          <w:sz w:val="22"/>
          <w:szCs w:val="22"/>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rsidR="000C22A4" w:rsidRPr="000C22A4" w:rsidRDefault="000C22A4" w:rsidP="000C22A4">
      <w:pPr>
        <w:spacing w:line="300" w:lineRule="auto"/>
        <w:ind w:left="-567" w:firstLine="2268"/>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Parágrafo único. Equipara-se a consumidor a coletividade de pessoas, ainda que indetermináveis, que haja intervindo nas relações de consumo. (Grifo nosso)</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De outro lado, encontra-se o requerido na qualidade de fornecedor como pessoa jurídica de direito privado, nos termos do art. 3° do CDC. </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Não há como se olvidar a qualidade de fornecedores das empresas requeridas, assim cabe lembrar a sempre abalizada lição de </w:t>
      </w:r>
      <w:proofErr w:type="spellStart"/>
      <w:r w:rsidRPr="000C22A4">
        <w:rPr>
          <w:rFonts w:cs="Calibri"/>
          <w:lang w:val="pt-BR"/>
        </w:rPr>
        <w:t>Rizzatto</w:t>
      </w:r>
      <w:proofErr w:type="spellEnd"/>
      <w:r w:rsidRPr="000C22A4">
        <w:rPr>
          <w:rFonts w:cs="Calibri"/>
          <w:lang w:val="pt-BR"/>
        </w:rPr>
        <w:t xml:space="preserve"> Nunes, o qual nos ensina que:</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Assim, na qualidade de fornecedora, a requerida deve suportar as consequências da prática abusiva de venda casada, vedada pelo art. 39, I, do CDC, respondendo objetivamente e sendo condenada à integral reparação dos prejuízos, inclusive dos danos morais causados à parte requerente.</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Destarte, não remanescem dúvidas quanto à aplicabilidade do CDC, porquanto a relação firmada envolve consumidor e fornecedor (arts. 2º e 3º, CDC) e serviços bancário/financeiros alcançados pelo microssistema consumerista (Súmula 297/STJ).</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3.2 - DA RESPONSABILIDADE OBJETIVA NO CDC </w:t>
      </w:r>
    </w:p>
    <w:p w:rsidR="000C22A4" w:rsidRPr="000C22A4" w:rsidRDefault="000C22A4" w:rsidP="000C22A4">
      <w:pPr>
        <w:spacing w:line="300" w:lineRule="auto"/>
        <w:jc w:val="both"/>
        <w:rPr>
          <w:rFonts w:cs="Calibri"/>
          <w:lang w:val="pt-BR"/>
        </w:rPr>
      </w:pPr>
      <w:r w:rsidRPr="000C22A4">
        <w:rPr>
          <w:rFonts w:cs="Calibri"/>
          <w:lang w:val="pt-BR"/>
        </w:rPr>
        <w:t xml:space="preserve"> </w:t>
      </w: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No caso concreto, incide a responsabilidade civil objetiva da requerida, na qualidade de fornecedora e prestadora de serviços, nos termos do art. 14 do Código de Defesa do Consumidor, </w:t>
      </w:r>
      <w:r w:rsidRPr="000C22A4">
        <w:rPr>
          <w:rFonts w:cs="Calibri"/>
          <w:i/>
          <w:iCs/>
          <w:lang w:val="pt-BR"/>
        </w:rPr>
        <w:t xml:space="preserve">in </w:t>
      </w:r>
      <w:proofErr w:type="spellStart"/>
      <w:r w:rsidRPr="000C22A4">
        <w:rPr>
          <w:rFonts w:cs="Calibri"/>
          <w:i/>
          <w:iCs/>
          <w:lang w:val="pt-BR"/>
        </w:rPr>
        <w:t>verbis</w:t>
      </w:r>
      <w:proofErr w:type="spellEnd"/>
      <w:r w:rsidRPr="000C22A4">
        <w:rPr>
          <w:rFonts w:cs="Calibri"/>
          <w:lang w:val="pt-BR"/>
        </w:rPr>
        <w:t xml:space="preserve">: </w:t>
      </w:r>
    </w:p>
    <w:p w:rsidR="000C22A4" w:rsidRPr="000C22A4" w:rsidRDefault="000C22A4" w:rsidP="000C22A4">
      <w:pPr>
        <w:spacing w:line="30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rsidR="000C22A4" w:rsidRPr="000C22A4" w:rsidRDefault="000C22A4" w:rsidP="000C22A4">
      <w:pPr>
        <w:spacing w:line="240" w:lineRule="auto"/>
        <w:ind w:left="2268"/>
        <w:jc w:val="both"/>
        <w:rPr>
          <w:rFonts w:cs="Calibri"/>
          <w:sz w:val="16"/>
          <w:szCs w:val="16"/>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§1º - O serviço é defeituoso quando não fornece a segurança que o consumidor dele pode esperar, levando-se em consideração as circunstâncias relevantes, entre as quais:</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 </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 - o modo de seu fornecimento; (...)</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Logo, em se tratando de relação de consumo, o fornecedor de serviços responde objetivamente pelos danos causados ao consumidor (art. 14, CDC), bastando o defeito do serviço e o nexo causal, sendo desnecessária a prova de culpa. O serviço é defeituoso quando não fornece a segurança esperada ou quando prestado com informações inadequadas (art. 14, caput e §1º), situações que, ao mal apresentarem o produto/serviço, geram insegurança, insatisfação e prejuízos concretos. </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Neste sentido, vejamos o que ensina o Mestre SÍLVIO DE SALVO VENOSA em sua obra sobre responsabilidade civil: </w:t>
      </w:r>
    </w:p>
    <w:p w:rsidR="000C22A4" w:rsidRPr="000C22A4" w:rsidRDefault="000C22A4" w:rsidP="000C22A4">
      <w:pPr>
        <w:spacing w:line="300" w:lineRule="auto"/>
        <w:ind w:firstLine="1701"/>
        <w:jc w:val="both"/>
        <w:rPr>
          <w:rFonts w:cs="Calibri"/>
          <w:lang w:val="pt-BR"/>
        </w:rPr>
      </w:pPr>
      <w:r w:rsidRPr="000C22A4">
        <w:rPr>
          <w:rFonts w:cs="Calibri"/>
          <w:lang w:val="pt-BR"/>
        </w:rPr>
        <w:t xml:space="preserve"> </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rsidR="000C22A4" w:rsidRPr="000C22A4" w:rsidRDefault="000C22A4" w:rsidP="000C22A4">
      <w:pPr>
        <w:spacing w:line="300" w:lineRule="auto"/>
        <w:ind w:firstLine="2835"/>
        <w:jc w:val="both"/>
        <w:rPr>
          <w:rFonts w:cs="Calibri"/>
          <w:lang w:val="pt-BR"/>
        </w:rPr>
      </w:pPr>
      <w:r w:rsidRPr="000C22A4">
        <w:rPr>
          <w:rFonts w:cs="Calibri"/>
          <w:lang w:val="pt-BR"/>
        </w:rPr>
        <w:t xml:space="preserve"> </w:t>
      </w:r>
    </w:p>
    <w:p w:rsidR="000C22A4" w:rsidRPr="000C22A4" w:rsidRDefault="000C22A4" w:rsidP="00F43017">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3.3 – DA PRÁTICA ABUSIVA DE VENDA CASADA – AFRONTA AO ART. 39, I, DO CDC</w:t>
      </w:r>
    </w:p>
    <w:p w:rsidR="000C22A4" w:rsidRPr="000C22A4" w:rsidRDefault="000C22A4" w:rsidP="000C22A4">
      <w:pPr>
        <w:spacing w:line="300" w:lineRule="auto"/>
        <w:ind w:firstLine="2835"/>
        <w:jc w:val="both"/>
        <w:rPr>
          <w:rFonts w:cs="Calibri"/>
          <w:lang w:val="pt-BR"/>
        </w:rPr>
      </w:pPr>
    </w:p>
    <w:p w:rsidR="000C22A4" w:rsidRPr="000C22A4" w:rsidRDefault="00B2704F" w:rsidP="000C22A4">
      <w:pPr>
        <w:spacing w:line="300" w:lineRule="auto"/>
        <w:ind w:firstLine="1418"/>
        <w:jc w:val="both"/>
        <w:rPr>
          <w:rFonts w:cs="Calibri"/>
          <w:lang w:val="pt-BR"/>
        </w:rPr>
      </w:pPr>
      <w:r w:rsidRPr="00B2704F">
        <w:rPr>
          <w:rFonts w:cs="Calibri"/>
          <w:lang w:val="pt-BR"/>
        </w:rPr>
        <w:t xml:space="preserve">Excelência, restou demonstrado que a parte requerente foi compelida a adquirir produto da instituição requerida denominado “seguro”, no valor total de R$ {{valor_seguro_total}} ({{valor_seguro_total_extenso}}), assim distribuído entre os dois mútuos celebrados — R$ {{valor_seguro_1}} ({{valor_seguro_1_extenso}}) no contrato n° {{numero_contrato_1}} e R$ {{valor_seguro_2}} ({{valor_seguro_2_extenso}}) no contrato n° {{numero_contrato_2}} —, como condição</w:t>
      </w:r>
      <w:r w:rsidRPr="00B2704F">
        <w:rPr>
          <w:rFonts w:cs="Calibri"/>
          <w:b/>
          <w:bCs/>
          <w:lang w:val="pt-BR"/>
        </w:rPr>
        <w:t xml:space="preserve"/>
      </w:r>
      <w:r w:rsidRPr="00B2704F">
        <w:rPr>
          <w:rFonts w:cs="Calibri"/>
          <w:lang w:val="pt-BR"/>
        </w:rPr>
        <w:t xml:space="preserve"> para a liberação do crédito pretendido, conforme documentos anexos. Cuida-se de típica venda casada, prática expressamente vedada pelo art. 39, I, do CDC, por subordinar o fornecimento de um serviço (empréstimo) à contratação de outro (seguro) não desejado.</w:t>
      </w:r>
      <w:r w:rsidR="000C22A4" w:rsidRPr="000C22A4">
        <w:rPr>
          <w:rFonts w:cs="Calibri"/>
          <w:lang w:val="pt-BR"/>
        </w:rPr>
        <w:t xml:space="preserve"> </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adjustRightInd w:val="0"/>
        <w:spacing w:line="240" w:lineRule="auto"/>
        <w:ind w:left="2268"/>
        <w:jc w:val="both"/>
        <w:rPr>
          <w:rFonts w:cs="Calibri"/>
          <w:sz w:val="20"/>
          <w:szCs w:val="20"/>
          <w:lang w:val="pt-BR"/>
        </w:rPr>
      </w:pPr>
      <w:r w:rsidRPr="000C22A4">
        <w:rPr>
          <w:rFonts w:cs="Calibri"/>
          <w:sz w:val="20"/>
          <w:szCs w:val="20"/>
          <w:lang w:val="pt-BR"/>
        </w:rPr>
        <w:t xml:space="preserve">Art. 39 - É </w:t>
      </w:r>
      <w:r w:rsidRPr="000C22A4">
        <w:rPr>
          <w:rFonts w:cs="Calibri"/>
          <w:b/>
          <w:sz w:val="20"/>
          <w:szCs w:val="20"/>
          <w:lang w:val="pt-BR"/>
        </w:rPr>
        <w:t>vedado ao fornecedor de produtos ou serviços</w:t>
      </w:r>
      <w:r w:rsidRPr="000C22A4">
        <w:rPr>
          <w:rFonts w:cs="Calibri"/>
          <w:sz w:val="20"/>
          <w:szCs w:val="20"/>
          <w:lang w:val="pt-BR"/>
        </w:rPr>
        <w:t>, dentre outras práticas abusivas:</w:t>
      </w:r>
    </w:p>
    <w:p w:rsidR="000C22A4" w:rsidRPr="000C22A4" w:rsidRDefault="000C22A4" w:rsidP="000C22A4">
      <w:pPr>
        <w:adjustRightInd w:val="0"/>
        <w:spacing w:line="240" w:lineRule="auto"/>
        <w:ind w:left="2268"/>
        <w:jc w:val="both"/>
        <w:rPr>
          <w:rFonts w:cs="Calibri"/>
          <w:sz w:val="20"/>
          <w:szCs w:val="20"/>
          <w:lang w:val="pt-BR"/>
        </w:rPr>
      </w:pPr>
    </w:p>
    <w:p w:rsidR="000C22A4" w:rsidRPr="000C22A4" w:rsidRDefault="000C22A4" w:rsidP="000C22A4">
      <w:pPr>
        <w:adjustRightInd w:val="0"/>
        <w:spacing w:line="240" w:lineRule="auto"/>
        <w:ind w:left="2268"/>
        <w:jc w:val="both"/>
        <w:rPr>
          <w:rFonts w:cs="Calibri"/>
          <w:bCs/>
          <w:sz w:val="20"/>
          <w:szCs w:val="20"/>
          <w:lang w:val="pt-BR"/>
        </w:rPr>
      </w:pPr>
      <w:r w:rsidRPr="000C22A4">
        <w:rPr>
          <w:rFonts w:cs="Calibri"/>
          <w:bCs/>
          <w:sz w:val="20"/>
          <w:szCs w:val="20"/>
          <w:lang w:val="pt-BR"/>
        </w:rPr>
        <w:t xml:space="preserve">I – </w:t>
      </w:r>
      <w:r w:rsidRPr="000C22A4">
        <w:rPr>
          <w:rFonts w:cs="Calibri"/>
          <w:b/>
          <w:bCs/>
          <w:sz w:val="20"/>
          <w:szCs w:val="20"/>
          <w:lang w:val="pt-BR"/>
        </w:rPr>
        <w:t>condicionar o fornecimento de produto ou de serviço ao fornecimento de outro produto ou serviço</w:t>
      </w:r>
      <w:r w:rsidRPr="000C22A4">
        <w:rPr>
          <w:rFonts w:cs="Calibri"/>
          <w:bCs/>
          <w:sz w:val="20"/>
          <w:szCs w:val="20"/>
          <w:lang w:val="pt-BR"/>
        </w:rPr>
        <w:t>, bem como, sem justa causa, a limites quantitativos; (G.N.)</w:t>
      </w:r>
    </w:p>
    <w:p w:rsidR="000C22A4" w:rsidRPr="000C22A4" w:rsidRDefault="000C22A4" w:rsidP="00F43017">
      <w:pPr>
        <w:spacing w:line="300" w:lineRule="auto"/>
        <w:jc w:val="both"/>
        <w:rPr>
          <w:rFonts w:cs="Calibri"/>
          <w:lang w:val="pt-BR"/>
        </w:rPr>
      </w:pPr>
    </w:p>
    <w:p w:rsidR="00B2704F" w:rsidRPr="00B2704F" w:rsidRDefault="00B2704F" w:rsidP="00B2704F">
      <w:pPr>
        <w:spacing w:line="300" w:lineRule="auto"/>
        <w:ind w:firstLine="1418"/>
        <w:jc w:val="both"/>
        <w:rPr>
          <w:rFonts w:cs="Calibri"/>
          <w:lang w:val="pt-BR"/>
        </w:rPr>
      </w:pPr>
      <w:r w:rsidRPr="00B2704F">
        <w:rPr>
          <w:rFonts w:cs="Calibri"/>
          <w:lang w:val="pt-BR"/>
        </w:rPr>
        <w:t>É inegável que, em ambas as contratações, a concessão do empréstimo ficou vinculada à aquisição do produto supracitado, prática popularmente conhecida por “venda casada”, o que se comprova pelos documentos que instruem esta exordial.</w:t>
      </w:r>
    </w:p>
    <w:p w:rsidR="00B2704F" w:rsidRDefault="00B2704F" w:rsidP="00B2704F">
      <w:pPr>
        <w:spacing w:line="300" w:lineRule="auto"/>
        <w:ind w:firstLine="1418"/>
        <w:jc w:val="both"/>
        <w:rPr>
          <w:rFonts w:cs="Calibri"/>
          <w:lang w:val="pt-BR"/>
        </w:rPr>
      </w:pPr>
    </w:p>
    <w:p w:rsidR="00B2704F" w:rsidRPr="00B2704F" w:rsidRDefault="00B2704F" w:rsidP="00B2704F">
      <w:pPr>
        <w:spacing w:line="300" w:lineRule="auto"/>
        <w:ind w:firstLine="1418"/>
        <w:jc w:val="both"/>
        <w:rPr>
          <w:rFonts w:cs="Calibri"/>
          <w:lang w:val="pt-BR"/>
        </w:rPr>
      </w:pPr>
      <w:r w:rsidRPr="00B2704F">
        <w:rPr>
          <w:rFonts w:cs="Calibri"/>
          <w:lang w:val="pt-BR"/>
        </w:rPr>
        <w:t xml:space="preserve">Salutar destacar que o C. Superior Tribunal de Justiça, no julgamento dos </w:t>
      </w:r>
      <w:r w:rsidRPr="00B2704F">
        <w:rPr>
          <w:rFonts w:cs="Calibri"/>
          <w:b/>
          <w:bCs/>
          <w:lang w:val="pt-BR"/>
        </w:rPr>
        <w:t>Recursos Especiais 1.639.320/SP e 1.639.259/SP, submetidos ao rito dos Recursos Repetitivos – Tema 972</w:t>
      </w:r>
      <w:r w:rsidRPr="00B2704F">
        <w:rPr>
          <w:rFonts w:cs="Calibri"/>
          <w:lang w:val="pt-BR"/>
        </w:rPr>
        <w:t>, em 12/12/2018, firmou o entendimento de que o consumidor não pode ser compelido a contratar seguro com a instituição financeira, restando configurada, nesse contexto, a venda casada, confira-se:</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240" w:lineRule="auto"/>
        <w:ind w:left="2268"/>
        <w:jc w:val="both"/>
        <w:rPr>
          <w:rFonts w:cs="Calibri"/>
          <w:b/>
          <w:sz w:val="20"/>
          <w:szCs w:val="20"/>
          <w:lang w:val="pt-BR"/>
        </w:rPr>
      </w:pPr>
      <w:r w:rsidRPr="000C22A4">
        <w:rPr>
          <w:rFonts w:cs="Calibri"/>
          <w:b/>
          <w:sz w:val="20"/>
          <w:szCs w:val="20"/>
          <w:lang w:val="pt-BR"/>
        </w:rPr>
        <w:t>RECURSO ESPECIAL N° 1.639.259 – SP (2016/0306899-7)</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RECORRENTE: CRISLAINE SOUZA OLIVEIRA</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RAMON EMIDIO MONTEIRO E OUTRO(S) – SP086623</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RECORRIDO: BANCO ITAULEASING S.A</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ADVOGADOS: KONSTANTINOS JEAN ANDREOPOULOS – SP131758</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WAMBIER, YAMASAKI, BEVERVANÇO &amp; LOBO ADVOCACIA – PR002049</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rsidR="000C22A4" w:rsidRPr="000C22A4" w:rsidRDefault="000C22A4" w:rsidP="000C22A4">
      <w:pPr>
        <w:adjustRightInd w:val="0"/>
        <w:spacing w:line="240" w:lineRule="auto"/>
        <w:ind w:left="2268"/>
        <w:jc w:val="both"/>
        <w:rPr>
          <w:rFonts w:cs="Calibri"/>
          <w:iCs/>
          <w:sz w:val="20"/>
          <w:szCs w:val="20"/>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 OCORRÊNCIA</w:t>
      </w:r>
      <w:r w:rsidRPr="000C22A4">
        <w:rPr>
          <w:rFonts w:cs="Calibri"/>
          <w:iCs/>
          <w:sz w:val="20"/>
          <w:szCs w:val="20"/>
          <w:lang w:val="pt-BR"/>
        </w:rPr>
        <w:t xml:space="preserve">. RESTRIÇÃO À ESCOLHA DA SEGURADORA. ANALOGIA COM O ENTENDIMENTO DA SÚMULA 473/STJ. </w:t>
      </w:r>
      <w:r w:rsidRPr="000C22A4">
        <w:rPr>
          <w:rFonts w:cs="Calibri"/>
          <w:iCs/>
          <w:sz w:val="20"/>
          <w:szCs w:val="20"/>
        </w:rPr>
        <w:t>DESCARACTERIZAÇÃO DA MORA. NÃO OCORRÊNCIA. ENCARGOS ACESSÓRIOS.</w:t>
      </w:r>
    </w:p>
    <w:p w:rsidR="000C22A4" w:rsidRPr="000C22A4" w:rsidRDefault="000C22A4" w:rsidP="000C22A4">
      <w:pPr>
        <w:numPr>
          <w:ilvl w:val="0"/>
          <w:numId w:val="6"/>
        </w:numPr>
        <w:autoSpaceDE w:val="0"/>
        <w:autoSpaceDN w:val="0"/>
        <w:adjustRightInd w:val="0"/>
        <w:spacing w:line="240" w:lineRule="auto"/>
        <w:ind w:left="2268" w:firstLine="0"/>
        <w:jc w:val="both"/>
        <w:rPr>
          <w:rFonts w:cs="Calibri"/>
          <w:iCs/>
          <w:sz w:val="20"/>
          <w:szCs w:val="20"/>
          <w:lang w:val="pt-BR"/>
        </w:rPr>
      </w:pPr>
      <w:r w:rsidRPr="000C22A4">
        <w:rPr>
          <w:rFonts w:cs="Calibri"/>
          <w:b/>
          <w:bCs/>
          <w:iCs/>
          <w:sz w:val="20"/>
          <w:szCs w:val="20"/>
          <w:lang w:val="pt-BR"/>
        </w:rPr>
        <w:t xml:space="preserve">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lang w:val="pt-BR"/>
        </w:rPr>
      </w:pPr>
      <w:r w:rsidRPr="000C22A4">
        <w:rPr>
          <w:rFonts w:cs="Calibri"/>
          <w:b/>
          <w:bCs/>
          <w:iCs/>
          <w:sz w:val="20"/>
          <w:szCs w:val="20"/>
          <w:lang w:val="pt-BR"/>
        </w:rPr>
        <w:t>TESES FIXADAS PARA OS FINS DO ART. 1.040 DO CPC/2015:</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2.2 - Nos contratos bancários em geral, o consumidor não pode ser compelido a contratar seguro com a instituição financeira ou com seguradora por ela indicada.</w:t>
      </w:r>
    </w:p>
    <w:p w:rsidR="000C22A4" w:rsidRPr="000C22A4" w:rsidRDefault="000C22A4" w:rsidP="000C22A4">
      <w:pPr>
        <w:numPr>
          <w:ilvl w:val="1"/>
          <w:numId w:val="6"/>
        </w:numPr>
        <w:autoSpaceDE w:val="0"/>
        <w:autoSpaceDN w:val="0"/>
        <w:adjustRightInd w:val="0"/>
        <w:spacing w:line="240" w:lineRule="auto"/>
        <w:ind w:left="2268" w:firstLine="0"/>
        <w:jc w:val="both"/>
        <w:rPr>
          <w:rFonts w:cs="Calibri"/>
          <w:iCs/>
          <w:sz w:val="20"/>
          <w:szCs w:val="20"/>
          <w:lang w:val="pt-BR"/>
        </w:rPr>
      </w:pPr>
      <w:r w:rsidRPr="000C22A4">
        <w:rPr>
          <w:rFonts w:cs="Calibri"/>
          <w:iCs/>
          <w:sz w:val="20"/>
          <w:szCs w:val="20"/>
          <w:lang w:val="pt-BR"/>
        </w:rPr>
        <w:t>- A abusividade de encargos acessórios do contrato não descaracteriza a mora.</w:t>
      </w:r>
    </w:p>
    <w:p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rPr>
        <w:t>CASO CONCRETO.</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3.1. Aplicação da tese 2.1 para declarar válida a cláusula referente ao ressarcimento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condenando-se, porém, a instituição financeira a restituir o indébito em virtude da ausência de comprovação da efetiva prestação do serviço.</w:t>
      </w:r>
    </w:p>
    <w:p w:rsidR="000C22A4" w:rsidRPr="000C22A4" w:rsidRDefault="000C22A4" w:rsidP="000C22A4">
      <w:pPr>
        <w:adjustRightInd w:val="0"/>
        <w:spacing w:line="240" w:lineRule="auto"/>
        <w:ind w:left="2268"/>
        <w:jc w:val="both"/>
        <w:rPr>
          <w:rFonts w:cs="Calibri"/>
          <w:b/>
          <w:iCs/>
          <w:sz w:val="20"/>
          <w:szCs w:val="20"/>
          <w:lang w:val="pt-BR"/>
        </w:rPr>
      </w:pPr>
      <w:r w:rsidRPr="000C22A4">
        <w:rPr>
          <w:rFonts w:cs="Calibri"/>
          <w:b/>
          <w:iCs/>
          <w:sz w:val="20"/>
          <w:szCs w:val="20"/>
          <w:lang w:val="pt-BR"/>
        </w:rPr>
        <w:t>3.2. Aplicação da tese 2.2 para declarar a ocorrência de venda casada no que tange ao seguro de proteção financeira.</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3.3. Validade da cláusula de ressarcimento de despesa com registro do contrato, nos termos da tese firmada no julgamento do Tema 958/STJ, tendo havido comprovação da prestação do serviço.</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3.4. Ausência de interesse recursal no que tange à despesa com serviços prestados por terceiro.</w:t>
      </w:r>
    </w:p>
    <w:p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lang w:val="pt-BR"/>
        </w:rPr>
        <w:t xml:space="preserve">RECURSO ESPECIAL PARCIALMENTE CONHECIDO E, NESSA EXTENSÃO, PARCIALMENTE PROVIDO. </w:t>
      </w:r>
      <w:r w:rsidRPr="000C22A4">
        <w:rPr>
          <w:rFonts w:cs="Calibri"/>
          <w:bCs/>
          <w:iCs/>
          <w:sz w:val="20"/>
          <w:szCs w:val="20"/>
        </w:rPr>
        <w:t>(G.N.)</w:t>
      </w:r>
    </w:p>
    <w:p w:rsidR="000C22A4" w:rsidRPr="000C22A4" w:rsidRDefault="000C22A4" w:rsidP="000C22A4">
      <w:pPr>
        <w:adjustRightInd w:val="0"/>
        <w:spacing w:line="300" w:lineRule="auto"/>
        <w:ind w:left="2268"/>
        <w:jc w:val="both"/>
        <w:rPr>
          <w:rFonts w:cs="Calibri"/>
        </w:rPr>
      </w:pPr>
    </w:p>
    <w:p w:rsidR="000C22A4" w:rsidRPr="000C22A4" w:rsidRDefault="000C22A4" w:rsidP="000C22A4">
      <w:pPr>
        <w:spacing w:line="240" w:lineRule="auto"/>
        <w:ind w:left="2268"/>
        <w:jc w:val="both"/>
        <w:rPr>
          <w:rFonts w:cs="Calibri"/>
          <w:b/>
          <w:sz w:val="20"/>
          <w:szCs w:val="20"/>
        </w:rPr>
      </w:pPr>
      <w:r w:rsidRPr="000C22A4">
        <w:rPr>
          <w:rFonts w:cs="Calibri"/>
          <w:b/>
          <w:sz w:val="20"/>
          <w:szCs w:val="20"/>
        </w:rPr>
        <w:t>RECURSO ESPECIAL N° 1.639.320 – SP (2016/0307286-9)</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RECORRENTE: WALDOMIRO BEZERRA</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DANILO CALHADO RODRIGUES E OUTRO(S) – SP246664</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RECORRIDO: BANCO ITAU BBA S.A</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ADVOGADOS: ROBERTO GUENDA E OUTRO(S) – SP101856</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KONSTANTINOS JEAN ANDREOPOULOS – SP131758</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ANSELMO MOREIRA GONZALEZ E OUTRO(S) – SP248433</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w:t>
      </w:r>
      <w:r w:rsidRPr="000C22A4">
        <w:rPr>
          <w:rFonts w:cs="Calibri"/>
          <w:iCs/>
          <w:sz w:val="20"/>
          <w:szCs w:val="20"/>
          <w:lang w:val="pt-BR"/>
        </w:rPr>
        <w:t xml:space="preserve"> RESTRIÇÃO À ESCOLHA DA SEGURADORA. ANALOGIA COM O ENTENDIMENTO DA SÚMULA 473/STJ. DESCARACTERIZAÇÃO DA MORA. NÃO OCORRÊNCIA. ENCARGOS ACESSÓRIOS.</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b/>
          <w:bCs/>
          <w:iCs/>
          <w:sz w:val="20"/>
          <w:szCs w:val="20"/>
          <w:lang w:val="pt-BR"/>
        </w:rPr>
        <w:t xml:space="preserve">1. 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rsidR="000C22A4" w:rsidRPr="000C22A4" w:rsidRDefault="000C22A4" w:rsidP="000C22A4">
      <w:pPr>
        <w:adjustRightInd w:val="0"/>
        <w:spacing w:line="240" w:lineRule="auto"/>
        <w:ind w:left="2268"/>
        <w:jc w:val="both"/>
        <w:rPr>
          <w:rFonts w:cs="Calibri"/>
          <w:b/>
          <w:bCs/>
          <w:iCs/>
          <w:sz w:val="20"/>
          <w:szCs w:val="20"/>
          <w:lang w:val="pt-BR"/>
        </w:rPr>
      </w:pPr>
      <w:r w:rsidRPr="000C22A4">
        <w:rPr>
          <w:rFonts w:cs="Calibri"/>
          <w:b/>
          <w:bCs/>
          <w:iCs/>
          <w:sz w:val="20"/>
          <w:szCs w:val="20"/>
          <w:lang w:val="pt-BR"/>
        </w:rPr>
        <w:t>2. TESES FIXADAS PARA OS FINS DO ART. 1.040 DO CPC/2015:</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rsidR="000C22A4" w:rsidRPr="000C22A4" w:rsidRDefault="000C22A4" w:rsidP="000C22A4">
      <w:pPr>
        <w:adjustRightInd w:val="0"/>
        <w:spacing w:line="240" w:lineRule="auto"/>
        <w:ind w:left="2268"/>
        <w:jc w:val="both"/>
        <w:rPr>
          <w:rFonts w:cs="Calibri"/>
          <w:b/>
          <w:iCs/>
          <w:sz w:val="20"/>
          <w:szCs w:val="20"/>
          <w:lang w:val="pt-BR"/>
        </w:rPr>
      </w:pPr>
      <w:r w:rsidRPr="000C22A4">
        <w:rPr>
          <w:rFonts w:cs="Calibri"/>
          <w:b/>
          <w:iCs/>
          <w:sz w:val="20"/>
          <w:szCs w:val="20"/>
          <w:lang w:val="pt-BR"/>
        </w:rPr>
        <w:t>2.2 -</w:t>
      </w:r>
      <w:r w:rsidRPr="000C22A4">
        <w:rPr>
          <w:rFonts w:cs="Calibri"/>
          <w:iCs/>
          <w:sz w:val="20"/>
          <w:szCs w:val="20"/>
          <w:lang w:val="pt-BR"/>
        </w:rPr>
        <w:t xml:space="preserve"> </w:t>
      </w:r>
      <w:r w:rsidRPr="000C22A4">
        <w:rPr>
          <w:rFonts w:cs="Calibri"/>
          <w:b/>
          <w:iCs/>
          <w:sz w:val="20"/>
          <w:szCs w:val="20"/>
          <w:lang w:val="pt-BR"/>
        </w:rPr>
        <w:t>Nos contratos bancários em geral, o consumidor não pode ser compelido a contratar seguro com a instituição financeira ou com seguradora por ela indicada.</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2.3 - A abusividade de encargos acessórios do contrato não descaracteriza a mora.</w:t>
      </w:r>
    </w:p>
    <w:p w:rsidR="000C22A4" w:rsidRPr="000C22A4" w:rsidRDefault="000C22A4" w:rsidP="000C22A4">
      <w:pPr>
        <w:adjustRightInd w:val="0"/>
        <w:spacing w:line="240" w:lineRule="auto"/>
        <w:ind w:left="2268"/>
        <w:jc w:val="both"/>
        <w:rPr>
          <w:rFonts w:cs="Calibri"/>
          <w:b/>
          <w:bCs/>
          <w:iCs/>
          <w:sz w:val="20"/>
          <w:szCs w:val="20"/>
          <w:lang w:val="pt-BR"/>
        </w:rPr>
      </w:pPr>
      <w:r w:rsidRPr="000C22A4">
        <w:rPr>
          <w:rFonts w:cs="Calibri"/>
          <w:b/>
          <w:bCs/>
          <w:iCs/>
          <w:sz w:val="20"/>
          <w:szCs w:val="20"/>
          <w:lang w:val="pt-BR"/>
        </w:rPr>
        <w:t>3. CASO CONCRETO.</w:t>
      </w:r>
    </w:p>
    <w:p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3.1. Aplicação da tese 2.3 ao caso concreto, mantendo-se a procedência da ação de reintegração de posse do bem arrendado.</w:t>
      </w:r>
    </w:p>
    <w:p w:rsidR="000C22A4" w:rsidRPr="000C22A4" w:rsidRDefault="000C22A4" w:rsidP="000C22A4">
      <w:pPr>
        <w:spacing w:line="240" w:lineRule="auto"/>
        <w:ind w:left="2268"/>
        <w:jc w:val="both"/>
        <w:rPr>
          <w:rFonts w:cs="Calibri"/>
          <w:b/>
          <w:bCs/>
          <w:iCs/>
          <w:sz w:val="20"/>
          <w:szCs w:val="20"/>
          <w:lang w:val="pt-BR"/>
        </w:rPr>
      </w:pPr>
      <w:r w:rsidRPr="000C22A4">
        <w:rPr>
          <w:rFonts w:cs="Calibri"/>
          <w:b/>
          <w:bCs/>
          <w:iCs/>
          <w:sz w:val="20"/>
          <w:szCs w:val="20"/>
          <w:lang w:val="pt-BR"/>
        </w:rPr>
        <w:t xml:space="preserve">4. RECURSO ESPECIAL DESPROVIDO. </w:t>
      </w:r>
      <w:r w:rsidRPr="000C22A4">
        <w:rPr>
          <w:rFonts w:cs="Calibri"/>
          <w:bCs/>
          <w:iCs/>
          <w:sz w:val="20"/>
          <w:szCs w:val="20"/>
          <w:lang w:val="pt-BR"/>
        </w:rPr>
        <w:t>(G.N.)</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Excelência, cumpre registrar que a requerida reitera a prática abusiva de venda casada, condicionando a liberação de operações financeiras (empréstimos) à aquisição de produtos por ela ofertados. Tal conduta lhe proporciona ganhos indevidos e afronta de forma sistemática a ordem consumerista, justificando condenação com caráter pedagógico e inibitório para prevenir a reiteração da prática.</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Requer-se o reconhecimento da prática abusiva de </w:t>
      </w:r>
      <w:r w:rsidRPr="000C22A4">
        <w:rPr>
          <w:rFonts w:cs="Calibri"/>
          <w:b/>
          <w:bCs/>
          <w:lang w:val="pt-BR"/>
        </w:rPr>
        <w:t>venda casada</w:t>
      </w:r>
      <w:r w:rsidRPr="000C22A4">
        <w:rPr>
          <w:rFonts w:cs="Calibri"/>
          <w:lang w:val="pt-BR"/>
        </w:rPr>
        <w:t xml:space="preserve"> perpetrada pelo requerido, em </w:t>
      </w:r>
      <w:r w:rsidRPr="000C22A4">
        <w:rPr>
          <w:rFonts w:cs="Calibri"/>
          <w:b/>
          <w:bCs/>
          <w:lang w:val="pt-BR"/>
        </w:rPr>
        <w:t>violação ao art. 39, I, do CDC</w:t>
      </w:r>
      <w:r w:rsidRPr="000C22A4">
        <w:rPr>
          <w:rFonts w:cs="Calibri"/>
          <w:lang w:val="pt-BR"/>
        </w:rPr>
        <w:t xml:space="preserve"> e em consonância com a orientação do </w:t>
      </w:r>
      <w:r w:rsidRPr="000C22A4">
        <w:rPr>
          <w:rFonts w:cs="Calibri"/>
          <w:b/>
          <w:bCs/>
          <w:lang w:val="pt-BR"/>
        </w:rPr>
        <w:t>STJ (Tema 972; REsp 1.639.320/SP e 1.639.259/SP)</w:t>
      </w:r>
      <w:r w:rsidRPr="000C22A4">
        <w:rPr>
          <w:rFonts w:cs="Calibri"/>
          <w:lang w:val="pt-BR"/>
        </w:rPr>
        <w:t>.</w:t>
      </w:r>
    </w:p>
    <w:p w:rsidR="000C22A4" w:rsidRPr="000C22A4" w:rsidRDefault="000C22A4" w:rsidP="000C22A4">
      <w:pPr>
        <w:spacing w:line="300" w:lineRule="auto"/>
        <w:ind w:firstLine="1418"/>
        <w:jc w:val="both"/>
        <w:rPr>
          <w:rFonts w:cs="Calibri"/>
          <w:sz w:val="18"/>
          <w:szCs w:val="18"/>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3.4 - DO DANO MATERIAL E DA REPETIÇÃO DO INDÉBITO – ART. 42, PARÁGRAFO ÚNICO DO CDC</w:t>
      </w:r>
    </w:p>
    <w:p w:rsidR="000C22A4" w:rsidRPr="000C22A4" w:rsidRDefault="000C22A4" w:rsidP="000C22A4">
      <w:pPr>
        <w:spacing w:line="300" w:lineRule="auto"/>
        <w:ind w:firstLine="1985"/>
        <w:jc w:val="both"/>
        <w:rPr>
          <w:rFonts w:cs="Calibri"/>
          <w:sz w:val="18"/>
          <w:szCs w:val="18"/>
          <w:lang w:val="pt-BR"/>
        </w:rPr>
      </w:pPr>
    </w:p>
    <w:p w:rsidR="00C8607B" w:rsidRPr="00C8607B" w:rsidRDefault="00C8607B" w:rsidP="00C8607B">
      <w:pPr>
        <w:spacing w:line="300" w:lineRule="auto"/>
        <w:ind w:firstLine="1418"/>
        <w:jc w:val="both"/>
        <w:rPr>
          <w:rFonts w:cs="Calibri"/>
          <w:lang w:val="pt-BR"/>
        </w:rPr>
      </w:pPr>
      <w:r w:rsidRPr="00C8607B">
        <w:rPr>
          <w:rFonts w:cs="Calibri"/>
          <w:lang w:val="pt-BR"/>
        </w:rPr>
        <w:t>Conforme delineado no item 3.3, o STJ (Tema 972, REsp 1.639.320/SP e REsp 1.639.259/SP) firmou orientação de que é abusivo compelir o consumidor a contratar seguro com a instituição financeira ou com seguradora por ela indicada.</w:t>
      </w:r>
    </w:p>
    <w:p w:rsidR="00C8607B" w:rsidRDefault="00C8607B" w:rsidP="00C8607B">
      <w:pPr>
        <w:spacing w:line="300" w:lineRule="auto"/>
        <w:ind w:firstLine="1418"/>
        <w:jc w:val="both"/>
        <w:rPr>
          <w:rFonts w:cs="Calibri"/>
          <w:lang w:val="pt-BR"/>
        </w:rPr>
      </w:pPr>
    </w:p>
    <w:p w:rsidR="00C8607B" w:rsidRPr="00C8607B" w:rsidRDefault="00C8607B" w:rsidP="00C8607B">
      <w:pPr>
        <w:spacing w:line="300" w:lineRule="auto"/>
        <w:ind w:firstLine="1418"/>
        <w:jc w:val="both"/>
        <w:rPr>
          <w:rFonts w:cs="Calibri"/>
          <w:lang w:val="pt-BR"/>
        </w:rPr>
      </w:pPr>
      <w:r w:rsidRPr="00C8607B">
        <w:rPr>
          <w:rFonts w:cs="Calibri"/>
          <w:lang w:val="pt-BR"/>
        </w:rPr>
        <w:t xml:space="preserve">No caso concreto, a parte requerente somente obteve a liberação do crédito porque teve as contratações condicionadas à aquisição do produto “seguro”, cobrado em ambos os mútuos — R$ {{valor_seguro_1}} ({{valor_seguro_1_extenso}}) no contrato n° {{numero_contrato_1}} e R$ {{valor_seguro_2}} ({{valor_seguro_2_extenso}}) no contrato n° {{numero_contrato_2}} —, perfazendo o total de R$ {{valor_seguro_total}} ({{valor_seguro_total_extenso}}), o que configura venda casada e, por consequência, cobrança indevida.</w:t>
      </w:r>
    </w:p>
    <w:p w:rsidR="00C8607B" w:rsidRDefault="00C8607B" w:rsidP="00C8607B">
      <w:pPr>
        <w:spacing w:line="300" w:lineRule="auto"/>
        <w:ind w:firstLine="1418"/>
        <w:jc w:val="both"/>
        <w:rPr>
          <w:rFonts w:cs="Calibri"/>
          <w:lang w:val="pt-BR"/>
        </w:rPr>
      </w:pPr>
    </w:p>
    <w:p w:rsidR="00C8607B" w:rsidRPr="00C8607B" w:rsidRDefault="00C8607B" w:rsidP="00C8607B">
      <w:pPr>
        <w:spacing w:line="300" w:lineRule="auto"/>
        <w:ind w:firstLine="1418"/>
        <w:jc w:val="both"/>
        <w:rPr>
          <w:rFonts w:cs="Calibri"/>
          <w:lang w:val="pt-BR"/>
        </w:rPr>
      </w:pPr>
      <w:r w:rsidRPr="00C8607B">
        <w:rPr>
          <w:rFonts w:cs="Calibri"/>
          <w:lang w:val="pt-BR"/>
        </w:rPr>
        <w:t>À luz do art. 42, parágrafo único, do CDC, é devida a restituição em dobro dos valores indevidamente exigidos, salvo engano justificável, o que não se verifica na hipótese, porquanto houve conduta deliberada de impor contratação acessória não desejada, em violação à boa-fé e à transparência.</w:t>
      </w:r>
    </w:p>
    <w:p w:rsidR="000C22A4" w:rsidRPr="000C22A4" w:rsidRDefault="000C22A4" w:rsidP="000C22A4">
      <w:pPr>
        <w:spacing w:line="300" w:lineRule="auto"/>
        <w:jc w:val="both"/>
        <w:rPr>
          <w:rFonts w:cs="Calibri"/>
          <w:sz w:val="18"/>
          <w:szCs w:val="18"/>
          <w:lang w:val="pt-BR"/>
        </w:rPr>
      </w:pPr>
    </w:p>
    <w:p w:rsidR="000C22A4" w:rsidRPr="000C22A4" w:rsidRDefault="000C22A4" w:rsidP="00406052">
      <w:pPr>
        <w:spacing w:line="240" w:lineRule="auto"/>
        <w:ind w:left="2268"/>
        <w:jc w:val="both"/>
        <w:rPr>
          <w:rFonts w:cs="Calibri"/>
          <w:sz w:val="20"/>
          <w:szCs w:val="20"/>
          <w:lang w:val="pt-BR"/>
        </w:rPr>
      </w:pPr>
      <w:r w:rsidRPr="000C22A4">
        <w:rPr>
          <w:rFonts w:cs="Calibri"/>
          <w:sz w:val="20"/>
          <w:szCs w:val="20"/>
          <w:lang w:val="pt-BR"/>
        </w:rPr>
        <w:t>Art. 42. (...)</w:t>
      </w:r>
    </w:p>
    <w:p w:rsidR="000C22A4" w:rsidRPr="000C22A4" w:rsidRDefault="000C22A4" w:rsidP="00406052">
      <w:pPr>
        <w:spacing w:line="240" w:lineRule="auto"/>
        <w:ind w:left="2268"/>
        <w:jc w:val="both"/>
        <w:rPr>
          <w:rFonts w:cs="Calibri"/>
          <w:b/>
          <w:bCs/>
          <w:sz w:val="20"/>
          <w:szCs w:val="20"/>
          <w:lang w:val="pt-BR"/>
        </w:rPr>
      </w:pPr>
      <w:r w:rsidRPr="000C22A4">
        <w:rPr>
          <w:rFonts w:cs="Calibr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Também é previsto no Código Civil a obrigação de devolver daquele que recebeu o que não era devido, conforme previsto na primeira parte do artigo 876, senão vejamos: </w:t>
      </w:r>
    </w:p>
    <w:p w:rsidR="000C22A4" w:rsidRPr="000C22A4" w:rsidRDefault="000C22A4" w:rsidP="000C22A4">
      <w:pPr>
        <w:spacing w:line="300" w:lineRule="auto"/>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Nesse sentido, colacionamos recentes julgados do Egrégio Tribunal de Justiça d</w:t>
      </w:r>
      <w:r w:rsidR="005213E6">
        <w:rPr>
          <w:rFonts w:cs="Calibri"/>
          <w:lang w:val="pt-BR"/>
        </w:rPr>
        <w:t>o Amazonas</w:t>
      </w:r>
      <w:r w:rsidRPr="000C22A4">
        <w:rPr>
          <w:rFonts w:cs="Calibri"/>
          <w:lang w:val="pt-BR"/>
        </w:rPr>
        <w:t xml:space="preserve">, confira-se: </w:t>
      </w:r>
    </w:p>
    <w:p w:rsidR="000C22A4" w:rsidRPr="000C22A4" w:rsidRDefault="000C22A4" w:rsidP="000C22A4">
      <w:pPr>
        <w:spacing w:line="300" w:lineRule="auto"/>
        <w:ind w:firstLine="1418"/>
        <w:jc w:val="both"/>
        <w:rPr>
          <w:rFonts w:cs="Calibri"/>
          <w:lang w:val="pt-BR"/>
        </w:rPr>
      </w:pPr>
    </w:p>
    <w:p w:rsidR="002F100D" w:rsidRDefault="002F100D" w:rsidP="002F100D">
      <w:pPr>
        <w:spacing w:line="240" w:lineRule="auto"/>
        <w:ind w:left="2268"/>
        <w:jc w:val="both"/>
        <w:rPr>
          <w:rFonts w:cs="Calibri"/>
          <w:color w:val="000000"/>
          <w:sz w:val="20"/>
          <w:szCs w:val="20"/>
          <w:shd w:val="clear" w:color="auto" w:fill="FFFFFF"/>
          <w:lang w:val="pt-BR"/>
        </w:rPr>
      </w:pPr>
      <w:r w:rsidRPr="002F100D">
        <w:rPr>
          <w:rFonts w:cs="Calibri"/>
          <w:color w:val="000000"/>
          <w:sz w:val="20"/>
          <w:szCs w:val="20"/>
          <w:shd w:val="clear" w:color="auto" w:fill="FFFFFF"/>
          <w:lang w:val="pt-BR"/>
        </w:rPr>
        <w:t xml:space="preserve">DIREITO DO CONSUMIDOR. APELAÇÃO CÍVEL. </w:t>
      </w:r>
      <w:r w:rsidRPr="002F100D">
        <w:rPr>
          <w:rFonts w:cs="Calibri"/>
          <w:b/>
          <w:bCs/>
          <w:color w:val="000000"/>
          <w:sz w:val="20"/>
          <w:szCs w:val="20"/>
          <w:shd w:val="clear" w:color="auto" w:fill="FFFFFF"/>
          <w:lang w:val="pt-BR"/>
        </w:rPr>
        <w:t>COBRANÇA DE 'SEGURO PROTEÇÃO FINANCEIRA' EM CONTRATO DE EMPRÉSTIMO CONSIGNADO. VENDA CASADA. CONDICIONAMENTO ABUSIVO DA LIBERAÇÃO DO EMPRÉSTIMO. REPETIÇÃO DO INDÉBITO EM DOBRO.</w:t>
      </w:r>
      <w:r w:rsidRPr="002F100D">
        <w:rPr>
          <w:rFonts w:cs="Calibri"/>
          <w:color w:val="000000"/>
          <w:sz w:val="20"/>
          <w:szCs w:val="20"/>
          <w:shd w:val="clear" w:color="auto" w:fill="FFFFFF"/>
          <w:lang w:val="pt-BR"/>
        </w:rPr>
        <w:t xml:space="preserve"> DANO MORAL CONFIGURADO. RECURSO CONHECIDO E PROVIDO. I. CASO EM EXAME 1. Apelação cível interposta por consumidora em face de instituição financeira, visando à nulidade de cláusula contratual que condicionava a liberação de empréstimo consignado à contratação de seguro de proteção financeira. A parte recorrente requer a restituição em dobro dos valores pagos indevidamente e a condenação por danos morais, sob alegação de prática de "venda casada" pela instituição financeira recorrida. II. QUESTÃO EM DISCUSSÃO 2. Há duas questões em discussão: (i) determinar se a prática de condicionar a liberação de empréstimo consignado à contratação de seguro caracteriza "venda casada" abusiva, nos termos do Código de Defesa do Consumidor; (</w:t>
      </w:r>
      <w:proofErr w:type="spellStart"/>
      <w:r w:rsidRPr="002F100D">
        <w:rPr>
          <w:rFonts w:cs="Calibri"/>
          <w:color w:val="000000"/>
          <w:sz w:val="20"/>
          <w:szCs w:val="20"/>
          <w:shd w:val="clear" w:color="auto" w:fill="FFFFFF"/>
          <w:lang w:val="pt-BR"/>
        </w:rPr>
        <w:t>ii</w:t>
      </w:r>
      <w:proofErr w:type="spellEnd"/>
      <w:r w:rsidRPr="002F100D">
        <w:rPr>
          <w:rFonts w:cs="Calibri"/>
          <w:color w:val="000000"/>
          <w:sz w:val="20"/>
          <w:szCs w:val="20"/>
          <w:shd w:val="clear" w:color="auto" w:fill="FFFFFF"/>
          <w:lang w:val="pt-BR"/>
        </w:rPr>
        <w:t xml:space="preserve">) definir se há cabimento na condenação da instituição financeira à repetição do indébito em dobro e à indenização por danos morais. III. RAZÕES DE DECIDIR </w:t>
      </w:r>
      <w:r w:rsidRPr="002F100D">
        <w:rPr>
          <w:rFonts w:cs="Calibri"/>
          <w:b/>
          <w:bCs/>
          <w:color w:val="000000"/>
          <w:sz w:val="20"/>
          <w:szCs w:val="20"/>
          <w:shd w:val="clear" w:color="auto" w:fill="FFFFFF"/>
          <w:lang w:val="pt-BR"/>
        </w:rPr>
        <w:t>3. A análise contratual revela que a contratação do Seguro Proteção Financeira foi imposta como condição para a liberação do empréstimo, configurando "venda casada", entendimento pacificado pela jurisprudência do STJ em sede de recurso repetitivo (Tema 972 – REsp 1.639.320/SP), que proíbe o condicionamento de empréstimos à contratação de seguros. 4. Em razão da venda casada, há nulidade da cláusula contratual, com a consequente repetição do indébito em dobro, nos termos do art. 42, parágrafo único, do CDC.</w:t>
      </w:r>
      <w:r w:rsidRPr="002F100D">
        <w:rPr>
          <w:rFonts w:cs="Calibri"/>
          <w:color w:val="000000"/>
          <w:sz w:val="20"/>
          <w:szCs w:val="20"/>
          <w:shd w:val="clear" w:color="auto" w:fill="FFFFFF"/>
          <w:lang w:val="pt-BR"/>
        </w:rPr>
        <w:t xml:space="preserve"> 5. Além disso, o dano moral está configurado pela violação da boa-fé objetiva e pelo constrangimento imposto ao consumidor, que foi compelido a arcar com custos adicionais para obter o empréstimo, violando sua dignidade e causando-lhe abalo moral, o que justifica a indenização de R$ 5.000,00, fixada com base nos princípios da razoabilidade e proporcionalidade. IV. DISPOSITIVO E TESE 6. Recurso conhecido e provido. Tese de julgamento: 1. A imposição de contratação de seguro como condição para a liberação de empréstimo consignado caracteriza prática abusiva de "venda casada", nos termos da jurisprudência do Colendo Superior Tribunal de </w:t>
      </w:r>
      <w:proofErr w:type="spellStart"/>
      <w:r w:rsidRPr="002F100D">
        <w:rPr>
          <w:rFonts w:cs="Calibri"/>
          <w:color w:val="000000"/>
          <w:sz w:val="20"/>
          <w:szCs w:val="20"/>
          <w:shd w:val="clear" w:color="auto" w:fill="FFFFFF"/>
          <w:lang w:val="pt-BR"/>
        </w:rPr>
        <w:t>Justiça,Tema</w:t>
      </w:r>
      <w:proofErr w:type="spellEnd"/>
      <w:r w:rsidRPr="002F100D">
        <w:rPr>
          <w:rFonts w:cs="Calibri"/>
          <w:color w:val="000000"/>
          <w:sz w:val="20"/>
          <w:szCs w:val="20"/>
          <w:shd w:val="clear" w:color="auto" w:fill="FFFFFF"/>
          <w:lang w:val="pt-BR"/>
        </w:rPr>
        <w:t xml:space="preserve"> 972 – REsp. 1.639.320/SP. 2. O consumidor tem direito à repetição em dobro dos valores pagos indevidamente em razão de contratação abusiva, conforme art. 42, parágrafo único, do CDC. 3. A prática de venda casada sem observância da boa-fé objetiva enseja indenização por danos morais. Dispositivos relevantes citados: CC, arts. 186, 187 e 927. Jurisprudência relevante citada: STJ, REsp 1.639.320/SP (Tema 972), Rel. Min. Paulo de Tarso </w:t>
      </w:r>
      <w:proofErr w:type="spellStart"/>
      <w:r w:rsidRPr="002F100D">
        <w:rPr>
          <w:rFonts w:cs="Calibri"/>
          <w:color w:val="000000"/>
          <w:sz w:val="20"/>
          <w:szCs w:val="20"/>
          <w:shd w:val="clear" w:color="auto" w:fill="FFFFFF"/>
          <w:lang w:val="pt-BR"/>
        </w:rPr>
        <w:t>Sanseverino</w:t>
      </w:r>
      <w:proofErr w:type="spellEnd"/>
      <w:r w:rsidRPr="002F100D">
        <w:rPr>
          <w:rFonts w:cs="Calibri"/>
          <w:color w:val="000000"/>
          <w:sz w:val="20"/>
          <w:szCs w:val="20"/>
          <w:shd w:val="clear" w:color="auto" w:fill="FFFFFF"/>
          <w:lang w:val="pt-BR"/>
        </w:rPr>
        <w:t>, j. 28.02.2018.</w:t>
      </w:r>
      <w:r>
        <w:rPr>
          <w:rFonts w:cs="Calibri"/>
          <w:color w:val="000000"/>
          <w:sz w:val="20"/>
          <w:szCs w:val="20"/>
          <w:shd w:val="clear" w:color="auto" w:fill="FFFFFF"/>
          <w:lang w:val="pt-BR"/>
        </w:rPr>
        <w:t xml:space="preserve"> </w:t>
      </w:r>
      <w:r w:rsidRPr="002F100D">
        <w:rPr>
          <w:rFonts w:cs="Calibri"/>
          <w:color w:val="000000"/>
          <w:sz w:val="20"/>
          <w:szCs w:val="20"/>
          <w:shd w:val="clear" w:color="auto" w:fill="FFFFFF"/>
          <w:lang w:val="pt-BR"/>
        </w:rPr>
        <w:t>(TJ-AM - Apelação Cível: 07461472320218040001 Manaus, Relator: Maria das Graças Pessoa Figueiredo, Data de Julgamento: 19/12/2024, Primeira Câmara Cível, Data de Publicação: 19/12/2024)</w:t>
      </w:r>
      <w:r>
        <w:rPr>
          <w:rFonts w:cs="Calibri"/>
          <w:color w:val="000000"/>
          <w:sz w:val="20"/>
          <w:szCs w:val="20"/>
          <w:shd w:val="clear" w:color="auto" w:fill="FFFFFF"/>
          <w:lang w:val="pt-BR"/>
        </w:rPr>
        <w:t xml:space="preserve"> – grifo nosso -</w:t>
      </w:r>
    </w:p>
    <w:p w:rsidR="002F100D" w:rsidRDefault="002F100D" w:rsidP="002F100D">
      <w:pPr>
        <w:spacing w:line="240" w:lineRule="auto"/>
        <w:ind w:left="2268"/>
        <w:jc w:val="both"/>
        <w:rPr>
          <w:rFonts w:cs="Calibri"/>
          <w:color w:val="000000"/>
          <w:sz w:val="20"/>
          <w:szCs w:val="20"/>
          <w:shd w:val="clear" w:color="auto" w:fill="FFFFFF"/>
          <w:lang w:val="pt-BR"/>
        </w:rPr>
      </w:pPr>
    </w:p>
    <w:p w:rsidR="002F100D" w:rsidRPr="000C22A4" w:rsidRDefault="002F100D" w:rsidP="002F100D">
      <w:pPr>
        <w:spacing w:line="240" w:lineRule="auto"/>
        <w:ind w:left="2268"/>
        <w:jc w:val="both"/>
        <w:rPr>
          <w:rFonts w:cs="Calibri"/>
          <w:color w:val="000000"/>
          <w:sz w:val="20"/>
          <w:szCs w:val="20"/>
          <w:shd w:val="clear" w:color="auto" w:fill="FFFFFF"/>
          <w:lang w:val="pt-BR"/>
        </w:rPr>
      </w:pPr>
      <w:r w:rsidRPr="002F100D">
        <w:rPr>
          <w:rFonts w:cs="Calibri"/>
          <w:color w:val="000000"/>
          <w:sz w:val="20"/>
          <w:szCs w:val="20"/>
          <w:shd w:val="clear" w:color="auto" w:fill="FFFFFF"/>
          <w:lang w:val="pt-BR"/>
        </w:rPr>
        <w:t xml:space="preserve">RECURSO INOMINADO. RELAÇÃO DE CONSUMO. EMPRÉSTIMO CONSIGNADO. VENDA CASADA. SEGURO. </w:t>
      </w:r>
      <w:r w:rsidRPr="002F100D">
        <w:rPr>
          <w:rFonts w:cs="Calibri"/>
          <w:b/>
          <w:bCs/>
          <w:color w:val="000000"/>
          <w:sz w:val="20"/>
          <w:szCs w:val="20"/>
          <w:shd w:val="clear" w:color="auto" w:fill="FFFFFF"/>
          <w:lang w:val="pt-BR"/>
        </w:rPr>
        <w:t xml:space="preserve">EMPRÉSTIMO CONDICIONADO À CONTRATAÇÃO DO SEGURO. FALHA NA PRESTAÇÃO DO SERVIÇO. RESPONSABILIDADE OBJETIVA. VEROSIMILHANÇA NAS ALEGAÇÕES AUTORAIS. CONCESSÃO DA INVERSÃO DO ÔNUS DA PROVA. EMPRESA QUE NÃO SE DESINCUMBIU A CONTENTO DO ÔNUS, NOS TERMOS DO ART 373, II DO CPC. REPETIÇÃO DE INDÉBITO. </w:t>
      </w:r>
      <w:r w:rsidRPr="002F100D">
        <w:rPr>
          <w:rFonts w:cs="Calibri"/>
          <w:color w:val="000000"/>
          <w:sz w:val="20"/>
          <w:szCs w:val="20"/>
          <w:shd w:val="clear" w:color="auto" w:fill="FFFFFF"/>
          <w:lang w:val="pt-BR"/>
        </w:rPr>
        <w:t>DANO MORAL CONFIGURADO. SENTENÇA INTEGRALMENTE MANTIDA. RECURSO CONHECIDO E IMPROVIDO. CUSTAS PROCESSUAIS E HONORÁRIOS ADVOCATÍCIOS EM 20% (VINTE POR CENTO) SOBRE O VALOR DA CONDENAÇÃO, NOS MOLDES DO ART. 55, DA LEI Nº 9.099/95.</w:t>
      </w:r>
      <w:r>
        <w:rPr>
          <w:rFonts w:cs="Calibri"/>
          <w:color w:val="000000"/>
          <w:sz w:val="20"/>
          <w:szCs w:val="20"/>
          <w:shd w:val="clear" w:color="auto" w:fill="FFFFFF"/>
          <w:lang w:val="pt-BR"/>
        </w:rPr>
        <w:t xml:space="preserve"> </w:t>
      </w:r>
      <w:r w:rsidRPr="002F100D">
        <w:rPr>
          <w:rFonts w:cs="Calibri"/>
          <w:color w:val="000000"/>
          <w:sz w:val="20"/>
          <w:szCs w:val="20"/>
          <w:shd w:val="clear" w:color="auto" w:fill="FFFFFF"/>
          <w:lang w:val="pt-BR"/>
        </w:rPr>
        <w:t xml:space="preserve">(TJ-AM - Recurso Inominado Cível: 0559818-29.2023 .8.04.0001 Manaus, Relator.: </w:t>
      </w:r>
      <w:proofErr w:type="spellStart"/>
      <w:r w:rsidRPr="002F100D">
        <w:rPr>
          <w:rFonts w:cs="Calibri"/>
          <w:color w:val="000000"/>
          <w:sz w:val="20"/>
          <w:szCs w:val="20"/>
          <w:shd w:val="clear" w:color="auto" w:fill="FFFFFF"/>
          <w:lang w:val="pt-BR"/>
        </w:rPr>
        <w:t>Anagali</w:t>
      </w:r>
      <w:proofErr w:type="spellEnd"/>
      <w:r w:rsidRPr="002F100D">
        <w:rPr>
          <w:rFonts w:cs="Calibri"/>
          <w:color w:val="000000"/>
          <w:sz w:val="20"/>
          <w:szCs w:val="20"/>
          <w:shd w:val="clear" w:color="auto" w:fill="FFFFFF"/>
          <w:lang w:val="pt-BR"/>
        </w:rPr>
        <w:t xml:space="preserve"> Marcon Bertazzo, Data de Julgamento: 29/01/2024, 2ª Turma Recursal, Data de Publicação: 29/01/2024)</w:t>
      </w:r>
      <w:r>
        <w:rPr>
          <w:rFonts w:cs="Calibri"/>
          <w:color w:val="000000"/>
          <w:sz w:val="20"/>
          <w:szCs w:val="20"/>
          <w:shd w:val="clear" w:color="auto" w:fill="FFFFFF"/>
          <w:lang w:val="pt-BR"/>
        </w:rPr>
        <w:t xml:space="preserve"> – grifo nosso -</w:t>
      </w:r>
    </w:p>
    <w:p w:rsidR="000C22A4" w:rsidRPr="000C22A4" w:rsidRDefault="000C22A4" w:rsidP="000C22A4">
      <w:pPr>
        <w:spacing w:line="300" w:lineRule="auto"/>
        <w:jc w:val="both"/>
        <w:rPr>
          <w:rFonts w:cs="Calibri"/>
          <w:lang w:val="pt-BR"/>
        </w:rPr>
      </w:pPr>
    </w:p>
    <w:p w:rsidR="00E533E1" w:rsidRPr="00E533E1" w:rsidRDefault="00E533E1" w:rsidP="00E533E1">
      <w:pPr>
        <w:spacing w:line="300" w:lineRule="auto"/>
        <w:ind w:firstLine="1418"/>
        <w:jc w:val="both"/>
        <w:rPr>
          <w:rFonts w:cs="Calibri"/>
          <w:lang w:val="pt-BR"/>
        </w:rPr>
      </w:pPr>
      <w:r w:rsidRPr="00E533E1">
        <w:rPr>
          <w:rFonts w:cs="Calibri"/>
          <w:lang w:val="pt-BR"/>
        </w:rPr>
        <w:t xml:space="preserve">Assim, requer a condenação do Requerido à restituição em dobro dos valores indevidamente cobrados, nos termos do art. 42, parágrafo único, do Código de Defesa do Consumidor, referente à cobrança realizada a título de “Seguro”, no valor de R$ {{valor_seguro_total}} ({{valor_seguro_total_extenso}}).</w:t>
      </w:r>
      <w:r w:rsidRPr="00E533E1">
        <w:rPr>
          <w:rFonts w:cs="Calibri"/>
          <w:b/>
          <w:bCs/>
          <w:lang w:val="pt-BR"/>
        </w:rPr>
        <w:t xml:space="preserve"/>
      </w:r>
      <w:r w:rsidRPr="00E533E1">
        <w:rPr>
          <w:rFonts w:cs="Calibri"/>
          <w:lang w:val="pt-BR"/>
        </w:rPr>
        <w:t xml:space="preserve"/>
      </w:r>
      <w:r w:rsidRPr="00E533E1">
        <w:rPr>
          <w:rFonts w:cs="Calibri"/>
          <w:b/>
          <w:bCs/>
          <w:lang w:val="pt-BR"/>
        </w:rPr>
        <w:t xml:space="preserve"/>
      </w:r>
      <w:r w:rsidRPr="00B93B1E">
        <w:rPr>
          <w:rFonts w:cs="Calibri"/>
          <w:b/>
          <w:bCs/>
          <w:lang w:val="pt-BR"/>
        </w:rPr>
        <w:t xml:space="preserve"/>
      </w:r>
      <w:r w:rsidR="00F30EFB">
        <w:rPr>
          <w:rFonts w:cs="Calibri"/>
          <w:b/>
          <w:bCs/>
          <w:lang w:val="pt-BR"/>
        </w:rPr>
        <w:t xml:space="preserve"/>
      </w:r>
      <w:r w:rsidR="00690ABF">
        <w:rPr>
          <w:rFonts w:cs="Calibri"/>
          <w:b/>
          <w:bCs/>
          <w:lang w:val="pt-BR"/>
        </w:rPr>
        <w:t xml:space="preserve"/>
      </w:r>
      <w:r w:rsidR="00F30EFB">
        <w:rPr>
          <w:rFonts w:cs="Calibri"/>
          <w:b/>
          <w:bCs/>
          <w:lang w:val="pt-BR"/>
        </w:rPr>
        <w:t xml:space="preserve"/>
      </w:r>
      <w:r w:rsidR="00690ABF">
        <w:rPr>
          <w:rFonts w:cs="Calibri"/>
          <w:b/>
          <w:bCs/>
          <w:lang w:val="pt-BR"/>
        </w:rPr>
        <w:t xml:space="preserve"/>
      </w:r>
      <w:r w:rsidR="00F30EFB">
        <w:rPr>
          <w:rFonts w:cs="Calibri"/>
          <w:b/>
          <w:bCs/>
          <w:lang w:val="pt-BR"/>
        </w:rPr>
        <w:t xml:space="preserve"/>
      </w:r>
      <w:r w:rsidRPr="00E533E1">
        <w:rPr>
          <w:rFonts w:cs="Calibri"/>
          <w:lang w:val="pt-BR"/>
        </w:rPr>
        <w:t xml:space="preserve"/>
      </w:r>
    </w:p>
    <w:p w:rsidR="00E533E1" w:rsidRDefault="00E533E1" w:rsidP="00E533E1">
      <w:pPr>
        <w:spacing w:line="300" w:lineRule="auto"/>
        <w:ind w:firstLine="1418"/>
        <w:jc w:val="both"/>
        <w:rPr>
          <w:rFonts w:cs="Calibri"/>
          <w:lang w:val="pt-BR"/>
        </w:rPr>
      </w:pPr>
    </w:p>
    <w:p w:rsidR="00E533E1" w:rsidRPr="00E533E1" w:rsidRDefault="00E533E1" w:rsidP="00E533E1">
      <w:pPr>
        <w:spacing w:line="300" w:lineRule="auto"/>
        <w:ind w:firstLine="1418"/>
        <w:jc w:val="both"/>
        <w:rPr>
          <w:rFonts w:cs="Calibri"/>
          <w:lang w:val="pt-BR"/>
        </w:rPr>
      </w:pPr>
      <w:r w:rsidRPr="00E533E1">
        <w:rPr>
          <w:rFonts w:cs="Calibri"/>
          <w:lang w:val="pt-BR"/>
        </w:rPr>
        <w:t xml:space="preserve">Desse modo, aplicada a repetição do indébito em dobro, o valor devido corresponde a R$ {{valor_seguro_total_dobro}} ({{valor_seguro_total_dobro_extenso}}), acrescido de correção monetária desde a data de cada desembolso</w:t>
      </w:r>
      <w:r w:rsidRPr="00E533E1">
        <w:rPr>
          <w:rFonts w:cs="Calibri"/>
          <w:b/>
          <w:bCs/>
          <w:lang w:val="pt-BR"/>
        </w:rPr>
        <w:t xml:space="preserve"/>
      </w:r>
      <w:r w:rsidR="00690ABF">
        <w:rPr>
          <w:rFonts w:cs="Calibri"/>
          <w:b/>
          <w:bCs/>
          <w:lang w:val="pt-BR"/>
        </w:rPr>
        <w:t xml:space="preserve"/>
      </w:r>
      <w:r w:rsidR="003920C9">
        <w:rPr>
          <w:rFonts w:cs="Calibri"/>
          <w:b/>
          <w:bCs/>
          <w:lang w:val="pt-BR"/>
        </w:rPr>
        <w:t xml:space="preserve"/>
      </w:r>
      <w:r w:rsidR="00690ABF">
        <w:rPr>
          <w:rFonts w:cs="Calibri"/>
          <w:b/>
          <w:bCs/>
          <w:lang w:val="pt-BR"/>
        </w:rPr>
        <w:t xml:space="preserve"/>
      </w:r>
      <w:r w:rsidR="003920C9">
        <w:rPr>
          <w:rFonts w:cs="Calibri"/>
          <w:b/>
          <w:bCs/>
          <w:lang w:val="pt-BR"/>
        </w:rPr>
        <w:t xml:space="preserve"/>
      </w:r>
      <w:r w:rsidRPr="00E533E1">
        <w:rPr>
          <w:rFonts w:cs="Calibri"/>
          <w:b/>
          <w:bCs/>
          <w:lang w:val="pt-BR"/>
        </w:rPr>
        <w:t xml:space="preserve"/>
      </w:r>
      <w:r w:rsidRPr="00E533E1">
        <w:rPr>
          <w:rFonts w:cs="Calibri"/>
          <w:lang w:val="pt-BR"/>
        </w:rPr>
        <w:t xml:space="preserve">, conforme orientação da Súmula 43 do STJ, bem como juros moratórios a partir do evento danoso, nos termos da Súmula 54 do STJ.</w:t>
      </w:r>
    </w:p>
    <w:p w:rsidR="000C22A4" w:rsidRPr="000C22A4" w:rsidRDefault="000C22A4" w:rsidP="00E533E1">
      <w:pPr>
        <w:spacing w:line="300" w:lineRule="auto"/>
        <w:ind w:firstLine="1418"/>
        <w:jc w:val="both"/>
        <w:rPr>
          <w:rFonts w:cs="Calibri"/>
          <w:lang w:val="pt-BR"/>
        </w:rPr>
      </w:pPr>
    </w:p>
    <w:p w:rsidR="00A375D6" w:rsidRPr="000C22A4" w:rsidRDefault="00A375D6" w:rsidP="00A375D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3.5 – </w:t>
      </w:r>
      <w:r w:rsidRPr="009D4E74">
        <w:rPr>
          <w:rFonts w:cs="Calibri"/>
          <w:b/>
          <w:lang w:val="pt-BR"/>
        </w:rPr>
        <w:t>DO DANO MORAL E DO DEVER DE INDENIZAR DECORRENTE DA PRÁTICA ABUSIVA DE VENDA CASADA</w:t>
      </w:r>
    </w:p>
    <w:p w:rsidR="00A375D6" w:rsidRPr="000C22A4" w:rsidRDefault="00A375D6" w:rsidP="00A375D6">
      <w:pPr>
        <w:spacing w:line="300" w:lineRule="auto"/>
        <w:ind w:firstLine="1985"/>
        <w:jc w:val="both"/>
        <w:rPr>
          <w:rFonts w:cs="Calibri"/>
          <w:b/>
          <w:u w:val="single"/>
          <w:lang w:val="pt-BR"/>
        </w:rPr>
      </w:pPr>
    </w:p>
    <w:p w:rsidR="00C8607B" w:rsidRPr="00C8607B" w:rsidRDefault="00C8607B" w:rsidP="00C8607B">
      <w:pPr>
        <w:adjustRightInd w:val="0"/>
        <w:spacing w:line="300" w:lineRule="auto"/>
        <w:ind w:firstLine="1418"/>
        <w:jc w:val="both"/>
        <w:rPr>
          <w:rFonts w:cs="Calibri"/>
          <w:lang w:val="pt-BR"/>
        </w:rPr>
      </w:pPr>
      <w:r w:rsidRPr="00C8607B">
        <w:rPr>
          <w:rFonts w:cs="Calibri"/>
          <w:lang w:val="pt-BR"/>
        </w:rPr>
        <w:t>A parte requerente, reconhecidamente vulnerável na relação de consumo (art. 4º, I, do CDC), é titular dos direitos básicos elencados no art. 6º do CDC, dentre eles a proteção contra práticas comerciais abusivas e métodos coercitivos (inc. IV), o direito à informação clara e adequada (inc. III) e a efetiva reparação de danos patrimoniais e morais (inc. VI).</w:t>
      </w:r>
    </w:p>
    <w:p w:rsidR="00C8607B" w:rsidRDefault="00C8607B" w:rsidP="00C8607B">
      <w:pPr>
        <w:adjustRightInd w:val="0"/>
        <w:spacing w:line="300" w:lineRule="auto"/>
        <w:ind w:firstLine="1418"/>
        <w:jc w:val="both"/>
        <w:rPr>
          <w:rFonts w:cs="Calibri"/>
          <w:lang w:val="pt-BR"/>
        </w:rPr>
      </w:pPr>
    </w:p>
    <w:p w:rsidR="00C8607B" w:rsidRPr="00C8607B" w:rsidRDefault="00C8607B" w:rsidP="00C8607B">
      <w:pPr>
        <w:adjustRightInd w:val="0"/>
        <w:spacing w:line="300" w:lineRule="auto"/>
        <w:ind w:firstLine="1418"/>
        <w:jc w:val="both"/>
        <w:rPr>
          <w:rFonts w:cs="Calibri"/>
          <w:lang w:val="pt-BR"/>
        </w:rPr>
      </w:pPr>
      <w:r w:rsidRPr="00C8607B">
        <w:rPr>
          <w:rFonts w:cs="Calibri"/>
          <w:lang w:val="pt-BR"/>
        </w:rPr>
        <w:t xml:space="preserve">No caso concreto, restou comprovado que </w:t>
      </w:r>
      <w:r w:rsidRPr="00C8607B">
        <w:rPr>
          <w:rFonts w:cs="Calibri"/>
          <w:b/>
          <w:bCs/>
          <w:lang w:val="pt-BR"/>
        </w:rPr>
        <w:t>o requerido condicionou a liberação dos empréstimos à aquisição do produto denominado “seguro”, caracterizando venda casada vedada pelo art. 39, I, do CDC.</w:t>
      </w:r>
      <w:r w:rsidRPr="00C8607B">
        <w:rPr>
          <w:rFonts w:cs="Calibri"/>
          <w:lang w:val="pt-BR"/>
        </w:rPr>
        <w:t xml:space="preserve"> Tal conduta ofende a boa-fé objetiva e restringe a liberdade de escolha do consumidor, onerando indevidamente as contratações.</w:t>
      </w:r>
    </w:p>
    <w:p w:rsidR="00C8607B" w:rsidRDefault="00C8607B" w:rsidP="00C8607B">
      <w:pPr>
        <w:adjustRightInd w:val="0"/>
        <w:spacing w:line="300" w:lineRule="auto"/>
        <w:ind w:firstLine="1418"/>
        <w:jc w:val="both"/>
        <w:rPr>
          <w:rFonts w:cs="Calibri"/>
          <w:lang w:val="pt-BR"/>
        </w:rPr>
      </w:pPr>
    </w:p>
    <w:p w:rsidR="00C8607B" w:rsidRPr="00C8607B" w:rsidRDefault="00C8607B" w:rsidP="00C8607B">
      <w:pPr>
        <w:adjustRightInd w:val="0"/>
        <w:spacing w:line="300" w:lineRule="auto"/>
        <w:ind w:firstLine="1418"/>
        <w:jc w:val="both"/>
        <w:rPr>
          <w:rFonts w:cs="Calibri"/>
          <w:lang w:val="pt-BR"/>
        </w:rPr>
      </w:pPr>
      <w:r w:rsidRPr="00C8607B">
        <w:rPr>
          <w:rFonts w:cs="Calibri"/>
          <w:lang w:val="pt-BR"/>
        </w:rPr>
        <w:t>A prática abusiva extrapola o mero aborrecimento, pois submete a parte requerente a conduta ilícita expressamente proibida, com afetação à dignidade, frustração legítima de expectativas, angústia e desequilíbrio contratual. Presentes a ilicitude (art. 39, I, do CDC), o nexo causal e o dano imaterial, exsurge o dever de indenizar, à luz do art. 14 do CDC (responsabilidade objetiva do fornecedor), dos arts. 186 e 927 do CC e do art. 5º, V e X, da CF/88.</w:t>
      </w:r>
    </w:p>
    <w:p w:rsidR="00A375D6" w:rsidRPr="000C22A4" w:rsidRDefault="00A375D6" w:rsidP="00C8607B">
      <w:pPr>
        <w:adjustRightInd w:val="0"/>
        <w:spacing w:line="300" w:lineRule="auto"/>
        <w:ind w:firstLine="1418"/>
        <w:jc w:val="both"/>
        <w:rPr>
          <w:rFonts w:cs="Calibri"/>
          <w:bCs/>
          <w:iCs/>
          <w:color w:val="000000"/>
          <w:sz w:val="20"/>
          <w:szCs w:val="20"/>
          <w:lang w:val="pt-BR"/>
        </w:rPr>
      </w:pP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Artigo 5º - (...)</w:t>
      </w: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V – É assegurado o direito de resposta, proporcional ao agravo, além da indenização por dano material, moral ou à imagem;</w:t>
      </w: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w:t>
      </w: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Artigo 6° - (...)</w:t>
      </w:r>
    </w:p>
    <w:p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VI – a efetiva prevenção e reparação de danos patrimoniais e morais, individuais, coletivos e difusos;</w:t>
      </w:r>
    </w:p>
    <w:p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186 – Aquele que, por ação ou omissão voluntária, negligência ou imprudência, violar direito e causar dano a outrem, ainda que exclusivamente moral, comete ato ilícito.</w:t>
      </w:r>
    </w:p>
    <w:p w:rsidR="00A375D6" w:rsidRPr="000C22A4" w:rsidRDefault="00A375D6" w:rsidP="00A375D6">
      <w:pPr>
        <w:adjustRightInd w:val="0"/>
        <w:spacing w:line="300" w:lineRule="auto"/>
        <w:ind w:left="2268"/>
        <w:jc w:val="both"/>
        <w:rPr>
          <w:rFonts w:cs="Calibri"/>
          <w:color w:val="000000"/>
          <w:sz w:val="20"/>
          <w:szCs w:val="20"/>
          <w:lang w:val="pt-BR"/>
        </w:rPr>
      </w:pP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927 – Aquele que, por ato ilícito (arts. 186 e 187), causar dano a outrem, fica obrigado a repará-lo.</w:t>
      </w:r>
    </w:p>
    <w:p w:rsidR="00A375D6" w:rsidRPr="000C22A4" w:rsidRDefault="00A375D6" w:rsidP="00A375D6">
      <w:pPr>
        <w:adjustRightInd w:val="0"/>
        <w:spacing w:line="240" w:lineRule="auto"/>
        <w:ind w:left="2268"/>
        <w:jc w:val="both"/>
        <w:rPr>
          <w:rFonts w:cs="Calibri"/>
          <w:color w:val="000000"/>
          <w:sz w:val="20"/>
          <w:szCs w:val="20"/>
          <w:lang w:val="pt-BR"/>
        </w:rPr>
      </w:pPr>
    </w:p>
    <w:p w:rsidR="00A375D6" w:rsidRPr="000C4D61" w:rsidRDefault="00A375D6" w:rsidP="000C4D61">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rsidR="00A375D6" w:rsidRPr="000C22A4" w:rsidRDefault="00A375D6" w:rsidP="00A375D6">
      <w:pPr>
        <w:tabs>
          <w:tab w:val="left" w:pos="2694"/>
        </w:tabs>
        <w:spacing w:line="300" w:lineRule="auto"/>
        <w:ind w:firstLine="1701"/>
        <w:jc w:val="both"/>
        <w:rPr>
          <w:rFonts w:cs="Calibri"/>
          <w:color w:val="000000"/>
          <w:lang w:val="pt-BR"/>
        </w:rPr>
      </w:pPr>
    </w:p>
    <w:p w:rsidR="00ED3B89" w:rsidRPr="000C22A4" w:rsidRDefault="00ED3B89" w:rsidP="00ED3B89">
      <w:pPr>
        <w:spacing w:line="300" w:lineRule="auto"/>
        <w:ind w:firstLine="1418"/>
        <w:jc w:val="both"/>
        <w:rPr>
          <w:rFonts w:cs="Calibri"/>
          <w:lang w:val="pt-BR"/>
        </w:rPr>
      </w:pPr>
      <w:r w:rsidRPr="000C22A4">
        <w:rPr>
          <w:rFonts w:cs="Calibri"/>
          <w:lang w:val="pt-BR"/>
        </w:rPr>
        <w:t xml:space="preserve">Nesse sentido, colacionamos recentes julgados do Egrégio Tribunal de Justiça do Amazonas, confira-se: </w:t>
      </w:r>
    </w:p>
    <w:p w:rsidR="00A375D6" w:rsidRDefault="00A375D6" w:rsidP="00A375D6">
      <w:pPr>
        <w:tabs>
          <w:tab w:val="left" w:pos="2694"/>
        </w:tabs>
        <w:spacing w:line="300" w:lineRule="auto"/>
        <w:ind w:firstLine="1418"/>
        <w:jc w:val="both"/>
        <w:rPr>
          <w:rFonts w:cs="Calibri"/>
          <w:color w:val="000000"/>
          <w:lang w:val="pt-BR"/>
        </w:rPr>
      </w:pPr>
    </w:p>
    <w:p w:rsidR="00ED3B89" w:rsidRPr="00ED3B89" w:rsidRDefault="00ED3B89" w:rsidP="00ED3B89">
      <w:pPr>
        <w:tabs>
          <w:tab w:val="left" w:pos="2694"/>
        </w:tabs>
        <w:spacing w:line="240" w:lineRule="auto"/>
        <w:ind w:left="2268"/>
        <w:jc w:val="both"/>
        <w:rPr>
          <w:rFonts w:cs="Calibri"/>
          <w:color w:val="000000"/>
          <w:sz w:val="20"/>
          <w:szCs w:val="20"/>
          <w:lang w:val="pt-BR"/>
        </w:rPr>
      </w:pPr>
      <w:r w:rsidRPr="00ED3B89">
        <w:rPr>
          <w:rFonts w:cs="Calibri"/>
          <w:color w:val="000000"/>
          <w:sz w:val="20"/>
          <w:szCs w:val="20"/>
          <w:lang w:val="pt-BR"/>
        </w:rPr>
        <w:t xml:space="preserve">APELAÇÃO CÍVEL. </w:t>
      </w:r>
      <w:r w:rsidRPr="00ED3B89">
        <w:rPr>
          <w:rFonts w:cs="Calibri"/>
          <w:b/>
          <w:bCs/>
          <w:color w:val="000000"/>
          <w:sz w:val="20"/>
          <w:szCs w:val="20"/>
          <w:lang w:val="pt-BR"/>
        </w:rPr>
        <w:t>DIREITO DO CONSUMIDOR. BRADESCO VIDA E PREVIDÊNCIA. VENDA CASADA. TEMA 972 STJ. DANOS MORAIS CONFIGURADOS. JURISPRUDÊNCIA DESSA CORTE DE JUSTIÇA.</w:t>
      </w:r>
      <w:r w:rsidRPr="00ED3B89">
        <w:rPr>
          <w:rFonts w:cs="Calibri"/>
          <w:color w:val="000000"/>
          <w:sz w:val="20"/>
          <w:szCs w:val="20"/>
          <w:lang w:val="pt-BR"/>
        </w:rPr>
        <w:t xml:space="preserve"> SENTENÇA REFORMADA EM PARTE. RECURSO CONHECIDO E PROVIDO. I. No caso concreto, o douto magistrado entende que o seguro fora imposto à parte consumidora; II. Conforme Tese 2 fixada no Tema 972 do Superior Tribunal de Justiça, "</w:t>
      </w:r>
      <w:r w:rsidRPr="00ED3B89">
        <w:rPr>
          <w:rFonts w:cs="Calibri"/>
          <w:b/>
          <w:bCs/>
          <w:color w:val="000000"/>
          <w:sz w:val="20"/>
          <w:szCs w:val="20"/>
          <w:lang w:val="pt-BR"/>
        </w:rPr>
        <w:t xml:space="preserve">2 - Nos contratos bancários em geral, o consumidor não pode ser compelido a contratar seguro com a instituição financeira ou com seguradora por ela indicada"; III. No caso em comento, verifico que a instituição financeira não conseguiu comprovar que a parte consumidora pactuou livremente o seguro "Bradesco Vida e Previdência" nos termos do art. 373, II do CPC, vez que sequer colacionou o instrumento contratual; IV. Danos morais devidos em consonância com os precedentes desta E. Câmara; </w:t>
      </w:r>
      <w:r w:rsidRPr="00ED3B89">
        <w:rPr>
          <w:rFonts w:cs="Calibri"/>
          <w:color w:val="000000"/>
          <w:sz w:val="20"/>
          <w:szCs w:val="20"/>
          <w:lang w:val="pt-BR"/>
        </w:rPr>
        <w:t>V. Recurso do réu conhecido e desprovido. VI. Recurso da autora conhecido e provido.</w:t>
      </w:r>
      <w:r>
        <w:rPr>
          <w:rFonts w:cs="Calibri"/>
          <w:color w:val="000000"/>
          <w:sz w:val="20"/>
          <w:szCs w:val="20"/>
          <w:lang w:val="pt-BR"/>
        </w:rPr>
        <w:t xml:space="preserve"> </w:t>
      </w:r>
      <w:r w:rsidRPr="00ED3B89">
        <w:rPr>
          <w:rFonts w:cs="Calibri"/>
          <w:color w:val="000000"/>
          <w:sz w:val="20"/>
          <w:szCs w:val="20"/>
          <w:lang w:val="pt-BR"/>
        </w:rPr>
        <w:t xml:space="preserve">(TJ-AM - Apelação Cível: 06004130620228042200 </w:t>
      </w:r>
      <w:proofErr w:type="spellStart"/>
      <w:r w:rsidRPr="00ED3B89">
        <w:rPr>
          <w:rFonts w:cs="Calibri"/>
          <w:color w:val="000000"/>
          <w:sz w:val="20"/>
          <w:szCs w:val="20"/>
          <w:lang w:val="pt-BR"/>
        </w:rPr>
        <w:t>Anama</w:t>
      </w:r>
      <w:proofErr w:type="spellEnd"/>
      <w:r w:rsidRPr="00ED3B89">
        <w:rPr>
          <w:rFonts w:cs="Calibri"/>
          <w:color w:val="000000"/>
          <w:sz w:val="20"/>
          <w:szCs w:val="20"/>
          <w:lang w:val="pt-BR"/>
        </w:rPr>
        <w:t>, Relator.: Yedo Simões de Oliveira, Data de Julgamento: 18/09/2024, Segunda Câmara Cível, Data de Publicação: 18/09/2024)</w:t>
      </w:r>
      <w:r>
        <w:rPr>
          <w:rFonts w:cs="Calibri"/>
          <w:color w:val="000000"/>
          <w:sz w:val="20"/>
          <w:szCs w:val="20"/>
          <w:lang w:val="pt-BR"/>
        </w:rPr>
        <w:t xml:space="preserve"> – grifo nosso -</w:t>
      </w:r>
    </w:p>
    <w:p w:rsidR="00ED3B89" w:rsidRPr="00ED3B89" w:rsidRDefault="00ED3B89" w:rsidP="00ED3B89">
      <w:pPr>
        <w:tabs>
          <w:tab w:val="left" w:pos="2694"/>
        </w:tabs>
        <w:spacing w:line="300" w:lineRule="auto"/>
        <w:ind w:left="2268"/>
        <w:jc w:val="both"/>
        <w:rPr>
          <w:rFonts w:cs="Calibri"/>
          <w:color w:val="000000"/>
          <w:sz w:val="20"/>
          <w:szCs w:val="20"/>
          <w:lang w:val="pt-BR"/>
        </w:rPr>
      </w:pPr>
    </w:p>
    <w:p w:rsidR="00ED3B89" w:rsidRPr="00ED3B89" w:rsidRDefault="00ED3B89" w:rsidP="00ED3B89">
      <w:pPr>
        <w:tabs>
          <w:tab w:val="left" w:pos="2694"/>
        </w:tabs>
        <w:spacing w:line="240" w:lineRule="auto"/>
        <w:ind w:left="2268"/>
        <w:jc w:val="both"/>
        <w:rPr>
          <w:rFonts w:cs="Calibri"/>
          <w:color w:val="000000"/>
          <w:sz w:val="20"/>
          <w:szCs w:val="20"/>
          <w:lang w:val="pt-BR"/>
        </w:rPr>
      </w:pPr>
      <w:r w:rsidRPr="00ED3B89">
        <w:rPr>
          <w:rFonts w:cs="Calibri"/>
          <w:color w:val="000000"/>
          <w:sz w:val="20"/>
          <w:szCs w:val="20"/>
          <w:lang w:val="pt-BR"/>
        </w:rPr>
        <w:t xml:space="preserve">RECURSO INOMINADO. RELAÇÃO DE CONSUMO. </w:t>
      </w:r>
      <w:r w:rsidRPr="00ED3B89">
        <w:rPr>
          <w:rFonts w:cs="Calibri"/>
          <w:b/>
          <w:bCs/>
          <w:color w:val="000000"/>
          <w:sz w:val="20"/>
          <w:szCs w:val="20"/>
          <w:lang w:val="pt-BR"/>
        </w:rPr>
        <w:t xml:space="preserve">EMPRÉSTIMO CONSIGNADO. VENDA CASADA. SEGURO PRESTAMISTA. EMPRÉSTIMO CONDICIONADO À CONTRATAÇÃO DE SEGURO. FALHA NA PRESTAÇÃO DO SERVIÇO. RESPONSABILIDADE OBJETIVA. VEROSIMILHANÇA NAS ALEGAÇÕES AUTORAIS. </w:t>
      </w:r>
      <w:r w:rsidRPr="00ED3B89">
        <w:rPr>
          <w:rFonts w:cs="Calibri"/>
          <w:color w:val="000000"/>
          <w:sz w:val="20"/>
          <w:szCs w:val="20"/>
          <w:lang w:val="pt-BR"/>
        </w:rPr>
        <w:t xml:space="preserve">CONCESSÃO DA INVERSÃO DO ÔNUS DA PROVA. PARTE RÉ JUNTOU CONTRATO COM ASSINATURA ELETRÔNICA. CONTRATO INVÁLIDO. </w:t>
      </w:r>
      <w:r w:rsidRPr="00ED3B89">
        <w:rPr>
          <w:rFonts w:cs="Calibri"/>
          <w:b/>
          <w:bCs/>
          <w:color w:val="000000"/>
          <w:sz w:val="20"/>
          <w:szCs w:val="20"/>
          <w:lang w:val="pt-BR"/>
        </w:rPr>
        <w:t>AUSÊNCIA DE COMPROVAÇÃO DE INFORMAÇÃO ADEQUADA E CLARA. EMPRESA QUE NÃO SE DESINCUMBIU A CONTENTO DO ÔNUS, NOS TERMOS DO ART 373, II DO CPC. NULIDADE DO CONTRATO, REPETIÇÃO DE INDÉBITO E DANO MORAL CONFIGURADOS.</w:t>
      </w:r>
      <w:r w:rsidRPr="00ED3B89">
        <w:rPr>
          <w:rFonts w:cs="Calibri"/>
          <w:color w:val="000000"/>
          <w:sz w:val="20"/>
          <w:szCs w:val="20"/>
          <w:lang w:val="pt-BR"/>
        </w:rPr>
        <w:t xml:space="preserve"> SENTENÇA INTEGRALMENTE MANTIDA. RECURSO CONHECIDO E IMPROVIDO. CUSTAS PROCESSUAIS E HONORÁRIOS ADVOCATÍCIOS EM 20% (VINTE POR CENTO) SOBRE O VALOR DA CONDENAÇÃO, NOS MOLDES DO ART. 55, DA LEI Nº 9.099/95. (TJ-AM - Recurso Inominado Cível: 0637741-34.2023.8.04 .0001 Manaus, Relator.: </w:t>
      </w:r>
      <w:proofErr w:type="spellStart"/>
      <w:r w:rsidRPr="00ED3B89">
        <w:rPr>
          <w:rFonts w:cs="Calibri"/>
          <w:color w:val="000000"/>
          <w:sz w:val="20"/>
          <w:szCs w:val="20"/>
          <w:lang w:val="pt-BR"/>
        </w:rPr>
        <w:t>Anagali</w:t>
      </w:r>
      <w:proofErr w:type="spellEnd"/>
      <w:r w:rsidRPr="00ED3B89">
        <w:rPr>
          <w:rFonts w:cs="Calibri"/>
          <w:color w:val="000000"/>
          <w:sz w:val="20"/>
          <w:szCs w:val="20"/>
          <w:lang w:val="pt-BR"/>
        </w:rPr>
        <w:t xml:space="preserve"> Marcon Bertazzo, Data de Julgamento: 27/03/2024, 2ª Turma Recursal, Data de Publicação: 27/03/2024)</w:t>
      </w:r>
      <w:r>
        <w:rPr>
          <w:rFonts w:cs="Calibri"/>
          <w:color w:val="000000"/>
          <w:sz w:val="20"/>
          <w:szCs w:val="20"/>
          <w:lang w:val="pt-BR"/>
        </w:rPr>
        <w:t xml:space="preserve"> – grifo nosso - </w:t>
      </w:r>
    </w:p>
    <w:p w:rsidR="00ED3B89" w:rsidRPr="000C22A4" w:rsidRDefault="00ED3B89" w:rsidP="00ED3B89">
      <w:pPr>
        <w:tabs>
          <w:tab w:val="left" w:pos="2694"/>
        </w:tabs>
        <w:spacing w:line="300" w:lineRule="auto"/>
        <w:ind w:firstLine="1418"/>
        <w:jc w:val="both"/>
        <w:rPr>
          <w:rFonts w:cs="Calibri"/>
          <w:color w:val="000000"/>
          <w:lang w:val="pt-BR"/>
        </w:rPr>
      </w:pPr>
    </w:p>
    <w:p w:rsidR="00A375D6" w:rsidRPr="000C22A4" w:rsidRDefault="00A375D6" w:rsidP="00A375D6">
      <w:pPr>
        <w:tabs>
          <w:tab w:val="left" w:pos="2694"/>
        </w:tabs>
        <w:spacing w:line="300" w:lineRule="auto"/>
        <w:ind w:firstLine="1418"/>
        <w:jc w:val="both"/>
        <w:rPr>
          <w:rFonts w:cs="Calibri"/>
          <w:color w:val="000000"/>
          <w:lang w:val="pt-BR"/>
        </w:rPr>
      </w:pPr>
      <w:r w:rsidRPr="000C22A4">
        <w:rPr>
          <w:rFonts w:cs="Calibri"/>
          <w:color w:val="000000"/>
          <w:lang w:val="pt-BR"/>
        </w:rPr>
        <w:t xml:space="preserve">Quanto à prova do dano moral, é sabido que sua caracterização independe de demonstração de prejuízo. Isso ocorre porque os transtornos inerentes a esta ocorrência são suficientes, visto que se trata de dano </w:t>
      </w:r>
      <w:r w:rsidRPr="000C22A4">
        <w:rPr>
          <w:rFonts w:cs="Calibri"/>
          <w:i/>
          <w:iCs/>
          <w:color w:val="000000"/>
          <w:lang w:val="pt-BR"/>
        </w:rPr>
        <w:t xml:space="preserve">in </w:t>
      </w:r>
      <w:proofErr w:type="spellStart"/>
      <w:r w:rsidRPr="000C22A4">
        <w:rPr>
          <w:rFonts w:cs="Calibri"/>
          <w:i/>
          <w:iCs/>
          <w:color w:val="000000"/>
          <w:lang w:val="pt-BR"/>
        </w:rPr>
        <w:t>re</w:t>
      </w:r>
      <w:proofErr w:type="spellEnd"/>
      <w:r w:rsidRPr="000C22A4">
        <w:rPr>
          <w:rFonts w:cs="Calibri"/>
          <w:i/>
          <w:iCs/>
          <w:color w:val="000000"/>
          <w:lang w:val="pt-BR"/>
        </w:rPr>
        <w:t xml:space="preserve"> </w:t>
      </w:r>
      <w:proofErr w:type="spellStart"/>
      <w:r w:rsidRPr="000C22A4">
        <w:rPr>
          <w:rFonts w:cs="Calibri"/>
          <w:i/>
          <w:iCs/>
          <w:color w:val="000000"/>
          <w:lang w:val="pt-BR"/>
        </w:rPr>
        <w:t>ipsa</w:t>
      </w:r>
      <w:proofErr w:type="spellEnd"/>
      <w:r w:rsidRPr="000C22A4">
        <w:rPr>
          <w:rFonts w:cs="Calibri"/>
          <w:color w:val="000000"/>
          <w:lang w:val="pt-BR"/>
        </w:rPr>
        <w:t xml:space="preserve">, presumido pela própria lesão à esfera íntima da vítima. </w:t>
      </w:r>
    </w:p>
    <w:p w:rsidR="00A375D6" w:rsidRPr="000C22A4" w:rsidRDefault="00A375D6" w:rsidP="00A375D6">
      <w:pPr>
        <w:tabs>
          <w:tab w:val="left" w:pos="2694"/>
        </w:tabs>
        <w:spacing w:line="300" w:lineRule="auto"/>
        <w:ind w:firstLine="1418"/>
        <w:jc w:val="both"/>
        <w:rPr>
          <w:rFonts w:cs="Calibri"/>
          <w:color w:val="000000"/>
          <w:lang w:val="pt-BR"/>
        </w:rPr>
      </w:pPr>
    </w:p>
    <w:p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Considerando que não há como eliminar o dano moral, uma vez que sua ocorrência é irreversível, a indenização busca, no mínimo, uma compensação à vítima pelos transtornos injustamente sofridos, visando minimizar o sofrimento e os efeitos da lesão.</w:t>
      </w:r>
    </w:p>
    <w:p w:rsidR="00A375D6" w:rsidRPr="000C22A4" w:rsidRDefault="00A375D6" w:rsidP="00A375D6">
      <w:pPr>
        <w:spacing w:line="300" w:lineRule="auto"/>
        <w:ind w:firstLine="1418"/>
        <w:jc w:val="both"/>
        <w:rPr>
          <w:rFonts w:cs="Calibri"/>
          <w:color w:val="000000"/>
          <w:lang w:val="pt-BR"/>
        </w:rPr>
      </w:pPr>
    </w:p>
    <w:p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 xml:space="preserve">Vale destacar a lição de </w:t>
      </w:r>
      <w:r w:rsidRPr="000C22A4">
        <w:rPr>
          <w:rFonts w:cs="Calibri"/>
          <w:b/>
          <w:bCs/>
          <w:color w:val="000000"/>
          <w:lang w:val="pt-BR"/>
        </w:rPr>
        <w:t>WASHINGTON DE BARROS MONTEIRO</w:t>
      </w:r>
      <w:r w:rsidRPr="000C22A4">
        <w:rPr>
          <w:rFonts w:cs="Calibri"/>
          <w:color w:val="000000"/>
          <w:lang w:val="pt-BR"/>
        </w:rPr>
        <w:t>, que adiante segue:</w:t>
      </w:r>
    </w:p>
    <w:p w:rsidR="00A375D6" w:rsidRPr="000C22A4" w:rsidRDefault="00A375D6" w:rsidP="00A375D6">
      <w:pPr>
        <w:spacing w:line="300" w:lineRule="auto"/>
        <w:ind w:firstLine="1985"/>
        <w:jc w:val="both"/>
        <w:rPr>
          <w:rFonts w:cs="Calibri"/>
          <w:color w:val="000000"/>
          <w:lang w:val="pt-BR"/>
        </w:rPr>
      </w:pP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
          <w:bCs/>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0C22A4">
        <w:rPr>
          <w:rFonts w:cs="Calibri"/>
          <w:color w:val="000000"/>
          <w:sz w:val="20"/>
          <w:szCs w:val="20"/>
          <w:lang w:val="pt-BR"/>
        </w:rPr>
        <w:t>. (Direito Civil, II. São Paulo: Saraiva, p 431.);</w:t>
      </w:r>
    </w:p>
    <w:p w:rsidR="00A375D6" w:rsidRPr="000C22A4" w:rsidRDefault="00A375D6" w:rsidP="00A375D6">
      <w:pPr>
        <w:spacing w:line="300" w:lineRule="auto"/>
        <w:jc w:val="both"/>
        <w:rPr>
          <w:rFonts w:cs="Calibri"/>
          <w:color w:val="000000"/>
          <w:lang w:val="pt-BR"/>
        </w:rPr>
      </w:pPr>
    </w:p>
    <w:p w:rsidR="00A375D6" w:rsidRPr="000C22A4" w:rsidRDefault="00A375D6" w:rsidP="00A375D6">
      <w:pPr>
        <w:adjustRightInd w:val="0"/>
        <w:spacing w:line="300" w:lineRule="auto"/>
        <w:ind w:firstLine="1418"/>
        <w:jc w:val="both"/>
        <w:rPr>
          <w:rFonts w:cs="Calibri"/>
          <w:color w:val="000000"/>
          <w:lang w:val="pt-BR"/>
        </w:rPr>
      </w:pPr>
      <w:r w:rsidRPr="000C22A4">
        <w:rPr>
          <w:rFonts w:cs="Calibri"/>
          <w:color w:val="000000"/>
          <w:lang w:val="pt-BR"/>
        </w:rPr>
        <w:t xml:space="preserve">Ante as provas da prática abusiva de venda casada, pugna a parte requerente pela condenação do Requerido ao pagamento de R$ {{valor_danos_morais}} ({{valor_danos_morais_extenso}}) a título de danos morais</w:t>
      </w:r>
      <w:r w:rsidRPr="000C22A4">
        <w:rPr>
          <w:rFonts w:cs="Calibri"/>
          <w:b/>
          <w:bCs/>
          <w:color w:val="000000"/>
          <w:lang w:val="pt-BR"/>
        </w:rPr>
        <w:t xml:space="preserve"/>
      </w:r>
      <w:r w:rsidRPr="000C22A4">
        <w:rPr>
          <w:rFonts w:cs="Calibri"/>
          <w:color w:val="000000"/>
          <w:lang w:val="pt-BR"/>
        </w:rPr>
        <w:t xml:space="preserve"/>
      </w:r>
      <w:r w:rsidRPr="000C22A4">
        <w:rPr>
          <w:rFonts w:cs="Calibri"/>
          <w:b/>
          <w:bCs/>
          <w:color w:val="000000"/>
          <w:lang w:val="pt-BR"/>
        </w:rPr>
        <w:t xml:space="preserve"/>
      </w:r>
      <w:r w:rsidRPr="000C22A4">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rsidR="00406052" w:rsidRPr="000C22A4" w:rsidRDefault="00406052" w:rsidP="00406052">
      <w:pPr>
        <w:adjustRightInd w:val="0"/>
        <w:spacing w:line="300" w:lineRule="auto"/>
        <w:ind w:firstLine="2835"/>
        <w:jc w:val="both"/>
        <w:rPr>
          <w:rFonts w:cs="Calibri"/>
          <w:color w:val="000000"/>
          <w:lang w:val="pt-BR"/>
        </w:rPr>
      </w:pPr>
    </w:p>
    <w:p w:rsidR="00406052" w:rsidRPr="000C22A4" w:rsidRDefault="00406052" w:rsidP="00406052">
      <w:pPr>
        <w:pStyle w:val="ListParagraph"/>
        <w:numPr>
          <w:ilvl w:val="0"/>
          <w:numId w:val="7"/>
        </w:numPr>
        <w:adjustRightInd w:val="0"/>
        <w:spacing w:after="0" w:line="300" w:lineRule="auto"/>
        <w:ind w:left="0" w:firstLine="0"/>
        <w:jc w:val="both"/>
        <w:rPr>
          <w:rFonts w:cs="Calibri"/>
          <w:color w:val="000000"/>
        </w:rPr>
      </w:pPr>
      <w:r w:rsidRPr="000C22A4">
        <w:rPr>
          <w:rFonts w:cs="Calibri"/>
          <w:b/>
          <w:bCs/>
          <w:color w:val="000000"/>
        </w:rPr>
        <w:t xml:space="preserve">3.5.1 - DO CARÁTER DESESTIMULANTE E PUNITIVO – </w:t>
      </w:r>
      <w:r w:rsidRPr="000C22A4">
        <w:rPr>
          <w:rFonts w:cs="Calibri"/>
          <w:b/>
          <w:bCs/>
          <w:i/>
          <w:iCs/>
          <w:color w:val="000000"/>
        </w:rPr>
        <w:t>PUNITIVE DAMAGE</w:t>
      </w:r>
      <w:r w:rsidRPr="000C22A4">
        <w:rPr>
          <w:rFonts w:cs="Calibri"/>
          <w:b/>
          <w:bCs/>
          <w:color w:val="000000"/>
        </w:rPr>
        <w:t xml:space="preserve"> – </w:t>
      </w:r>
      <w:r w:rsidRPr="000C22A4">
        <w:rPr>
          <w:rFonts w:cs="Calibri"/>
          <w:b/>
          <w:bCs/>
          <w:i/>
          <w:iCs/>
          <w:color w:val="000000"/>
        </w:rPr>
        <w:t>EXEMPLARY DAMAGE</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Com o fenômeno da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Vigentes os altos mandamentos da Constituição Federal, tornou-se expresso e incontestável no ordenamento jurídico brasileiro o direito a indenização por danos morais.</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A cartilha da doutrina do </w:t>
      </w:r>
      <w:proofErr w:type="spellStart"/>
      <w:r w:rsidRPr="000C22A4">
        <w:rPr>
          <w:rFonts w:cs="Calibri"/>
          <w:i/>
          <w:iCs/>
          <w:color w:val="000000"/>
          <w:lang w:val="pt-BR"/>
        </w:rPr>
        <w:t>punitive</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xml:space="preserve"> é simples e bastante eficaz. Segundo suas letras, </w:t>
      </w:r>
      <w:r w:rsidRPr="000C22A4">
        <w:rPr>
          <w:rFonts w:cs="Calibri"/>
          <w:b/>
          <w:bCs/>
          <w:color w:val="000000"/>
          <w:lang w:val="pt-BR"/>
        </w:rPr>
        <w:t>o causador do injusto, dos danos materiais e especialmente morais, tem de ser efetivamente punido</w:t>
      </w:r>
      <w:r w:rsidRPr="000C22A4">
        <w:rPr>
          <w:rFonts w:cs="Calibri"/>
          <w:color w:val="000000"/>
          <w:lang w:val="pt-BR"/>
        </w:rPr>
        <w:t xml:space="preserve">. A título de punição ou a título exemplar, 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o fato é que o causador do dano não pode passar impune por sua conduta ilícita.</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w:t>
      </w:r>
      <w:proofErr w:type="spellStart"/>
      <w:r w:rsidRPr="000C22A4">
        <w:rPr>
          <w:rFonts w:cs="Calibri"/>
          <w:color w:val="000000"/>
          <w:lang w:val="pt-BR"/>
        </w:rPr>
        <w:t>exemplary</w:t>
      </w:r>
      <w:proofErr w:type="spellEnd"/>
      <w:r w:rsidRPr="000C22A4">
        <w:rPr>
          <w:rFonts w:cs="Calibri"/>
          <w:color w:val="000000"/>
          <w:lang w:val="pt-BR"/>
        </w:rPr>
        <w:t xml:space="preserve"> </w:t>
      </w:r>
      <w:proofErr w:type="spellStart"/>
      <w:r w:rsidRPr="000C22A4">
        <w:rPr>
          <w:rFonts w:cs="Calibri"/>
          <w:color w:val="000000"/>
          <w:lang w:val="pt-BR"/>
        </w:rPr>
        <w:t>damage</w:t>
      </w:r>
      <w:proofErr w:type="spellEnd"/>
      <w:r w:rsidRPr="000C22A4">
        <w:rPr>
          <w:rFonts w:cs="Calibri"/>
          <w:color w:val="000000"/>
          <w:lang w:val="pt-BR"/>
        </w:rPr>
        <w:t>").</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rsidR="00406052" w:rsidRPr="000C22A4" w:rsidRDefault="00406052" w:rsidP="00406052">
      <w:pPr>
        <w:adjustRightInd w:val="0"/>
        <w:spacing w:line="300" w:lineRule="auto"/>
        <w:ind w:firstLine="1701"/>
        <w:jc w:val="both"/>
        <w:rPr>
          <w:rFonts w:cs="Calibri"/>
          <w:color w:val="000000"/>
          <w:lang w:val="pt-BR"/>
        </w:rPr>
      </w:pPr>
    </w:p>
    <w:p w:rsidR="00406052" w:rsidRPr="000C22A4" w:rsidRDefault="00406052" w:rsidP="00406052">
      <w:pPr>
        <w:pStyle w:val="ListParagraph"/>
        <w:numPr>
          <w:ilvl w:val="0"/>
          <w:numId w:val="7"/>
        </w:numPr>
        <w:adjustRightInd w:val="0"/>
        <w:spacing w:after="0" w:line="300" w:lineRule="auto"/>
        <w:ind w:left="0" w:firstLine="0"/>
        <w:jc w:val="both"/>
        <w:rPr>
          <w:rFonts w:cs="Calibri"/>
          <w:b/>
          <w:bCs/>
          <w:color w:val="000000"/>
        </w:rPr>
      </w:pPr>
      <w:r w:rsidRPr="000C22A4">
        <w:rPr>
          <w:rFonts w:cs="Calibri"/>
          <w:b/>
          <w:bCs/>
          <w:color w:val="000000"/>
        </w:rPr>
        <w:t>3.5.2 - DO ATO ILÍCITO E DA RESPONSABILIDADE CIVIL</w:t>
      </w:r>
    </w:p>
    <w:p w:rsidR="00406052" w:rsidRPr="000C22A4" w:rsidRDefault="00406052" w:rsidP="00406052">
      <w:pPr>
        <w:adjustRightInd w:val="0"/>
        <w:spacing w:line="300" w:lineRule="auto"/>
        <w:jc w:val="both"/>
        <w:rPr>
          <w:rFonts w:cs="Calibri"/>
          <w:b/>
          <w:bCs/>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A conduta do requerido nos remete ao enquadramento em uma previsão legal, qual seja o artigo 186 do Código Civil de 2002:</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 186 Aquele que, por ação ou omissão voluntária, negligência ou imprudência, violar direito e causar dano a outrem, ainda que exclusivamente moral, comete ato ilícito.</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Diante dos fatos anteriormente explicitados, percebesse claramente a configuração do ato ilícito.</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rsidR="00406052" w:rsidRPr="000C22A4" w:rsidRDefault="00406052" w:rsidP="00406052">
      <w:pPr>
        <w:adjustRightInd w:val="0"/>
        <w:spacing w:line="300" w:lineRule="auto"/>
        <w:ind w:firstLine="1701"/>
        <w:jc w:val="both"/>
        <w:rPr>
          <w:rFonts w:cs="Calibri"/>
          <w:color w:val="000000"/>
          <w:lang w:val="pt-BR"/>
        </w:rPr>
      </w:pPr>
    </w:p>
    <w:p w:rsidR="00406052" w:rsidRDefault="00406052" w:rsidP="00406052">
      <w:pPr>
        <w:adjustRightInd w:val="0"/>
        <w:spacing w:line="300" w:lineRule="auto"/>
        <w:ind w:left="2268"/>
        <w:jc w:val="both"/>
        <w:rPr>
          <w:rFonts w:cs="Calibri"/>
          <w:color w:val="000000"/>
          <w:sz w:val="20"/>
          <w:szCs w:val="20"/>
          <w:lang w:val="pt-BR"/>
        </w:rPr>
      </w:pPr>
      <w:r w:rsidRPr="000C22A4">
        <w:rPr>
          <w:rFonts w:cs="Calibri"/>
          <w:color w:val="000000"/>
          <w:sz w:val="20"/>
          <w:szCs w:val="20"/>
          <w:lang w:val="pt-BR"/>
        </w:rPr>
        <w:t>Art. 927 Aquele que, por ato ilícito, causar dano a outrem, fica obrigado a repará-lo.</w:t>
      </w:r>
    </w:p>
    <w:p w:rsidR="00406052" w:rsidRPr="000C22A4" w:rsidRDefault="00406052" w:rsidP="00406052">
      <w:pPr>
        <w:adjustRightInd w:val="0"/>
        <w:spacing w:line="300" w:lineRule="auto"/>
        <w:ind w:left="2268"/>
        <w:jc w:val="both"/>
        <w:rPr>
          <w:rFonts w:cs="Calibri"/>
          <w:color w:val="000000"/>
          <w:sz w:val="20"/>
          <w:szCs w:val="20"/>
          <w:lang w:val="pt-BR"/>
        </w:rPr>
      </w:pPr>
    </w:p>
    <w:p w:rsidR="000C22A4" w:rsidRPr="000C22A4" w:rsidRDefault="000C22A4" w:rsidP="000C22A4">
      <w:pPr>
        <w:pStyle w:val="ListParagraph"/>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rsidR="000C22A4" w:rsidRPr="000C22A4" w:rsidRDefault="000C22A4" w:rsidP="000C22A4">
      <w:pPr>
        <w:spacing w:line="300" w:lineRule="auto"/>
        <w:ind w:firstLine="1416"/>
        <w:jc w:val="both"/>
        <w:textAlignment w:val="top"/>
        <w:rPr>
          <w:rFonts w:cs="Calibri"/>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A distribuição do ônus da prova reveste-se de inegável relevância, porquanto sua inobservância pode acarretar prejuízos à parte que a ele se sujeita, sobretudo no âmbito de incidência do Código de Defesa do Consumidor.</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Em regra, o encargo probatório incumbe a quem alega o fato constitutivo de seu direito, ou a quem o nega mediante a arguição de fato impeditivo, modificativo ou extintivo, na forma do art. 373, incisos I e II, do Código de Processo Civil.</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O Código de Defesa do Consumidor, enquanto diploma vocacionado a modernizar o direito vigente e a atenuar a desigualdade de forças entre os polos da relação — de um lado, o consumidor, figura vulnerável; de outro, o fornecedor, detentor dos meios de prova frequentemente inacessíveis àquele —, acolheu a técnica que autoriza a inversão do ônus probatório diante dessa assimetria.</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Constatadas a relação de consumo e a vulnerabilidade da parte requerente, impõe-se o amparo das normas da Lei nº 8.078/90, notadamente quanto aos direitos básicos do consumidor, consoante expressa dicção legal.</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Feitas tais considerações, reporta-se ao art. 6º, inciso VIII, do Código de Defesa do Consumidor, que previu a inversão do ônus da prova como instrumento de facilitação da defesa do consumidor lesado. Da exegese do dispositivo depreende-se que a medida pressupõe a verossimilhança das alegações, a critério do Juízo, ou a hipossuficiência da parte requerente, estabelecendo, pois, dois pressupostos alternativos para a concessão do benefício.</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A relevância da inversão reside em conferir maior efetividade aos direitos do consumidor de boa-fé e em impor ao fornecedor postura mais responsável quanto aos serviços que disponibiliza no mercado. Assim, presente a verossimilhança das alegações da parte requerente</w:t>
      </w:r>
      <w:r>
        <w:rPr>
          <w:rFonts w:cs="Calibri"/>
          <w:color w:val="000000"/>
          <w:lang w:val="pt-BR"/>
        </w:rPr>
        <w:t xml:space="preserve">, </w:t>
      </w:r>
      <w:r w:rsidRPr="00C8607B">
        <w:rPr>
          <w:rFonts w:cs="Calibri"/>
          <w:color w:val="000000"/>
          <w:lang w:val="pt-BR"/>
        </w:rPr>
        <w:t>reforçada pela documentação que instrui a inicial, faz ela jus à inversão do ônus da prova, nos termos do art. 6º, inciso VIII, da Lei nº 8.078/90, o que desde já se requer.</w:t>
      </w:r>
    </w:p>
    <w:p w:rsidR="000C22A4" w:rsidRPr="000C22A4" w:rsidRDefault="000C22A4" w:rsidP="000C22A4">
      <w:pPr>
        <w:spacing w:line="300" w:lineRule="auto"/>
        <w:ind w:firstLine="2835"/>
        <w:jc w:val="both"/>
        <w:textAlignment w:val="top"/>
        <w:rPr>
          <w:rFonts w:cs="Calibri"/>
          <w:color w:val="FF0000"/>
          <w:lang w:val="pt-BR"/>
        </w:rPr>
      </w:pPr>
    </w:p>
    <w:p w:rsidR="000C22A4" w:rsidRPr="000C22A4" w:rsidRDefault="000C22A4" w:rsidP="000C22A4">
      <w:pPr>
        <w:pStyle w:val="ListParagraph"/>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rsidR="000C22A4" w:rsidRPr="000C22A4" w:rsidRDefault="000C22A4" w:rsidP="000C22A4">
      <w:pPr>
        <w:pStyle w:val="ListParagraph"/>
        <w:spacing w:after="0" w:line="300" w:lineRule="auto"/>
        <w:ind w:left="1418"/>
        <w:jc w:val="both"/>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rsidR="000C22A4" w:rsidRPr="000C22A4" w:rsidRDefault="000C22A4" w:rsidP="000C22A4">
      <w:pPr>
        <w:pStyle w:val="ListParagraph"/>
        <w:spacing w:after="0" w:line="300" w:lineRule="auto"/>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p>
    <w:p w:rsidR="000C22A4" w:rsidRPr="000C22A4" w:rsidRDefault="000C22A4" w:rsidP="000C22A4">
      <w:pPr>
        <w:pStyle w:val="ListParagraph"/>
        <w:spacing w:after="0" w:line="300" w:lineRule="auto"/>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face a hipossuficiência da parte requerente, nos moldes do art. 6°, VIII do CDC;</w:t>
      </w:r>
      <w:bookmarkStart w:id="1" w:name="_Hlk46234814"/>
    </w:p>
    <w:p w:rsidR="000C22A4" w:rsidRPr="000C22A4" w:rsidRDefault="000C22A4" w:rsidP="000C22A4">
      <w:pPr>
        <w:pStyle w:val="ListParagraph"/>
        <w:spacing w:after="0" w:line="300" w:lineRule="auto"/>
        <w:rPr>
          <w:rFonts w:cs="Calibri"/>
          <w:b/>
          <w:bCs/>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Conceder os benefícios da</w:t>
      </w:r>
      <w:r w:rsidRPr="000C22A4">
        <w:rPr>
          <w:rFonts w:cs="Calibri"/>
          <w:b/>
          <w:bCs/>
        </w:rPr>
        <w:t xml:space="preserve"> Justiça Gratuita</w:t>
      </w:r>
      <w:r w:rsidRPr="000C22A4">
        <w:rPr>
          <w:rFonts w:cs="Calibri"/>
        </w:rPr>
        <w:t>, com fulcro no art. 9°, I da Constituição do Estado do Amazonas e art. 98 do CPC;</w:t>
      </w:r>
      <w:bookmarkEnd w:id="1"/>
    </w:p>
    <w:p w:rsidR="000C22A4" w:rsidRPr="000C22A4" w:rsidRDefault="000C22A4" w:rsidP="000C22A4">
      <w:pPr>
        <w:pStyle w:val="ListParagraph"/>
        <w:spacing w:after="0" w:line="300" w:lineRule="auto"/>
        <w:rPr>
          <w:rFonts w:cs="Calibri"/>
          <w:b/>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bCs/>
        </w:rPr>
        <w:t xml:space="preserve">Julgar </w:t>
      </w:r>
      <w:r w:rsidRPr="000C22A4">
        <w:rPr>
          <w:rFonts w:cs="Calibri"/>
          <w:b/>
        </w:rPr>
        <w:t>TOTALMENTE PROCEDENTE</w:t>
      </w:r>
      <w:r w:rsidRPr="000C22A4">
        <w:rPr>
          <w:rFonts w:cs="Calibri"/>
        </w:rPr>
        <w:t xml:space="preserve"> a presente ação para:</w:t>
      </w:r>
    </w:p>
    <w:p w:rsidR="000C22A4" w:rsidRPr="000C22A4" w:rsidRDefault="000C22A4" w:rsidP="000C22A4">
      <w:pPr>
        <w:spacing w:line="300" w:lineRule="auto"/>
        <w:ind w:left="2835" w:firstLine="1701"/>
        <w:jc w:val="both"/>
        <w:rPr>
          <w:rFonts w:cs="Calibri"/>
          <w:lang w:val="pt-BR"/>
        </w:rPr>
      </w:pPr>
    </w:p>
    <w:p w:rsidR="000C22A4" w:rsidRPr="00E533E1" w:rsidRDefault="000C22A4" w:rsidP="000C22A4">
      <w:pPr>
        <w:spacing w:line="300" w:lineRule="auto"/>
        <w:ind w:firstLine="1418"/>
        <w:jc w:val="both"/>
        <w:rPr>
          <w:rFonts w:cs="Calibri"/>
          <w:lang w:val="pt-BR"/>
        </w:rPr>
      </w:pPr>
      <w:r w:rsidRPr="000C22A4">
        <w:rPr>
          <w:rFonts w:cs="Calibri"/>
          <w:lang w:val="pt-BR"/>
        </w:rPr>
        <w:t>(</w:t>
      </w:r>
      <w:r w:rsidR="00701D15">
        <w:rPr>
          <w:rFonts w:cs="Calibri"/>
          <w:lang w:val="pt-BR"/>
        </w:rPr>
        <w:t>f</w:t>
      </w:r>
      <w:r w:rsidRPr="000C22A4">
        <w:rPr>
          <w:rFonts w:cs="Calibri"/>
          <w:lang w:val="pt-BR"/>
        </w:rPr>
        <w:t xml:space="preserve">.1) </w:t>
      </w:r>
      <w:r w:rsidR="00E533E1" w:rsidRPr="00E533E1">
        <w:rPr>
          <w:rFonts w:cs="Calibri"/>
          <w:b/>
          <w:bCs/>
          <w:lang w:val="pt-BR"/>
        </w:rPr>
        <w:t>Reconhecer a prática abusiva de venda casada</w:t>
      </w:r>
      <w:r w:rsidR="00E533E1" w:rsidRPr="00E533E1">
        <w:rPr>
          <w:rFonts w:cs="Calibri"/>
          <w:lang w:val="pt-BR"/>
        </w:rPr>
        <w:t xml:space="preserve"> perpetrada pela instituição financeira requerida, em violação ao art. 39, inciso I, do Código de Defesa do Consumidor</w:t>
      </w:r>
      <w:r w:rsidR="00ED3B89">
        <w:rPr>
          <w:rFonts w:cs="Calibri"/>
          <w:lang w:val="pt-BR"/>
        </w:rPr>
        <w:t xml:space="preserve"> e </w:t>
      </w:r>
      <w:r w:rsidR="00E533E1" w:rsidRPr="00E533E1">
        <w:rPr>
          <w:rFonts w:cs="Calibri"/>
          <w:lang w:val="pt-BR"/>
        </w:rPr>
        <w:t>em consonância com a orientação firmada pelo Superior Tribunal de Justiça no Tema 972, nos julgamentos dos REsp 1.639.320/SP e REsp 1.639.259/SP</w:t>
      </w:r>
      <w:r w:rsidR="005213E6">
        <w:rPr>
          <w:rFonts w:cs="Calibri"/>
          <w:lang w:val="pt-BR"/>
        </w:rPr>
        <w:t>, devendo ser declarada nula a cláusula contratual que impôs a contratação do seguro;</w:t>
      </w:r>
    </w:p>
    <w:p w:rsidR="000C22A4" w:rsidRPr="000C22A4" w:rsidRDefault="000C22A4" w:rsidP="000C22A4">
      <w:pPr>
        <w:spacing w:line="300" w:lineRule="auto"/>
        <w:ind w:firstLine="1701"/>
        <w:jc w:val="both"/>
        <w:rPr>
          <w:rFonts w:cs="Calibri"/>
          <w:lang w:val="pt-BR"/>
        </w:rPr>
      </w:pPr>
    </w:p>
    <w:p w:rsidR="000C22A4" w:rsidRPr="000C22A4" w:rsidRDefault="000C22A4" w:rsidP="00E533E1">
      <w:pPr>
        <w:spacing w:line="300" w:lineRule="auto"/>
        <w:ind w:firstLine="1418"/>
        <w:jc w:val="both"/>
        <w:rPr>
          <w:rFonts w:cs="Calibri"/>
          <w:lang w:val="pt-BR"/>
        </w:rPr>
      </w:pPr>
      <w:r w:rsidRPr="000C22A4">
        <w:rPr>
          <w:rFonts w:cs="Calibri"/>
          <w:lang w:val="pt-BR"/>
        </w:rPr>
        <w:t xml:space="preserve">(f.2) Condenar o requerido à restituição em dobro dos valores indevidamente cobrados a título de “seguro”, nos termos do art. 42, parágrafo único, do Código de Defesa do Consumidor, no valor de R$ {{valor_seguro_total}} ({{valor_seguro_total_extenso}}), correspondente à soma das cobranças havidas nos contratos n° {{numero_contrato_1}} (R$ {{valor_seguro_1}}) e n° {{numero_contrato_2}} (R$ {{valor_seguro_2}}), que, em dobro, perfaz a importância de R$ {{valor_seguro_total_dobro}} ({{valor_seguro_total_dobro_extenso}}), acrescida de correção monetária</w:t>
      </w:r>
      <w:r w:rsidR="00701D15">
        <w:rPr>
          <w:rFonts w:cs="Calibri"/>
          <w:lang w:val="pt-BR"/>
        </w:rPr>
        <w:t xml:space="preserve"/>
      </w:r>
      <w:r w:rsidRPr="000C22A4">
        <w:rPr>
          <w:rFonts w:cs="Calibri"/>
          <w:lang w:val="pt-BR"/>
        </w:rPr>
        <w:t xml:space="preserve"/>
      </w:r>
      <w:r w:rsidR="00C8607B" w:rsidRPr="00C8607B">
        <w:rPr>
          <w:rFonts w:cs="Calibri"/>
          <w:lang w:val="pt-BR"/>
        </w:rPr>
        <w:t xml:space="preserve"/>
      </w:r>
      <w:r w:rsidR="00C8607B" w:rsidRPr="00C8607B">
        <w:rPr>
          <w:rFonts w:cs="Calibri"/>
          <w:b/>
          <w:bCs/>
          <w:lang w:val="pt-BR"/>
        </w:rPr>
        <w:t xml:space="preserve"/>
      </w:r>
      <w:r w:rsidR="00C8607B">
        <w:rPr>
          <w:rFonts w:cs="Calibri"/>
          <w:b/>
          <w:bCs/>
          <w:lang w:val="pt-BR"/>
        </w:rPr>
        <w:t xml:space="preserve"/>
      </w:r>
      <w:r w:rsidR="00C8607B" w:rsidRPr="00C8607B">
        <w:rPr>
          <w:rFonts w:cs="Calibri"/>
          <w:lang w:val="pt-BR"/>
        </w:rPr>
        <w:t xml:space="preserve"/>
      </w:r>
      <w:r w:rsidR="00C8607B" w:rsidRPr="00690ABF">
        <w:rPr>
          <w:rFonts w:cs="Calibri"/>
          <w:b/>
          <w:bCs/>
          <w:lang w:val="pt-BR"/>
        </w:rPr>
        <w:t xml:space="preserve"/>
      </w:r>
      <w:r w:rsidR="00C8607B" w:rsidRPr="00C8607B">
        <w:rPr>
          <w:rFonts w:cs="Calibri"/>
          <w:lang w:val="pt-BR"/>
        </w:rPr>
        <w:t xml:space="preserve"> desde cada desembolso (Súmula 43/STJ) e de juros moratórios desde o evento danoso (Súmula 54/STJ);</w:t>
      </w:r>
    </w:p>
    <w:p w:rsidR="000C22A4" w:rsidRPr="000C22A4" w:rsidRDefault="000C22A4" w:rsidP="000C22A4">
      <w:pPr>
        <w:spacing w:line="300" w:lineRule="auto"/>
        <w:ind w:firstLine="1701"/>
        <w:jc w:val="both"/>
        <w:rPr>
          <w:rFonts w:cs="Calibri"/>
          <w:sz w:val="18"/>
          <w:szCs w:val="18"/>
          <w:lang w:val="pt-BR"/>
        </w:rPr>
      </w:pPr>
    </w:p>
    <w:p w:rsidR="000C22A4" w:rsidRPr="000C22A4" w:rsidRDefault="000C22A4" w:rsidP="000C22A4">
      <w:pPr>
        <w:adjustRightInd w:val="0"/>
        <w:spacing w:line="300" w:lineRule="auto"/>
        <w:ind w:firstLine="1418"/>
        <w:jc w:val="both"/>
        <w:rPr>
          <w:rFonts w:cs="Calibri"/>
          <w:color w:val="000000"/>
          <w:lang w:val="pt-BR"/>
        </w:rPr>
      </w:pPr>
      <w:r w:rsidRPr="000C22A4">
        <w:rPr>
          <w:rFonts w:cs="Calibri"/>
          <w:lang w:val="pt-BR"/>
        </w:rPr>
        <w:t xml:space="preserve">(f.3) Condenar o requerido ao pagamento de R$ {{valor_danos_morais}} ({{valor_danos_morais_extenso}}) a título de danos morais, ou outra quantia que Vossa Excelência arbitrar,</w:t>
      </w:r>
      <w:r w:rsidR="00701D15">
        <w:rPr>
          <w:rFonts w:cs="Calibri"/>
          <w:lang w:val="pt-BR"/>
        </w:rPr>
        <w:t xml:space="preserve"/>
      </w:r>
      <w:r w:rsidRPr="000C22A4">
        <w:rPr>
          <w:rFonts w:cs="Calibri"/>
          <w:lang w:val="pt-BR"/>
        </w:rPr>
        <w:t xml:space="preserve"/>
      </w:r>
      <w:r w:rsidRPr="000C22A4">
        <w:rPr>
          <w:rFonts w:cs="Calibri"/>
          <w:color w:val="000000"/>
          <w:lang w:val="pt-BR"/>
        </w:rPr>
        <w:t xml:space="preserve"/>
      </w:r>
      <w:r w:rsidRPr="000C22A4">
        <w:rPr>
          <w:rFonts w:cs="Calibri"/>
          <w:b/>
          <w:bCs/>
          <w:color w:val="000000"/>
          <w:lang w:val="pt-BR"/>
        </w:rPr>
        <w:t xml:space="preserve"/>
      </w:r>
      <w:r w:rsidR="005213E6">
        <w:rPr>
          <w:rFonts w:cs="Calibri"/>
          <w:b/>
          <w:bCs/>
          <w:color w:val="000000"/>
          <w:lang w:val="pt-BR"/>
        </w:rPr>
        <w:t xml:space="preserve"/>
      </w:r>
      <w:r w:rsidR="000C4D61">
        <w:rPr>
          <w:rFonts w:cs="Calibri"/>
          <w:b/>
          <w:bCs/>
          <w:color w:val="000000"/>
          <w:lang w:val="pt-BR"/>
        </w:rPr>
        <w:t xml:space="preserve"/>
      </w:r>
      <w:r w:rsidRPr="000C22A4">
        <w:rPr>
          <w:rFonts w:cs="Calibri"/>
          <w:b/>
          <w:bCs/>
          <w:color w:val="000000"/>
          <w:lang w:val="pt-BR"/>
        </w:rPr>
        <w:t xml:space="preserve"/>
      </w:r>
      <w:r w:rsidR="005213E6">
        <w:rPr>
          <w:rFonts w:cs="Calibri"/>
          <w:b/>
          <w:bCs/>
          <w:color w:val="000000"/>
          <w:lang w:val="pt-BR"/>
        </w:rPr>
        <w:t xml:space="preserve"/>
      </w:r>
      <w:r w:rsidRPr="000C22A4">
        <w:rPr>
          <w:rFonts w:cs="Calibri"/>
          <w:b/>
          <w:bCs/>
          <w:color w:val="000000"/>
          <w:lang w:val="pt-BR"/>
        </w:rPr>
        <w:t xml:space="preserve"/>
      </w:r>
      <w:r w:rsidRPr="000C22A4">
        <w:rPr>
          <w:rFonts w:cs="Calibri"/>
          <w:color w:val="000000"/>
          <w:lang w:val="pt-BR"/>
        </w:rPr>
        <w:t xml:space="preserve"/>
      </w:r>
      <w:r w:rsidRPr="000C22A4">
        <w:rPr>
          <w:rFonts w:cs="Calibri"/>
          <w:b/>
          <w:bCs/>
          <w:color w:val="000000"/>
          <w:lang w:val="pt-BR"/>
        </w:rPr>
        <w:t xml:space="preserve"/>
      </w:r>
      <w:r w:rsidRPr="000C22A4">
        <w:rPr>
          <w:rFonts w:cs="Calibri"/>
          <w:color w:val="000000"/>
          <w:lang w:val="pt-BR"/>
        </w:rPr>
        <w:t xml:space="preserve"> com correção monetária a partir do arbitramento (Súmula 362/STJ) e juros de mora desde o evento danoso (Súmula 54/STJ), com fundamento nos arts. 5º, V e X, da CF/88; 6º, VI, do CDC; e 186 e 927 do CC;</w:t>
      </w:r>
    </w:p>
    <w:p w:rsidR="000C22A4" w:rsidRPr="000C22A4" w:rsidRDefault="000C22A4" w:rsidP="000C22A4">
      <w:pPr>
        <w:pStyle w:val="ListParagraph"/>
        <w:spacing w:after="0" w:line="300" w:lineRule="auto"/>
        <w:ind w:left="0" w:firstLine="1701"/>
        <w:jc w:val="both"/>
        <w:rPr>
          <w:rFonts w:cs="Calibri"/>
          <w:sz w:val="20"/>
          <w:szCs w:val="20"/>
        </w:rPr>
      </w:pPr>
    </w:p>
    <w:p w:rsidR="000C22A4" w:rsidRPr="000C22A4" w:rsidRDefault="000C22A4" w:rsidP="000C22A4">
      <w:pPr>
        <w:pStyle w:val="ListParagraph"/>
        <w:spacing w:after="0" w:line="300" w:lineRule="auto"/>
        <w:ind w:left="0" w:firstLine="1418"/>
        <w:jc w:val="both"/>
        <w:rPr>
          <w:rFonts w:cs="Calibri"/>
        </w:rPr>
      </w:pPr>
      <w:r w:rsidRPr="000C22A4">
        <w:rPr>
          <w:rFonts w:cs="Calibri"/>
        </w:rPr>
        <w:t>(</w:t>
      </w:r>
      <w:r w:rsidR="00701D15">
        <w:rPr>
          <w:rFonts w:cs="Calibri"/>
        </w:rPr>
        <w:t>f</w:t>
      </w:r>
      <w:r w:rsidRPr="000C22A4">
        <w:rPr>
          <w:rFonts w:cs="Calibri"/>
        </w:rPr>
        <w:t>.4) Seja o requerido condenado ao pagamento das custas processuais e de honorários advocatícios de 20% (vinte por cento) sobre o valor apurado, além dos juros e correção monetária, em havendo recurso;</w:t>
      </w:r>
    </w:p>
    <w:p w:rsidR="000C22A4" w:rsidRPr="000C22A4" w:rsidRDefault="000C22A4" w:rsidP="000C22A4">
      <w:pPr>
        <w:spacing w:line="300" w:lineRule="auto"/>
        <w:jc w:val="both"/>
        <w:rPr>
          <w:rFonts w:cs="Calibri"/>
          <w:lang w:val="pt-BR"/>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à causa o valor de R$ {{valor_causa}} ({{valor_causa_extenso}}).</w:t>
      </w:r>
      <w:r w:rsidR="005213E6">
        <w:rPr>
          <w:rFonts w:cs="Calibri"/>
          <w:lang w:val="pt-BR"/>
        </w:rPr>
        <w:t xml:space="preserve"/>
      </w:r>
      <w:r w:rsidRPr="000C22A4">
        <w:rPr>
          <w:rFonts w:cs="Calibri"/>
          <w:lang w:val="pt-BR"/>
        </w:rPr>
        <w:t xml:space="preserve"/>
      </w:r>
      <w:r w:rsidRPr="000C22A4">
        <w:rPr>
          <w:rFonts w:cs="Calibri"/>
          <w:b/>
          <w:lang w:val="pt-BR"/>
        </w:rPr>
        <w:t xml:space="preserve"/>
      </w:r>
      <w:r w:rsidR="00594F08">
        <w:rPr>
          <w:rFonts w:cs="Calibri"/>
          <w:b/>
          <w:lang w:val="pt-BR"/>
        </w:rPr>
        <w:t xml:space="preserve"/>
      </w:r>
      <w:r w:rsidR="005213E6">
        <w:rPr>
          <w:rFonts w:cs="Calibri"/>
          <w:b/>
          <w:lang w:val="pt-BR"/>
        </w:rPr>
        <w:t xml:space="preserve"/>
      </w:r>
      <w:r w:rsidR="00690ABF">
        <w:rPr>
          <w:rFonts w:cs="Calibri"/>
          <w:b/>
          <w:lang w:val="pt-BR"/>
        </w:rPr>
        <w:t xml:space="preserve"/>
      </w:r>
      <w:r w:rsidR="005213E6">
        <w:rPr>
          <w:rFonts w:cs="Calibri"/>
          <w:b/>
          <w:lang w:val="pt-BR"/>
        </w:rPr>
        <w:t xml:space="preserve"/>
      </w:r>
      <w:r w:rsidR="009E1CFA">
        <w:rPr>
          <w:rFonts w:cs="Calibri"/>
          <w:b/>
          <w:lang w:val="pt-BR"/>
        </w:rPr>
        <w:t xml:space="preserve"/>
      </w:r>
      <w:r w:rsidR="00C8607B">
        <w:rPr>
          <w:rFonts w:cs="Calibri"/>
          <w:b/>
          <w:lang w:val="pt-BR"/>
        </w:rPr>
        <w:t xml:space="preserve"/>
      </w:r>
      <w:r w:rsidR="00690ABF">
        <w:rPr>
          <w:rFonts w:cs="Calibri"/>
          <w:b/>
          <w:lang w:val="pt-BR"/>
        </w:rPr>
        <w:t xml:space="preserve"/>
      </w:r>
      <w:r w:rsidR="00C8607B">
        <w:rPr>
          <w:rFonts w:cs="Calibri"/>
          <w:b/>
          <w:lang w:val="pt-BR"/>
        </w:rPr>
        <w:t xml:space="preserve"/>
      </w:r>
      <w:r w:rsidR="005213E6">
        <w:rPr>
          <w:rFonts w:cs="Calibri"/>
          <w:b/>
          <w:lang w:val="pt-BR"/>
        </w:rPr>
        <w:t xml:space="preserve"/>
      </w:r>
      <w:r w:rsidR="00594F08">
        <w:rPr>
          <w:rFonts w:cs="Calibri"/>
          <w:b/>
          <w:lang w:val="pt-BR"/>
        </w:rPr>
        <w:t xml:space="preserve"/>
      </w:r>
      <w:r w:rsidR="009E1CFA">
        <w:rPr>
          <w:rFonts w:cs="Calibri"/>
          <w:b/>
          <w:lang w:val="pt-BR"/>
        </w:rPr>
        <w:t xml:space="preserve"/>
      </w:r>
      <w:r w:rsidRPr="000C22A4">
        <w:rPr>
          <w:rFonts w:cs="Calibri"/>
          <w:b/>
          <w:lang w:val="pt-BR"/>
        </w:rPr>
        <w:t xml:space="preserve"> </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rsidR="000C22A4" w:rsidRPr="000C22A4" w:rsidRDefault="000C22A4" w:rsidP="000C22A4">
      <w:pPr>
        <w:spacing w:line="300" w:lineRule="auto"/>
        <w:ind w:firstLine="1418"/>
        <w:jc w:val="both"/>
        <w:rPr>
          <w:rFonts w:cs="Calibri"/>
          <w:lang w:val="pt-BR"/>
        </w:rPr>
      </w:pPr>
    </w:p>
    <w:p w:rsidR="000C22A4" w:rsidRPr="000C22A4" w:rsidRDefault="005213E6" w:rsidP="000C22A4">
      <w:pPr>
        <w:spacing w:line="300" w:lineRule="auto"/>
        <w:ind w:firstLine="1418"/>
        <w:jc w:val="both"/>
        <w:rPr>
          <w:rFonts w:cs="Calibri"/>
          <w:lang w:val="pt-BR"/>
        </w:rPr>
      </w:pPr>
      <w:r>
        <w:rPr>
          <w:rFonts w:cs="Calibri"/>
          <w:lang w:val="pt-BR"/>
        </w:rPr>
        <w:t xml:space="preserve">{{cidade_peticao}}, {{data_peticao}}.</w:t>
      </w:r>
      <w:r w:rsidR="000C22A4" w:rsidRPr="000C22A4">
        <w:rPr>
          <w:rFonts w:cs="Calibri"/>
          <w:lang w:val="pt-BR"/>
        </w:rPr>
        <w:t xml:space="preserve"/>
      </w:r>
      <w:r w:rsidR="00C8607B">
        <w:rPr>
          <w:rFonts w:cs="Calibri"/>
          <w:lang w:val="pt-BR"/>
        </w:rPr>
        <w:t xml:space="preserve"/>
      </w:r>
      <w:r w:rsidR="000C22A4" w:rsidRPr="000C22A4">
        <w:rPr>
          <w:rFonts w:cs="Calibri"/>
          <w:lang w:val="pt-BR"/>
        </w:rPr>
        <w:t xml:space="preserve"/>
      </w:r>
      <w:r w:rsidR="00701D15">
        <w:rPr>
          <w:rFonts w:cs="Calibri"/>
          <w:lang w:val="pt-BR"/>
        </w:rPr>
        <w:t xml:space="preserve"/>
      </w:r>
      <w:r w:rsidR="000C4D61">
        <w:rPr>
          <w:rFonts w:cs="Calibri"/>
          <w:lang w:val="pt-BR"/>
        </w:rPr>
        <w:t xml:space="preserve"/>
      </w:r>
      <w:r w:rsidR="00C8607B">
        <w:rPr>
          <w:rFonts w:cs="Calibri"/>
          <w:lang w:val="pt-BR"/>
        </w:rPr>
        <w:t xml:space="preserve"/>
      </w:r>
      <w:r w:rsidR="000C4D61">
        <w:rPr>
          <w:rFonts w:cs="Calibri"/>
          <w:lang w:val="pt-BR"/>
        </w:rPr>
        <w:t xml:space="preserve"/>
      </w:r>
      <w:r w:rsidR="000C22A4" w:rsidRPr="000C22A4">
        <w:rPr>
          <w:rFonts w:cs="Calibri"/>
          <w:lang w:val="pt-BR"/>
        </w:rPr>
        <w:t xml:space="preserve"/>
      </w:r>
      <w:r w:rsidR="00804BE9">
        <w:rPr>
          <w:rFonts w:cs="Calibri"/>
          <w:lang w:val="pt-BR"/>
        </w:rPr>
        <w:t xml:space="preserve"/>
      </w:r>
    </w:p>
    <w:p w:rsidR="000C22A4" w:rsidRDefault="000C22A4" w:rsidP="000C22A4">
      <w:pPr>
        <w:spacing w:line="300" w:lineRule="auto"/>
        <w:jc w:val="both"/>
        <w:rPr>
          <w:rFonts w:cs="Calibri"/>
          <w:color w:val="FF0000"/>
          <w:lang w:val="pt-BR"/>
        </w:rPr>
      </w:pPr>
    </w:p>
    <w:p w:rsidR="005213E6" w:rsidRPr="000C22A4" w:rsidRDefault="005213E6" w:rsidP="000C22A4">
      <w:pPr>
        <w:spacing w:line="300" w:lineRule="auto"/>
        <w:jc w:val="both"/>
        <w:rPr>
          <w:rFonts w:cs="Calibri"/>
          <w:color w:val="FF0000"/>
          <w:lang w:val="pt-BR"/>
        </w:rPr>
      </w:pPr>
    </w:p>
    <w:p w:rsidR="000C22A4" w:rsidRPr="000C22A4" w:rsidRDefault="000C22A4" w:rsidP="000C22A4">
      <w:pPr>
        <w:spacing w:line="300" w:lineRule="auto"/>
        <w:jc w:val="center"/>
        <w:rPr>
          <w:rFonts w:cs="Calibri"/>
          <w:b/>
          <w:lang w:val="pt-BR"/>
        </w:rPr>
      </w:pPr>
      <w:bookmarkStart w:id="2" w:name="_Hlk49872811"/>
      <w:r w:rsidRPr="000C22A4">
        <w:rPr>
          <w:rFonts w:cs="Calibri"/>
          <w:b/>
          <w:lang w:val="pt-BR"/>
        </w:rPr>
        <w:t>-ASSINADO ELETRONICAMENTE-</w:t>
      </w:r>
    </w:p>
    <w:p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rsidR="000C22A4" w:rsidRDefault="000C22A4" w:rsidP="000C22A4">
      <w:pPr>
        <w:spacing w:line="300" w:lineRule="auto"/>
        <w:jc w:val="center"/>
        <w:rPr>
          <w:rFonts w:cs="Calibri"/>
          <w:b/>
          <w:lang w:val="pt-BR"/>
        </w:rPr>
      </w:pPr>
      <w:r w:rsidRPr="000C22A4">
        <w:rPr>
          <w:rFonts w:cs="Calibri"/>
          <w:b/>
          <w:lang w:val="pt-BR"/>
        </w:rPr>
        <w:t>OAB/AM 7.526</w:t>
      </w:r>
      <w:bookmarkEnd w:id="2"/>
    </w:p>
    <w:p w:rsidR="000C4D61" w:rsidRDefault="000C4D61" w:rsidP="000C22A4">
      <w:pPr>
        <w:spacing w:line="300" w:lineRule="auto"/>
        <w:jc w:val="center"/>
        <w:rPr>
          <w:rFonts w:cs="Calibri"/>
          <w:b/>
          <w:lang w:val="pt-BR"/>
        </w:rPr>
      </w:pPr>
    </w:p>
    <w:p w:rsidR="005213E6" w:rsidRDefault="005213E6" w:rsidP="000C4D61">
      <w:pPr>
        <w:spacing w:line="300" w:lineRule="auto"/>
        <w:jc w:val="center"/>
        <w:rPr>
          <w:rFonts w:cs="Calibri"/>
          <w:b/>
          <w:lang w:val="pt-BR"/>
        </w:rPr>
      </w:pPr>
    </w:p>
    <w:p w:rsidR="000C4D61" w:rsidRDefault="000C4D61" w:rsidP="000C4D61">
      <w:pPr>
        <w:spacing w:line="300" w:lineRule="auto"/>
        <w:jc w:val="center"/>
        <w:rPr>
          <w:rFonts w:cs="Calibri"/>
          <w:b/>
          <w:lang w:val="pt-BR"/>
        </w:rPr>
      </w:pPr>
      <w:r>
        <w:rPr>
          <w:rFonts w:cs="Calibri"/>
          <w:b/>
          <w:lang w:val="pt-BR"/>
        </w:rPr>
        <w:t xml:space="preserve">{{nome_estagiario}}</w:t>
      </w:r>
    </w:p>
    <w:p w:rsidR="000C4D61" w:rsidRDefault="005213E6" w:rsidP="000C4D61">
      <w:pPr>
        <w:spacing w:line="300" w:lineRule="auto"/>
        <w:jc w:val="center"/>
        <w:rPr>
          <w:rFonts w:cs="Calibri"/>
          <w:b/>
          <w:lang w:val="pt-BR"/>
        </w:rPr>
      </w:pPr>
      <w:proofErr w:type="spellStart"/>
      <w:r>
        <w:rPr>
          <w:rFonts w:cs="Calibri"/>
          <w:b/>
          <w:lang w:val="pt-BR"/>
        </w:rPr>
        <w:t>Estágiario</w:t>
      </w:r>
      <w:proofErr w:type="spellEnd"/>
      <w:r>
        <w:rPr>
          <w:rFonts w:cs="Calibri"/>
          <w:b/>
          <w:lang w:val="pt-BR"/>
        </w:rPr>
        <w:t xml:space="preserve"> de Direito</w:t>
      </w:r>
    </w:p>
    <w:p w:rsidR="00D22305" w:rsidRDefault="00D22305" w:rsidP="00804BE9">
      <w:pPr>
        <w:spacing w:line="300" w:lineRule="auto"/>
        <w:rPr>
          <w:rFonts w:cs="Calibri"/>
          <w:b/>
          <w:lang w:val="pt-BR"/>
        </w:rPr>
      </w:pPr>
    </w:p>
    <w:p w:rsidR="00804BE9" w:rsidRDefault="00804BE9" w:rsidP="00804BE9">
      <w:pPr>
        <w:spacing w:line="300" w:lineRule="auto"/>
        <w:jc w:val="both"/>
        <w:rPr>
          <w:rFonts w:cs="Calibri"/>
          <w:bCs/>
          <w:lang w:val="pt-BR"/>
        </w:rPr>
      </w:pPr>
      <w:r>
        <w:rPr>
          <w:rFonts w:cs="Calibri"/>
          <w:bCs/>
          <w:lang w:val="pt-BR"/>
        </w:rPr>
        <w:t xml:space="preserve">Documentos anexos: </w:t>
      </w:r>
    </w:p>
    <w:p w:rsidR="00804BE9" w:rsidRDefault="00804BE9" w:rsidP="00804BE9">
      <w:pPr>
        <w:spacing w:line="300" w:lineRule="auto"/>
        <w:jc w:val="both"/>
        <w:rPr>
          <w:rFonts w:cs="Calibri"/>
          <w:bCs/>
          <w:lang w:val="pt-BR"/>
        </w:rPr>
      </w:pPr>
    </w:p>
    <w:p w:rsidR="00804BE9" w:rsidRDefault="00804BE9" w:rsidP="00C8607B">
      <w:pPr>
        <w:numPr>
          <w:ilvl w:val="0"/>
          <w:numId w:val="10"/>
        </w:numPr>
        <w:tabs>
          <w:tab w:val="left" w:pos="426"/>
        </w:tabs>
        <w:spacing w:line="300" w:lineRule="auto"/>
        <w:ind w:left="0" w:firstLine="0"/>
        <w:jc w:val="both"/>
        <w:rPr>
          <w:rFonts w:cs="Calibri"/>
          <w:bCs/>
          <w:lang w:val="pt-BR"/>
        </w:rPr>
      </w:pPr>
      <w:r>
        <w:rPr>
          <w:rFonts w:cs="Calibri"/>
          <w:bCs/>
          <w:lang w:val="pt-BR"/>
        </w:rPr>
        <w:t>Instrumento de procuração;</w:t>
      </w:r>
    </w:p>
    <w:p w:rsidR="00804BE9" w:rsidRDefault="00583BC3" w:rsidP="00C8607B">
      <w:pPr>
        <w:numPr>
          <w:ilvl w:val="0"/>
          <w:numId w:val="10"/>
        </w:numPr>
        <w:tabs>
          <w:tab w:val="left" w:pos="426"/>
        </w:tabs>
        <w:spacing w:line="300" w:lineRule="auto"/>
        <w:ind w:left="0" w:firstLine="0"/>
        <w:jc w:val="both"/>
        <w:rPr>
          <w:rFonts w:cs="Calibri"/>
          <w:bCs/>
          <w:lang w:val="pt-BR"/>
        </w:rPr>
      </w:pPr>
      <w:r>
        <w:rPr>
          <w:rFonts w:cs="Calibri"/>
          <w:bCs/>
          <w:lang w:val="pt-BR"/>
        </w:rPr>
        <w:t>Documentos pessoais da parte autora (RG e CPF);</w:t>
      </w:r>
    </w:p>
    <w:p w:rsidR="00583BC3" w:rsidRDefault="00583BC3" w:rsidP="00C8607B">
      <w:pPr>
        <w:numPr>
          <w:ilvl w:val="0"/>
          <w:numId w:val="10"/>
        </w:numPr>
        <w:tabs>
          <w:tab w:val="left" w:pos="426"/>
        </w:tabs>
        <w:spacing w:line="300" w:lineRule="auto"/>
        <w:ind w:left="0" w:firstLine="0"/>
        <w:jc w:val="both"/>
        <w:rPr>
          <w:rFonts w:cs="Calibri"/>
          <w:bCs/>
          <w:lang w:val="pt-BR"/>
        </w:rPr>
      </w:pPr>
      <w:r>
        <w:rPr>
          <w:rFonts w:cs="Calibri"/>
          <w:bCs/>
          <w:lang w:val="pt-BR"/>
        </w:rPr>
        <w:t>Comprovante de residência;</w:t>
      </w:r>
    </w:p>
    <w:p w:rsidR="00583BC3" w:rsidRDefault="00583BC3" w:rsidP="00C8607B">
      <w:pPr>
        <w:numPr>
          <w:ilvl w:val="0"/>
          <w:numId w:val="10"/>
        </w:numPr>
        <w:tabs>
          <w:tab w:val="left" w:pos="426"/>
        </w:tabs>
        <w:spacing w:line="300" w:lineRule="auto"/>
        <w:ind w:left="0" w:firstLine="0"/>
        <w:jc w:val="both"/>
        <w:rPr>
          <w:rFonts w:cs="Calibri"/>
          <w:bCs/>
          <w:lang w:val="pt-BR"/>
        </w:rPr>
      </w:pPr>
      <w:r>
        <w:rPr>
          <w:rFonts w:cs="Calibri"/>
          <w:bCs/>
          <w:lang w:val="pt-BR"/>
        </w:rPr>
        <w:t>Declaração de hipossuficiência;</w:t>
      </w:r>
    </w:p>
    <w:p w:rsidR="00583BC3" w:rsidRDefault="00583BC3" w:rsidP="00C8607B">
      <w:pPr>
        <w:numPr>
          <w:ilvl w:val="0"/>
          <w:numId w:val="10"/>
        </w:numPr>
        <w:tabs>
          <w:tab w:val="left" w:pos="426"/>
        </w:tabs>
        <w:spacing w:line="300" w:lineRule="auto"/>
        <w:ind w:left="0" w:firstLine="0"/>
        <w:jc w:val="both"/>
        <w:rPr>
          <w:rFonts w:cs="Calibri"/>
          <w:bCs/>
          <w:lang w:val="pt-BR"/>
        </w:rPr>
      </w:pPr>
      <w:r w:rsidRPr="00A375D6">
        <w:rPr>
          <w:rFonts w:cs="Calibri"/>
          <w:bCs/>
          <w:lang w:val="pt-BR"/>
        </w:rPr>
        <w:t xml:space="preserve">Contrato de empréstimo {{numero_contrato_1}} e {{numero_contrato_2}};</w:t>
      </w:r>
      <w:r w:rsidR="00A375D6">
        <w:rPr>
          <w:rFonts w:cs="Calibri"/>
          <w:bCs/>
          <w:lang w:val="pt-BR"/>
        </w:rPr>
        <w:t xml:space="preserve"/>
      </w:r>
      <w:r w:rsidR="00C8607B">
        <w:rPr>
          <w:rFonts w:cs="Calibri"/>
          <w:bCs/>
          <w:lang w:val="pt-BR"/>
        </w:rPr>
        <w:t xml:space="preserve"/>
      </w:r>
      <w:r w:rsidR="009C625A" w:rsidRPr="009E1CFA">
        <w:rPr>
          <w:rFonts w:cs="Calibri"/>
          <w:bCs/>
          <w:lang w:val="pt-BR"/>
        </w:rPr>
        <w:t xml:space="preserve"/>
      </w:r>
    </w:p>
    <w:p w:rsidR="00422F23" w:rsidRPr="009E1CFA" w:rsidRDefault="00583BC3" w:rsidP="00C8607B">
      <w:pPr>
        <w:numPr>
          <w:ilvl w:val="0"/>
          <w:numId w:val="10"/>
        </w:numPr>
        <w:tabs>
          <w:tab w:val="left" w:pos="426"/>
        </w:tabs>
        <w:spacing w:line="300" w:lineRule="auto"/>
        <w:ind w:left="0" w:firstLine="0"/>
        <w:jc w:val="both"/>
        <w:rPr>
          <w:rFonts w:cs="Calibri"/>
          <w:bCs/>
          <w:lang w:val="pt-BR"/>
        </w:rPr>
      </w:pPr>
      <w:r>
        <w:rPr>
          <w:rFonts w:cs="Calibri"/>
          <w:bCs/>
          <w:lang w:val="pt-BR"/>
        </w:rPr>
        <w:t>Jurisprudência.</w:t>
      </w:r>
    </w:p>
    <w:sectPr w:rsidR="00422F23" w:rsidRPr="009E1CFA"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261D" w:rsidRDefault="00EC261D" w:rsidP="001736FB">
      <w:pPr>
        <w:spacing w:line="240" w:lineRule="auto"/>
      </w:pPr>
      <w:r>
        <w:separator/>
      </w:r>
    </w:p>
  </w:endnote>
  <w:endnote w:type="continuationSeparator" w:id="0">
    <w:p w:rsidR="00EC261D" w:rsidRDefault="00EC261D" w:rsidP="001736FB">
      <w:pPr>
        <w:spacing w:line="240" w:lineRule="auto"/>
      </w:pPr>
      <w:r>
        <w:continuationSeparator/>
      </w:r>
    </w:p>
  </w:endnote>
  <w:endnote w:type="continuationNotice" w:id="1">
    <w:p w:rsidR="00EC261D" w:rsidRDefault="00EC26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charset w:val="00"/>
    <w:family w:val="swiss"/>
    <w:pitch w:val="variable"/>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3D5" w:rsidRDefault="006C13D5">
    <w:pPr>
      <w:pStyle w:val="Footer"/>
    </w:pPr>
  </w:p>
  <w:p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 / 98588-8190</w:t>
    </w:r>
  </w:p>
  <w:p w:rsidR="004415FF" w:rsidRPr="00916062" w:rsidRDefault="004415FF" w:rsidP="004415FF">
    <w:pPr>
      <w:pStyle w:val="Footer"/>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261D" w:rsidRDefault="00EC261D" w:rsidP="001736FB">
      <w:pPr>
        <w:spacing w:line="240" w:lineRule="auto"/>
      </w:pPr>
      <w:r>
        <w:separator/>
      </w:r>
    </w:p>
  </w:footnote>
  <w:footnote w:type="continuationSeparator" w:id="0">
    <w:p w:rsidR="00EC261D" w:rsidRDefault="00EC261D" w:rsidP="001736FB">
      <w:pPr>
        <w:spacing w:line="240" w:lineRule="auto"/>
      </w:pPr>
      <w:r>
        <w:continuationSeparator/>
      </w:r>
    </w:p>
  </w:footnote>
  <w:footnote w:type="continuationNotice" w:id="1">
    <w:p w:rsidR="00EC261D" w:rsidRDefault="00EC261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3D5" w:rsidRDefault="00505335" w:rsidP="00505335">
    <w:pPr>
      <w:pStyle w:val="Header"/>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3" w15:restartNumberingAfterBreak="0">
    <w:nsid w:val="78FC3621"/>
    <w:multiLevelType w:val="hybridMultilevel"/>
    <w:tmpl w:val="5A1AF86E"/>
    <w:lvl w:ilvl="0" w:tplc="C41E63C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abstractNumId w:val="12"/>
  </w:num>
  <w:num w:numId="2">
    <w:abstractNumId w:val="2"/>
  </w:num>
  <w:num w:numId="3">
    <w:abstractNumId w:val="14"/>
  </w:num>
  <w:num w:numId="4">
    <w:abstractNumId w:val="1"/>
  </w:num>
  <w:num w:numId="5">
    <w:abstractNumId w:val="10"/>
  </w:num>
  <w:num w:numId="6">
    <w:abstractNumId w:val="5"/>
  </w:num>
  <w:num w:numId="7">
    <w:abstractNumId w:val="6"/>
  </w:num>
  <w:num w:numId="8">
    <w:abstractNumId w:val="11"/>
  </w:num>
  <w:num w:numId="9">
    <w:abstractNumId w:val="9"/>
  </w:num>
  <w:num w:numId="10">
    <w:abstractNumId w:val="7"/>
  </w:num>
  <w:num w:numId="11">
    <w:abstractNumId w:val="3"/>
  </w:num>
  <w:num w:numId="12">
    <w:abstractNumId w:val="8"/>
  </w:num>
  <w:num w:numId="13">
    <w:abstractNumId w:val="4"/>
  </w:num>
  <w:num w:numId="1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proofState w:spelling="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307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2FE2"/>
    <w:rsid w:val="00073078"/>
    <w:rsid w:val="00073F8C"/>
    <w:rsid w:val="00076937"/>
    <w:rsid w:val="00076966"/>
    <w:rsid w:val="00081114"/>
    <w:rsid w:val="00082686"/>
    <w:rsid w:val="00082F46"/>
    <w:rsid w:val="00085828"/>
    <w:rsid w:val="00090CB6"/>
    <w:rsid w:val="00093547"/>
    <w:rsid w:val="000954A1"/>
    <w:rsid w:val="000A00C4"/>
    <w:rsid w:val="000A482C"/>
    <w:rsid w:val="000A5281"/>
    <w:rsid w:val="000C045B"/>
    <w:rsid w:val="000C1FB5"/>
    <w:rsid w:val="000C22A4"/>
    <w:rsid w:val="000C3A8C"/>
    <w:rsid w:val="000C4D61"/>
    <w:rsid w:val="000C671A"/>
    <w:rsid w:val="000C6940"/>
    <w:rsid w:val="000E0571"/>
    <w:rsid w:val="000E1D63"/>
    <w:rsid w:val="000E3612"/>
    <w:rsid w:val="000F084A"/>
    <w:rsid w:val="000F2FBF"/>
    <w:rsid w:val="000F3D5E"/>
    <w:rsid w:val="00104925"/>
    <w:rsid w:val="0010746A"/>
    <w:rsid w:val="00110E0D"/>
    <w:rsid w:val="00111B7B"/>
    <w:rsid w:val="0012121B"/>
    <w:rsid w:val="001212B3"/>
    <w:rsid w:val="0012281D"/>
    <w:rsid w:val="0012496B"/>
    <w:rsid w:val="0012722F"/>
    <w:rsid w:val="0013730A"/>
    <w:rsid w:val="0013756D"/>
    <w:rsid w:val="0014572C"/>
    <w:rsid w:val="00152F28"/>
    <w:rsid w:val="00153245"/>
    <w:rsid w:val="00153C7D"/>
    <w:rsid w:val="00156D4A"/>
    <w:rsid w:val="0017061E"/>
    <w:rsid w:val="00171AAC"/>
    <w:rsid w:val="001736FB"/>
    <w:rsid w:val="001746B7"/>
    <w:rsid w:val="001755E7"/>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2F39"/>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73B"/>
    <w:rsid w:val="002D5672"/>
    <w:rsid w:val="002D5B52"/>
    <w:rsid w:val="002D76CB"/>
    <w:rsid w:val="002D7BCF"/>
    <w:rsid w:val="002D7D41"/>
    <w:rsid w:val="002E33FA"/>
    <w:rsid w:val="002E3516"/>
    <w:rsid w:val="002E6287"/>
    <w:rsid w:val="002E64B9"/>
    <w:rsid w:val="002E68BE"/>
    <w:rsid w:val="002F100D"/>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CF2"/>
    <w:rsid w:val="0037586D"/>
    <w:rsid w:val="0038773C"/>
    <w:rsid w:val="003877EF"/>
    <w:rsid w:val="00390404"/>
    <w:rsid w:val="003920C9"/>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6052"/>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13E6"/>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667E3"/>
    <w:rsid w:val="005728FE"/>
    <w:rsid w:val="0057338A"/>
    <w:rsid w:val="00577F09"/>
    <w:rsid w:val="00583BC3"/>
    <w:rsid w:val="00584CD3"/>
    <w:rsid w:val="0059007E"/>
    <w:rsid w:val="00590FED"/>
    <w:rsid w:val="00591867"/>
    <w:rsid w:val="00594F08"/>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463C"/>
    <w:rsid w:val="00635B82"/>
    <w:rsid w:val="00637B91"/>
    <w:rsid w:val="0064288D"/>
    <w:rsid w:val="00647C11"/>
    <w:rsid w:val="00653D67"/>
    <w:rsid w:val="0065434C"/>
    <w:rsid w:val="00656AA9"/>
    <w:rsid w:val="00657F83"/>
    <w:rsid w:val="00660353"/>
    <w:rsid w:val="0066190B"/>
    <w:rsid w:val="00662A48"/>
    <w:rsid w:val="00663F4D"/>
    <w:rsid w:val="00672115"/>
    <w:rsid w:val="00677958"/>
    <w:rsid w:val="006834F6"/>
    <w:rsid w:val="00685F9F"/>
    <w:rsid w:val="00690ABF"/>
    <w:rsid w:val="0069688F"/>
    <w:rsid w:val="006A7265"/>
    <w:rsid w:val="006B7E6E"/>
    <w:rsid w:val="006C02CE"/>
    <w:rsid w:val="006C13D5"/>
    <w:rsid w:val="006C46ED"/>
    <w:rsid w:val="006C670C"/>
    <w:rsid w:val="006C6EA5"/>
    <w:rsid w:val="006C74F2"/>
    <w:rsid w:val="006D0AF9"/>
    <w:rsid w:val="006D1372"/>
    <w:rsid w:val="006D1DA8"/>
    <w:rsid w:val="006D342A"/>
    <w:rsid w:val="006D4CE8"/>
    <w:rsid w:val="006E07D5"/>
    <w:rsid w:val="006E2272"/>
    <w:rsid w:val="006E5677"/>
    <w:rsid w:val="006F021C"/>
    <w:rsid w:val="006F1B12"/>
    <w:rsid w:val="006F4FA8"/>
    <w:rsid w:val="00701D15"/>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47730"/>
    <w:rsid w:val="00851B31"/>
    <w:rsid w:val="008535FA"/>
    <w:rsid w:val="00861056"/>
    <w:rsid w:val="00861AFE"/>
    <w:rsid w:val="00862A31"/>
    <w:rsid w:val="00862CD4"/>
    <w:rsid w:val="00864686"/>
    <w:rsid w:val="00865DCB"/>
    <w:rsid w:val="0087003D"/>
    <w:rsid w:val="008704FD"/>
    <w:rsid w:val="00870FF0"/>
    <w:rsid w:val="00874A15"/>
    <w:rsid w:val="008753D7"/>
    <w:rsid w:val="00875933"/>
    <w:rsid w:val="0087622E"/>
    <w:rsid w:val="0088072B"/>
    <w:rsid w:val="00881C33"/>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7BDF"/>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60F7A"/>
    <w:rsid w:val="009616F3"/>
    <w:rsid w:val="00961A71"/>
    <w:rsid w:val="009621FA"/>
    <w:rsid w:val="0096481F"/>
    <w:rsid w:val="0097044A"/>
    <w:rsid w:val="00974ADB"/>
    <w:rsid w:val="00974CCF"/>
    <w:rsid w:val="00983D50"/>
    <w:rsid w:val="00985A9C"/>
    <w:rsid w:val="009876AD"/>
    <w:rsid w:val="0099163E"/>
    <w:rsid w:val="00992C6E"/>
    <w:rsid w:val="00994F83"/>
    <w:rsid w:val="009A2F1D"/>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1425"/>
    <w:rsid w:val="009E1CFA"/>
    <w:rsid w:val="009E6553"/>
    <w:rsid w:val="009E67BD"/>
    <w:rsid w:val="009F4D24"/>
    <w:rsid w:val="009F7482"/>
    <w:rsid w:val="00A07C22"/>
    <w:rsid w:val="00A11124"/>
    <w:rsid w:val="00A126AB"/>
    <w:rsid w:val="00A14383"/>
    <w:rsid w:val="00A1705A"/>
    <w:rsid w:val="00A24777"/>
    <w:rsid w:val="00A26E6C"/>
    <w:rsid w:val="00A375D6"/>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2D6D"/>
    <w:rsid w:val="00B24A56"/>
    <w:rsid w:val="00B25178"/>
    <w:rsid w:val="00B2704F"/>
    <w:rsid w:val="00B2739E"/>
    <w:rsid w:val="00B33CDF"/>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93B1E"/>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0B6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8607B"/>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2F0"/>
    <w:rsid w:val="00D517C9"/>
    <w:rsid w:val="00D63A8E"/>
    <w:rsid w:val="00D646AF"/>
    <w:rsid w:val="00D660BA"/>
    <w:rsid w:val="00D72C75"/>
    <w:rsid w:val="00D77938"/>
    <w:rsid w:val="00D91649"/>
    <w:rsid w:val="00DA5172"/>
    <w:rsid w:val="00DC16AB"/>
    <w:rsid w:val="00DC29B3"/>
    <w:rsid w:val="00DC738F"/>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33E1"/>
    <w:rsid w:val="00E55357"/>
    <w:rsid w:val="00E55D61"/>
    <w:rsid w:val="00E57DD1"/>
    <w:rsid w:val="00E60516"/>
    <w:rsid w:val="00E65561"/>
    <w:rsid w:val="00E658D2"/>
    <w:rsid w:val="00E660A0"/>
    <w:rsid w:val="00E7144A"/>
    <w:rsid w:val="00E74175"/>
    <w:rsid w:val="00E75663"/>
    <w:rsid w:val="00E76609"/>
    <w:rsid w:val="00E769F8"/>
    <w:rsid w:val="00E779CF"/>
    <w:rsid w:val="00E80503"/>
    <w:rsid w:val="00E810D3"/>
    <w:rsid w:val="00E83B4F"/>
    <w:rsid w:val="00E8471F"/>
    <w:rsid w:val="00E90EC6"/>
    <w:rsid w:val="00E94E16"/>
    <w:rsid w:val="00E967D0"/>
    <w:rsid w:val="00E96CDB"/>
    <w:rsid w:val="00EA0DFF"/>
    <w:rsid w:val="00EA5883"/>
    <w:rsid w:val="00EA7B95"/>
    <w:rsid w:val="00EB134F"/>
    <w:rsid w:val="00EB1A3C"/>
    <w:rsid w:val="00EB288C"/>
    <w:rsid w:val="00EC1E8A"/>
    <w:rsid w:val="00EC261D"/>
    <w:rsid w:val="00EC322C"/>
    <w:rsid w:val="00EC390F"/>
    <w:rsid w:val="00EC47BB"/>
    <w:rsid w:val="00ED16C7"/>
    <w:rsid w:val="00ED2386"/>
    <w:rsid w:val="00ED3B89"/>
    <w:rsid w:val="00ED5CC2"/>
    <w:rsid w:val="00ED69B6"/>
    <w:rsid w:val="00EE0117"/>
    <w:rsid w:val="00EF1510"/>
    <w:rsid w:val="00EF3271"/>
    <w:rsid w:val="00F0116D"/>
    <w:rsid w:val="00F0770C"/>
    <w:rsid w:val="00F079A4"/>
    <w:rsid w:val="00F17069"/>
    <w:rsid w:val="00F204F5"/>
    <w:rsid w:val="00F27D07"/>
    <w:rsid w:val="00F3059D"/>
    <w:rsid w:val="00F30EFB"/>
    <w:rsid w:val="00F350E4"/>
    <w:rsid w:val="00F3632D"/>
    <w:rsid w:val="00F37B91"/>
    <w:rsid w:val="00F42248"/>
    <w:rsid w:val="00F43017"/>
    <w:rsid w:val="00F51D8E"/>
    <w:rsid w:val="00F52D9C"/>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10D3"/>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docId w15:val="{1A27A51F-9024-4107-9AED-7D42893E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rPr>
  </w:style>
  <w:style w:type="paragraph" w:styleId="Heading1">
    <w:name w:val="heading 1"/>
    <w:basedOn w:val="Normal"/>
    <w:next w:val="Normal"/>
    <w:link w:val="Heading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Heading2">
    <w:name w:val="heading 2"/>
    <w:basedOn w:val="Normal"/>
    <w:link w:val="Heading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D16B7"/>
    <w:rPr>
      <w:rFonts w:ascii="Calibri Light" w:eastAsia="Times New Roman" w:hAnsi="Calibri Light"/>
      <w:b/>
      <w:bCs/>
      <w:color w:val="2E74B5"/>
      <w:sz w:val="28"/>
      <w:szCs w:val="28"/>
    </w:rPr>
  </w:style>
  <w:style w:type="character" w:customStyle="1" w:styleId="Heading2Char">
    <w:name w:val="Heading 2 Char"/>
    <w:link w:val="Heading2"/>
    <w:uiPriority w:val="9"/>
    <w:rsid w:val="003D16B7"/>
    <w:rPr>
      <w:rFonts w:ascii="Times New Roman" w:eastAsia="Times New Roman" w:hAnsi="Times New Roman"/>
      <w:b/>
      <w:bCs/>
      <w:sz w:val="36"/>
      <w:szCs w:val="36"/>
    </w:rPr>
  </w:style>
  <w:style w:type="paragraph" w:styleId="Header">
    <w:name w:val="header"/>
    <w:basedOn w:val="Normal"/>
    <w:link w:val="HeaderChar"/>
    <w:uiPriority w:val="99"/>
    <w:unhideWhenUsed/>
    <w:rsid w:val="001736FB"/>
    <w:pPr>
      <w:tabs>
        <w:tab w:val="center" w:pos="4680"/>
        <w:tab w:val="right" w:pos="9360"/>
      </w:tabs>
      <w:spacing w:line="240" w:lineRule="auto"/>
    </w:pPr>
  </w:style>
  <w:style w:type="character" w:customStyle="1" w:styleId="HeaderChar">
    <w:name w:val="Header Char"/>
    <w:basedOn w:val="DefaultParagraphFont"/>
    <w:link w:val="Header"/>
    <w:uiPriority w:val="99"/>
    <w:rsid w:val="001736FB"/>
  </w:style>
  <w:style w:type="paragraph" w:styleId="Footer">
    <w:name w:val="footer"/>
    <w:basedOn w:val="Normal"/>
    <w:link w:val="FooterChar"/>
    <w:uiPriority w:val="99"/>
    <w:unhideWhenUsed/>
    <w:rsid w:val="001736FB"/>
    <w:pPr>
      <w:tabs>
        <w:tab w:val="center" w:pos="4680"/>
        <w:tab w:val="right" w:pos="9360"/>
      </w:tabs>
      <w:spacing w:line="240" w:lineRule="auto"/>
    </w:pPr>
  </w:style>
  <w:style w:type="character" w:customStyle="1" w:styleId="FooterChar">
    <w:name w:val="Footer Char"/>
    <w:basedOn w:val="DefaultParagraphFont"/>
    <w:link w:val="Footer"/>
    <w:uiPriority w:val="99"/>
    <w:rsid w:val="001736FB"/>
  </w:style>
  <w:style w:type="paragraph" w:styleId="BalloonText">
    <w:name w:val="Balloon Text"/>
    <w:basedOn w:val="Normal"/>
    <w:link w:val="BalloonTextChar"/>
    <w:uiPriority w:val="99"/>
    <w:semiHidden/>
    <w:unhideWhenUsed/>
    <w:rsid w:val="001736FB"/>
    <w:pPr>
      <w:spacing w:line="240" w:lineRule="auto"/>
    </w:pPr>
    <w:rPr>
      <w:rFonts w:ascii="Tahoma" w:hAnsi="Tahoma"/>
      <w:sz w:val="16"/>
      <w:szCs w:val="16"/>
    </w:rPr>
  </w:style>
  <w:style w:type="character" w:customStyle="1" w:styleId="BalloonTextChar">
    <w:name w:val="Balloon Text Char"/>
    <w:link w:val="BalloonText"/>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lang w:val="pt-BR" w:eastAsia="pt-BR"/>
    </w:rPr>
  </w:style>
  <w:style w:type="paragraph" w:customStyle="1" w:styleId="FREE">
    <w:name w:val="FREE"/>
    <w:rsid w:val="00A37C7E"/>
    <w:pPr>
      <w:widowControl w:val="0"/>
      <w:jc w:val="both"/>
    </w:pPr>
    <w:rPr>
      <w:rFonts w:ascii="Arial" w:eastAsia="Times New Roman" w:hAnsi="Arial"/>
      <w:color w:val="000000"/>
      <w:sz w:val="24"/>
      <w:lang w:val="pt-BR" w:eastAsia="pt-BR"/>
    </w:rPr>
  </w:style>
  <w:style w:type="paragraph" w:styleId="BodyText3">
    <w:name w:val="Body Text 3"/>
    <w:basedOn w:val="Normal"/>
    <w:link w:val="BodyText3Char"/>
    <w:rsid w:val="00A37C7E"/>
    <w:pPr>
      <w:spacing w:line="360" w:lineRule="auto"/>
      <w:jc w:val="both"/>
    </w:pPr>
    <w:rPr>
      <w:rFonts w:ascii="Antique Olive" w:eastAsia="Times New Roman" w:hAnsi="Antique Olive"/>
      <w:b/>
      <w:szCs w:val="20"/>
    </w:rPr>
  </w:style>
  <w:style w:type="character" w:customStyle="1" w:styleId="BodyText3Char">
    <w:name w:val="Body Text 3 Char"/>
    <w:link w:val="BodyText3"/>
    <w:rsid w:val="00A37C7E"/>
    <w:rPr>
      <w:rFonts w:ascii="Antique Olive" w:eastAsia="Times New Roman" w:hAnsi="Antique Olive"/>
      <w:b/>
      <w:sz w:val="22"/>
    </w:rPr>
  </w:style>
  <w:style w:type="paragraph" w:styleId="BodyTextIndent">
    <w:name w:val="Body Text Indent"/>
    <w:basedOn w:val="Normal"/>
    <w:link w:val="BodyTextIndentChar"/>
    <w:unhideWhenUsed/>
    <w:rsid w:val="003D16B7"/>
    <w:pPr>
      <w:spacing w:after="120"/>
      <w:ind w:left="283"/>
    </w:pPr>
  </w:style>
  <w:style w:type="character" w:customStyle="1" w:styleId="BodyTextIndentChar">
    <w:name w:val="Body Text Indent Char"/>
    <w:link w:val="BodyTextIndent"/>
    <w:rsid w:val="003D16B7"/>
    <w:rPr>
      <w:sz w:val="22"/>
      <w:szCs w:val="22"/>
      <w:lang w:val="en-US" w:eastAsia="en-US"/>
    </w:rPr>
  </w:style>
  <w:style w:type="paragraph" w:styleId="BodyText">
    <w:name w:val="Body Text"/>
    <w:basedOn w:val="Normal"/>
    <w:link w:val="BodyTextChar"/>
    <w:uiPriority w:val="99"/>
    <w:unhideWhenUsed/>
    <w:rsid w:val="003D16B7"/>
    <w:pPr>
      <w:spacing w:after="120"/>
    </w:pPr>
  </w:style>
  <w:style w:type="character" w:customStyle="1" w:styleId="BodyTextChar">
    <w:name w:val="Body Text Char"/>
    <w:link w:val="BodyText"/>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lang w:val="pt-BR" w:eastAsia="pt-BR"/>
    </w:rPr>
  </w:style>
  <w:style w:type="character" w:customStyle="1" w:styleId="BodyTextIndent2Char">
    <w:name w:val="Body Text Indent 2 Char"/>
    <w:link w:val="BodyTextIndent2"/>
    <w:uiPriority w:val="99"/>
    <w:semiHidden/>
    <w:rsid w:val="003D16B7"/>
    <w:rPr>
      <w:rFonts w:ascii="Times New Roman" w:eastAsia="Times New Roman" w:hAnsi="Times New Roman"/>
    </w:rPr>
  </w:style>
  <w:style w:type="paragraph" w:styleId="BodyTextIndent2">
    <w:name w:val="Body Text Indent 2"/>
    <w:basedOn w:val="Normal"/>
    <w:link w:val="BodyTextIndent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BodyTextIndent3">
    <w:name w:val="Body Text Indent 3"/>
    <w:basedOn w:val="Normal"/>
    <w:link w:val="BodyTextIndent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BodyTextIndent3Char">
    <w:name w:val="Body Text Indent 3 Char"/>
    <w:link w:val="BodyTextIndent3"/>
    <w:uiPriority w:val="99"/>
    <w:rsid w:val="003D16B7"/>
    <w:rPr>
      <w:rFonts w:ascii="Times New Roman" w:eastAsia="Times New Roman" w:hAnsi="Times New Roman"/>
      <w:sz w:val="16"/>
      <w:szCs w:val="16"/>
    </w:rPr>
  </w:style>
  <w:style w:type="paragraph" w:styleId="BodyText2">
    <w:name w:val="Body Text 2"/>
    <w:basedOn w:val="Normal"/>
    <w:link w:val="BodyText2Char"/>
    <w:uiPriority w:val="99"/>
    <w:unhideWhenUsed/>
    <w:rsid w:val="003D16B7"/>
    <w:pPr>
      <w:spacing w:after="120" w:line="480" w:lineRule="auto"/>
    </w:pPr>
    <w:rPr>
      <w:rFonts w:ascii="Times New Roman" w:eastAsia="Times New Roman" w:hAnsi="Times New Roman"/>
      <w:sz w:val="20"/>
      <w:szCs w:val="20"/>
    </w:rPr>
  </w:style>
  <w:style w:type="character" w:customStyle="1" w:styleId="BodyText2Char">
    <w:name w:val="Body Text 2 Char"/>
    <w:link w:val="BodyText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FootnoteText">
    <w:name w:val="footnote text"/>
    <w:basedOn w:val="Normal"/>
    <w:link w:val="FootnoteTextChar"/>
    <w:semiHidden/>
    <w:rsid w:val="003D16B7"/>
    <w:pPr>
      <w:spacing w:line="240" w:lineRule="auto"/>
    </w:pPr>
    <w:rPr>
      <w:rFonts w:ascii="Times New Roman" w:eastAsia="Times New Roman" w:hAnsi="Times New Roman"/>
      <w:sz w:val="20"/>
      <w:szCs w:val="20"/>
    </w:rPr>
  </w:style>
  <w:style w:type="character" w:customStyle="1" w:styleId="FootnoteTextChar">
    <w:name w:val="Footnote Text Char"/>
    <w:link w:val="FootnoteText"/>
    <w:semiHidden/>
    <w:rsid w:val="003D16B7"/>
    <w:rPr>
      <w:rFonts w:ascii="Times New Roman" w:eastAsia="Times New Roman" w:hAnsi="Times New Roman"/>
    </w:rPr>
  </w:style>
  <w:style w:type="character" w:styleId="FootnoteReference">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ListParagraph">
    <w:name w:val="List Paragraph"/>
    <w:basedOn w:val="Normal"/>
    <w:link w:val="ListParagraphChar"/>
    <w:uiPriority w:val="34"/>
    <w:qFormat/>
    <w:rsid w:val="003D16B7"/>
    <w:pPr>
      <w:spacing w:after="160" w:line="259" w:lineRule="auto"/>
      <w:ind w:left="720"/>
      <w:contextualSpacing/>
    </w:pPr>
    <w:rPr>
      <w:lang w:val="pt-BR"/>
    </w:rPr>
  </w:style>
  <w:style w:type="character" w:styleId="Strong">
    <w:name w:val="Strong"/>
    <w:uiPriority w:val="22"/>
    <w:qFormat/>
    <w:rsid w:val="003D16B7"/>
    <w:rPr>
      <w:b/>
      <w:bCs/>
    </w:rPr>
  </w:style>
  <w:style w:type="character" w:styleId="Emphasis">
    <w:name w:val="Emphasis"/>
    <w:uiPriority w:val="20"/>
    <w:qFormat/>
    <w:rsid w:val="003D16B7"/>
    <w:rPr>
      <w:i/>
      <w:iCs/>
    </w:rPr>
  </w:style>
  <w:style w:type="character" w:customStyle="1" w:styleId="apple-converted-space">
    <w:name w:val="apple-converted-space"/>
    <w:basedOn w:val="DefaultParagraphFont"/>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DefaultParagraphFont"/>
    <w:rsid w:val="003D16B7"/>
  </w:style>
  <w:style w:type="character" w:customStyle="1" w:styleId="titulopaginas">
    <w:name w:val="titulo_paginas"/>
    <w:basedOn w:val="DefaultParagraphFont"/>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lang w:val="pt-BR" w:eastAsia="pt-BR"/>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val="pt-BR"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DefaultParagraphFont"/>
    <w:rsid w:val="00685F9F"/>
  </w:style>
  <w:style w:type="table" w:styleId="TableGrid">
    <w:name w:val="Table Grid"/>
    <w:basedOn w:val="Table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lang w:val="pt-BR" w:eastAsia="pt-BR"/>
    </w:rPr>
  </w:style>
  <w:style w:type="character" w:customStyle="1" w:styleId="ListParagraphChar">
    <w:name w:val="List Paragraph Char"/>
    <w:link w:val="ListParagraph"/>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GridTable6Colorful-Accent1">
    <w:name w:val="Grid Table 6 Colorful Accent 1"/>
    <w:basedOn w:val="Table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5997</Words>
  <Characters>34187</Characters>
  <Application>Microsoft Office Word</Application>
  <DocSecurity>4</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40104</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cloudconvert_7</cp:lastModifiedBy>
  <cp:revision>2</cp:revision>
  <cp:lastPrinted>2026-01-24T12:11:00Z</cp:lastPrinted>
  <dcterms:created xsi:type="dcterms:W3CDTF">2026-07-19T18:20:00Z</dcterms:created>
  <dcterms:modified xsi:type="dcterms:W3CDTF">2026-07-19T18:20:00Z</dcterms:modified>
</cp:coreProperties>
</file>