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EADC6" w14:textId="77777777" w:rsidR="005D2C32" w:rsidRPr="005D2C32" w:rsidRDefault="005D2C32" w:rsidP="005D2C32">
      <w:pPr>
        <w:spacing w:line="300" w:lineRule="auto"/>
        <w:jc w:val="both"/>
        <w:rPr>
          <w:rFonts w:cs="Calibri"/>
          <w:b/>
          <w:bCs/>
          <w:lang w:val="pt-BR"/>
        </w:rPr>
      </w:pPr>
      <w:r>
        <w:rPr>
          <w:rFonts w:cs="Calibri"/>
          <w:b/>
          <w:bCs/>
          <w:lang w:val="pt-BR"/>
        </w:rPr>
        <w:t>EXCELENTÍSSIMO(A) SENHOR(A) DOUTOR(A) JUIZ(A) DE DIREITO DA M.M. ____ª VARA CÍVEL E DE ACIDENTES DE TRABALHO DA COMARCA DE MANAUS/AM</w:t>
      </w:r>
    </w:p>
    <w:p w14:paraId="5E1D7938" w14:textId="77777777" w:rsidR="005D2C32" w:rsidRPr="005D2C32" w:rsidRDefault="005D2C32" w:rsidP="005D2C32">
      <w:pPr>
        <w:spacing w:line="300" w:lineRule="auto"/>
        <w:jc w:val="both"/>
        <w:rPr>
          <w:rFonts w:cs="Calibri"/>
          <w:b/>
          <w:color w:val="000000"/>
          <w:lang w:val="pt-BR"/>
        </w:rPr>
      </w:pPr>
    </w:p>
    <w:p w14:paraId="2BC02F96" w14:textId="77777777" w:rsidR="005D2C32" w:rsidRDefault="005D2C32" w:rsidP="005D2C32">
      <w:pPr>
        <w:spacing w:line="300" w:lineRule="auto"/>
        <w:jc w:val="both"/>
        <w:rPr>
          <w:rFonts w:cs="Calibri"/>
          <w:b/>
          <w:color w:val="000000"/>
          <w:lang w:val="pt-BR"/>
        </w:rPr>
      </w:pPr>
    </w:p>
    <w:p w14:paraId="54C3B4AB" w14:textId="77777777" w:rsidR="00CF2B65" w:rsidRDefault="00CF2B65" w:rsidP="005D2C32">
      <w:pPr>
        <w:spacing w:line="300" w:lineRule="auto"/>
        <w:jc w:val="both"/>
        <w:rPr>
          <w:rFonts w:cs="Calibri"/>
          <w:b/>
          <w:color w:val="000000"/>
          <w:lang w:val="pt-BR"/>
        </w:rPr>
      </w:pPr>
    </w:p>
    <w:p w14:paraId="057CC339" w14:textId="77777777" w:rsidR="00CF2B65" w:rsidRDefault="00CF2B65" w:rsidP="005D2C32">
      <w:pPr>
        <w:spacing w:line="300" w:lineRule="auto"/>
        <w:jc w:val="both"/>
        <w:rPr>
          <w:rFonts w:cs="Calibri"/>
          <w:b/>
          <w:color w:val="000000"/>
          <w:lang w:val="pt-BR"/>
        </w:rPr>
      </w:pPr>
    </w:p>
    <w:p w14:paraId="7F2B11EB" w14:textId="77777777" w:rsidR="00CF2B65" w:rsidRDefault="00CF2B65" w:rsidP="005D2C32">
      <w:pPr>
        <w:spacing w:line="300" w:lineRule="auto"/>
        <w:jc w:val="both"/>
        <w:rPr>
          <w:rFonts w:cs="Calibri"/>
          <w:b/>
          <w:color w:val="000000"/>
          <w:lang w:val="pt-BR"/>
        </w:rPr>
      </w:pPr>
    </w:p>
    <w:p w14:paraId="47E05479" w14:textId="77777777" w:rsidR="000219E3" w:rsidRDefault="000219E3" w:rsidP="005D2C32">
      <w:pPr>
        <w:spacing w:line="300" w:lineRule="auto"/>
        <w:jc w:val="both"/>
        <w:rPr>
          <w:rFonts w:cs="Calibri"/>
          <w:b/>
          <w:color w:val="000000"/>
          <w:lang w:val="pt-BR"/>
        </w:rPr>
      </w:pPr>
    </w:p>
    <w:p w14:paraId="47D486C8" w14:textId="77777777" w:rsidR="000219E3" w:rsidRDefault="000219E3" w:rsidP="005D2C32">
      <w:pPr>
        <w:spacing w:line="300" w:lineRule="auto"/>
        <w:jc w:val="both"/>
        <w:rPr>
          <w:rFonts w:cs="Calibri"/>
          <w:b/>
          <w:color w:val="000000"/>
          <w:lang w:val="pt-BR"/>
        </w:rPr>
      </w:pPr>
    </w:p>
    <w:p w14:paraId="1B941A96" w14:textId="77777777" w:rsidR="000219E3" w:rsidRDefault="000219E3" w:rsidP="005D2C32">
      <w:pPr>
        <w:spacing w:line="300" w:lineRule="auto"/>
        <w:jc w:val="both"/>
        <w:rPr>
          <w:rFonts w:cs="Calibri"/>
          <w:b/>
          <w:color w:val="000000"/>
          <w:lang w:val="pt-BR"/>
        </w:rPr>
      </w:pPr>
    </w:p>
    <w:p w14:paraId="17C514DE" w14:textId="77777777" w:rsidR="000219E3" w:rsidRDefault="000219E3" w:rsidP="005D2C32">
      <w:pPr>
        <w:spacing w:line="300" w:lineRule="auto"/>
        <w:jc w:val="both"/>
        <w:rPr>
          <w:rFonts w:cs="Calibri"/>
          <w:b/>
          <w:color w:val="000000"/>
          <w:lang w:val="pt-BR"/>
        </w:rPr>
      </w:pPr>
    </w:p>
    <w:p w14:paraId="64239D23" w14:textId="77777777" w:rsidR="000219E3" w:rsidRDefault="000219E3" w:rsidP="005D2C32">
      <w:pPr>
        <w:spacing w:line="300" w:lineRule="auto"/>
        <w:jc w:val="both"/>
        <w:rPr>
          <w:rFonts w:cs="Calibri"/>
          <w:b/>
          <w:color w:val="000000"/>
          <w:lang w:val="pt-BR"/>
        </w:rPr>
      </w:pPr>
    </w:p>
    <w:p w14:paraId="3342DB49" w14:textId="77777777" w:rsidR="000219E3" w:rsidRDefault="000219E3" w:rsidP="005D2C32">
      <w:pPr>
        <w:spacing w:line="300" w:lineRule="auto"/>
        <w:jc w:val="both"/>
        <w:rPr>
          <w:rFonts w:cs="Calibri"/>
          <w:b/>
          <w:color w:val="000000"/>
          <w:lang w:val="pt-BR"/>
        </w:rPr>
      </w:pPr>
    </w:p>
    <w:p w14:paraId="6472DA14" w14:textId="77777777" w:rsidR="000219E3" w:rsidRDefault="000219E3" w:rsidP="005D2C32">
      <w:pPr>
        <w:spacing w:line="300" w:lineRule="auto"/>
        <w:jc w:val="both"/>
        <w:rPr>
          <w:rFonts w:cs="Calibri"/>
          <w:b/>
          <w:color w:val="000000"/>
          <w:lang w:val="pt-BR"/>
        </w:rPr>
      </w:pPr>
    </w:p>
    <w:p w14:paraId="1BCB5E17" w14:textId="77777777" w:rsidR="000219E3" w:rsidRDefault="000219E3" w:rsidP="005D2C32">
      <w:pPr>
        <w:spacing w:line="300" w:lineRule="auto"/>
        <w:jc w:val="both"/>
        <w:rPr>
          <w:rFonts w:cs="Calibri"/>
          <w:b/>
          <w:color w:val="000000"/>
          <w:lang w:val="pt-BR"/>
        </w:rPr>
      </w:pPr>
    </w:p>
    <w:p w14:paraId="72E22AC6" w14:textId="77777777" w:rsidR="000219E3" w:rsidRDefault="000219E3" w:rsidP="005D2C32">
      <w:pPr>
        <w:spacing w:line="300" w:lineRule="auto"/>
        <w:jc w:val="both"/>
        <w:rPr>
          <w:rFonts w:cs="Calibri"/>
          <w:b/>
          <w:color w:val="000000"/>
          <w:lang w:val="pt-BR"/>
        </w:rPr>
      </w:pPr>
    </w:p>
    <w:p w14:paraId="7AEDAFD5" w14:textId="77777777" w:rsidR="000219E3" w:rsidRDefault="000219E3" w:rsidP="005D2C32">
      <w:pPr>
        <w:spacing w:line="300" w:lineRule="auto"/>
        <w:jc w:val="both"/>
        <w:rPr>
          <w:rFonts w:cs="Calibri"/>
          <w:b/>
          <w:color w:val="000000"/>
          <w:lang w:val="pt-BR"/>
        </w:rPr>
      </w:pPr>
    </w:p>
    <w:p w14:paraId="33DA7AE1" w14:textId="77777777" w:rsidR="000219E3" w:rsidRDefault="000219E3" w:rsidP="005D2C32">
      <w:pPr>
        <w:spacing w:line="300" w:lineRule="auto"/>
        <w:jc w:val="both"/>
        <w:rPr>
          <w:rFonts w:cs="Calibri"/>
          <w:b/>
          <w:color w:val="000000"/>
          <w:lang w:val="pt-BR"/>
        </w:rPr>
      </w:pPr>
    </w:p>
    <w:p w14:paraId="6B102EE1" w14:textId="77777777" w:rsidR="000219E3" w:rsidRDefault="000219E3" w:rsidP="005D2C32">
      <w:pPr>
        <w:spacing w:line="300" w:lineRule="auto"/>
        <w:jc w:val="both"/>
        <w:rPr>
          <w:rFonts w:cs="Calibri"/>
          <w:b/>
          <w:color w:val="000000"/>
          <w:lang w:val="pt-BR"/>
        </w:rPr>
      </w:pPr>
    </w:p>
    <w:p w14:paraId="39EA172B" w14:textId="77777777" w:rsidR="000219E3" w:rsidRDefault="000219E3" w:rsidP="005D2C32">
      <w:pPr>
        <w:spacing w:line="300" w:lineRule="auto"/>
        <w:jc w:val="both"/>
        <w:rPr>
          <w:rFonts w:cs="Calibri"/>
          <w:b/>
          <w:color w:val="000000"/>
          <w:lang w:val="pt-BR"/>
        </w:rPr>
      </w:pPr>
    </w:p>
    <w:p w14:paraId="42EFEFB4" w14:textId="77777777" w:rsidR="000219E3" w:rsidRPr="005D2C32" w:rsidRDefault="000219E3" w:rsidP="005D2C32">
      <w:pPr>
        <w:spacing w:line="300" w:lineRule="auto"/>
        <w:jc w:val="both"/>
        <w:rPr>
          <w:rFonts w:cs="Calibri"/>
          <w:b/>
          <w:color w:val="000000"/>
          <w:lang w:val="pt-BR"/>
        </w:rPr>
      </w:pPr>
    </w:p>
    <w:p w14:paraId="1E58E9CA" w14:textId="77777777" w:rsidR="005D2C32" w:rsidRPr="005D2C32" w:rsidRDefault="005D2C32" w:rsidP="005D2C32">
      <w:pPr>
        <w:spacing w:line="300" w:lineRule="auto"/>
        <w:jc w:val="both"/>
        <w:rPr>
          <w:rFonts w:cs="Calibri"/>
          <w:b/>
          <w:color w:val="000000"/>
          <w:lang w:val="pt-BR"/>
        </w:rPr>
      </w:pPr>
    </w:p>
    <w:p w14:paraId="3FAB30B9" w14:textId="77777777" w:rsidR="005D2C32" w:rsidRPr="005D2C32" w:rsidRDefault="005D2C32" w:rsidP="005D2C32">
      <w:pPr>
        <w:spacing w:line="300" w:lineRule="auto"/>
        <w:jc w:val="both"/>
        <w:rPr>
          <w:rFonts w:cs="Calibri"/>
          <w:b/>
          <w:lang w:val="pt-BR"/>
        </w:rPr>
      </w:pPr>
    </w:p>
    <w:p w14:paraId="2578FF27" w14:textId="77777777" w:rsidR="005D2C32" w:rsidRPr="005D2C32" w:rsidRDefault="005D2C32" w:rsidP="005D2C32">
      <w:pPr>
        <w:spacing w:line="300" w:lineRule="auto"/>
        <w:jc w:val="both"/>
        <w:rPr>
          <w:rFonts w:cs="Calibri"/>
          <w:b/>
          <w:lang w:val="pt-BR"/>
        </w:rPr>
      </w:pPr>
    </w:p>
    <w:p w14:paraId="2DE13BC2" w14:textId="718B5E5C" w:rsidR="005D2C32" w:rsidRPr="005D2C32" w:rsidRDefault="00A20271" w:rsidP="005D2C32">
      <w:pPr>
        <w:tabs>
          <w:tab w:val="left" w:pos="2694"/>
        </w:tabs>
        <w:spacing w:line="300" w:lineRule="auto"/>
        <w:ind w:firstLine="1418"/>
        <w:jc w:val="both"/>
        <w:rPr>
          <w:rFonts w:cs="Calibri"/>
          <w:color w:val="000000"/>
          <w:lang w:val="pt-BR"/>
        </w:rPr>
      </w:pPr>
      <w:bookmarkStart w:id="0" w:name="_Hlk198289192"/>
      <w:bookmarkStart w:id="1" w:name="_Hlk69475933"/>
      <w:r>
        <w:rPr>
          <w:rFonts w:cs="Calibri"/>
          <w:b/>
          <w:color w:val="000000"/>
          <w:lang w:val="pt-BR"/>
        </w:rPr>
        <w:t>{{NOME_COMPLETO}},</w:t>
      </w:r>
      <w:r>
        <w:rPr>
          <w:rFonts w:cs="Calibri"/>
          <w:color w:val="000000"/>
          <w:lang w:val="pt-BR"/>
        </w:rPr>
        <w:t xml:space="preserve"> {{QUALIFICACAO}}, detentora da cédula de identidade n° {{RG}} e do CPF n° {{CPF}}, residente e domiciliada na {{ENDERECO_CLIENTE}}, por intermédio de seus advogados infra-assinados (procuração em anexo), </w:t>
      </w:r>
      <w:r>
        <w:rPr>
          <w:rFonts w:cs="Calibri"/>
          <w:lang w:val="pt-BR"/>
        </w:rPr>
        <w:t xml:space="preserve">com escritório profissional situado na Rua Salvador, n˚ 120, sala 708, 7˚ andar – Edifício Vieiralves Business Center, bairro: Adrianópolis, Manaus/AM – Cep: 69.079-210, endereço eletrônico </w:t>
      </w:r>
      <w:hyperlink r:id="rId8" w:history="1">
        <w:r>
          <w:rPr>
            <w:rStyle w:val="Hyperlink"/>
            <w:rFonts w:cs="Calibri"/>
            <w:b/>
            <w:lang w:val="pt-BR"/>
          </w:rPr>
          <w:t>juridico@bentesramos.adv.br</w:t>
        </w:r>
      </w:hyperlink>
      <w:r>
        <w:rPr>
          <w:rFonts w:cs="Calibri"/>
          <w:color w:val="000000"/>
          <w:lang w:val="pt-BR"/>
        </w:rPr>
        <w:t xml:space="preserve"> e </w:t>
      </w:r>
      <w:r>
        <w:rPr>
          <w:rFonts w:cs="Calibri"/>
          <w:b/>
          <w:bCs/>
          <w:color w:val="000000"/>
          <w:lang w:val="pt-BR"/>
        </w:rPr>
        <w:t>WhatsApp (92) 99160-4348 / 98223-7330</w:t>
      </w:r>
      <w:r>
        <w:rPr>
          <w:rFonts w:cs="Calibri"/>
          <w:color w:val="000000"/>
          <w:lang w:val="pt-BR"/>
        </w:rPr>
        <w:t>, onde recebem intimações e demais comunicações processuais, vem, com o devido respeito, à presença de Vossa Excelência, propor a presente</w:t>
      </w:r>
      <w:bookmarkEnd w:id="0"/>
    </w:p>
    <w:bookmarkEnd w:id="1"/>
    <w:p w14:paraId="7D69E3CD" w14:textId="77777777" w:rsidR="005D2C32" w:rsidRPr="005D2C32" w:rsidRDefault="005D2C32" w:rsidP="005D2C32">
      <w:pPr>
        <w:spacing w:line="300" w:lineRule="auto"/>
        <w:ind w:firstLine="2835"/>
        <w:jc w:val="both"/>
        <w:rPr>
          <w:rFonts w:cs="Calibri"/>
          <w:color w:val="000000"/>
          <w:lang w:val="pt-BR"/>
        </w:rPr>
      </w:pPr>
    </w:p>
    <w:p w14:paraId="625535D1" w14:textId="77777777" w:rsidR="005D2C32" w:rsidRPr="005D2C32" w:rsidRDefault="005D2C32" w:rsidP="005D2C32">
      <w:pPr>
        <w:pBdr>
          <w:top w:val="single" w:sz="12" w:space="2"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lang w:val="pt-BR"/>
        </w:rPr>
      </w:pPr>
      <w:r>
        <w:rPr>
          <w:rFonts w:cs="Calibri"/>
          <w:b/>
          <w:color w:val="000000"/>
          <w:lang w:val="pt-BR"/>
        </w:rPr>
        <w:t>{{TIPO_ACAO}}</w:t>
      </w:r>
    </w:p>
    <w:p w14:paraId="79FE86FD" w14:textId="77777777" w:rsidR="005D2C32" w:rsidRPr="00163D0F" w:rsidRDefault="005D2C32" w:rsidP="005D2C32">
      <w:pPr>
        <w:spacing w:line="300" w:lineRule="auto"/>
        <w:jc w:val="center"/>
        <w:rPr>
          <w:rFonts w:cs="Calibri"/>
          <w:color w:val="000000"/>
          <w:lang w:val="pt-BR"/>
        </w:rPr>
      </w:pPr>
    </w:p>
    <w:p w14:paraId="7F70E73C" w14:textId="77777777" w:rsidR="00A20271" w:rsidRPr="00EB0E97" w:rsidRDefault="00A20271" w:rsidP="00A20271">
      <w:pPr>
        <w:spacing w:line="300" w:lineRule="auto"/>
        <w:jc w:val="both"/>
        <w:rPr>
          <w:rFonts w:cs="Calibri"/>
          <w:color w:val="000000"/>
          <w:lang w:val="pt-BR"/>
        </w:rPr>
      </w:pPr>
      <w:r>
        <w:rPr>
          <w:rFonts w:cs="Calibri"/>
          <w:lang w:val="pt-BR"/>
        </w:rPr>
        <w:t xml:space="preserve">em face de </w:t>
      </w:r>
      <w:r>
        <w:rPr>
          <w:rFonts w:cs="Calibri"/>
          <w:b/>
          <w:color w:val="000000"/>
          <w:lang w:val="pt-BR"/>
        </w:rPr>
        <w:t>{{REU_NOME}}</w:t>
      </w:r>
      <w:r>
        <w:rPr>
          <w:rFonts w:cs="Calibri"/>
          <w:color w:val="000000"/>
          <w:lang w:val="pt-BR"/>
        </w:rPr>
        <w:t>, pessoa jurídica de direito privado, devidamente inscrita no CNPJ sob o nº {{REU_CNPJ}}, situada a {{REU_ENDERECO}}, pelos fatos e fundamentos a seguir exposto:</w:t>
      </w:r>
    </w:p>
    <w:p w14:paraId="29B2F684" w14:textId="77777777" w:rsidR="005D2C32" w:rsidRPr="005D2C32" w:rsidRDefault="005D2C32" w:rsidP="005D2C32">
      <w:pPr>
        <w:spacing w:line="300" w:lineRule="auto"/>
        <w:jc w:val="both"/>
        <w:rPr>
          <w:rFonts w:cs="Calibri"/>
          <w:color w:val="000000"/>
          <w:lang w:val="pt-BR"/>
        </w:rPr>
      </w:pPr>
    </w:p>
    <w:p w14:paraId="55002265" w14:textId="77777777" w:rsidR="005D2C32" w:rsidRPr="005D2C32" w:rsidRDefault="005D2C32" w:rsidP="005D2C32">
      <w:pPr>
        <w:pStyle w:val="PargrafodaLista"/>
        <w:numPr>
          <w:ilvl w:val="0"/>
          <w:numId w:val="24"/>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142" w:hanging="142"/>
        <w:jc w:val="center"/>
        <w:rPr>
          <w:rFonts w:cs="Calibri"/>
          <w:b/>
          <w:color w:val="000000"/>
        </w:rPr>
      </w:pPr>
      <w:r>
        <w:rPr>
          <w:rFonts w:cs="Calibri"/>
          <w:b/>
          <w:color w:val="000000"/>
        </w:rPr>
        <w:t>– DOS REQUERIMENTOS PRÉVIOS</w:t>
      </w:r>
    </w:p>
    <w:p w14:paraId="013469DE" w14:textId="77777777" w:rsidR="005D2C32" w:rsidRPr="005D2C32" w:rsidRDefault="005D2C32" w:rsidP="005D2C32">
      <w:pPr>
        <w:spacing w:line="300" w:lineRule="auto"/>
        <w:jc w:val="both"/>
        <w:rPr>
          <w:rFonts w:cs="Calibri"/>
          <w:color w:val="000000"/>
        </w:rPr>
      </w:pPr>
    </w:p>
    <w:p w14:paraId="3A1DA564" w14:textId="6A3990E5" w:rsidR="005D2C32" w:rsidRPr="000C22A4" w:rsidRDefault="005D2C32" w:rsidP="005D2C3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Pr>
          <w:rFonts w:cs="Calibri"/>
          <w:b/>
          <w:lang w:val="pt-BR"/>
        </w:rPr>
        <w:t>1.1 - DA CONCESSÃO DO BENEFÍCIO DA JUSTIÇA GRATUITA</w:t>
      </w:r>
    </w:p>
    <w:p w14:paraId="1E5EBFD4" w14:textId="77777777" w:rsidR="005D2C32" w:rsidRPr="000C22A4" w:rsidRDefault="005D2C32" w:rsidP="005D2C32">
      <w:pPr>
        <w:spacing w:line="300" w:lineRule="auto"/>
        <w:jc w:val="both"/>
        <w:rPr>
          <w:rFonts w:cs="Calibri"/>
          <w:lang w:val="pt-BR"/>
        </w:rPr>
      </w:pPr>
    </w:p>
    <w:p w14:paraId="33F1DAF8" w14:textId="77777777" w:rsidR="005D2C32" w:rsidRPr="000C22A4" w:rsidRDefault="005D2C32" w:rsidP="005D2C32">
      <w:pPr>
        <w:spacing w:line="300" w:lineRule="auto"/>
        <w:ind w:firstLine="1418"/>
        <w:jc w:val="both"/>
        <w:rPr>
          <w:rFonts w:cs="Calibri"/>
          <w:lang w:val="pt-BR"/>
        </w:rPr>
      </w:pPr>
      <w:r>
        <w:rPr>
          <w:rFonts w:cs="Calibri"/>
          <w:lang w:val="pt-BR"/>
        </w:rPr>
        <w:t>A parte requerente requer a concessão dos benefícios da gratuidade da justiça, por não possuir condições financeiras de arcar com custas e despesas processuais sem comprometer o próprio sustento e o de sua família, conforme declaração de hipossuficiência em anexo.</w:t>
      </w:r>
    </w:p>
    <w:p w14:paraId="606A2359" w14:textId="77777777" w:rsidR="005D2C32" w:rsidRPr="000C22A4" w:rsidRDefault="005D2C32" w:rsidP="005D2C32">
      <w:pPr>
        <w:spacing w:line="300" w:lineRule="auto"/>
        <w:ind w:firstLine="1418"/>
        <w:jc w:val="both"/>
        <w:rPr>
          <w:rFonts w:cs="Calibri"/>
          <w:lang w:val="pt-BR"/>
        </w:rPr>
      </w:pPr>
    </w:p>
    <w:p w14:paraId="62DB0391" w14:textId="77777777" w:rsidR="005D2C32" w:rsidRPr="000C22A4" w:rsidRDefault="005D2C32" w:rsidP="005D2C32">
      <w:pPr>
        <w:spacing w:line="300" w:lineRule="auto"/>
        <w:ind w:firstLine="1418"/>
        <w:jc w:val="both"/>
        <w:rPr>
          <w:rFonts w:cs="Calibri"/>
          <w:lang w:val="pt-BR"/>
        </w:rPr>
      </w:pPr>
      <w:r>
        <w:rPr>
          <w:rFonts w:cs="Calibri"/>
          <w:lang w:val="pt-BR"/>
        </w:rPr>
        <w:t xml:space="preserve">O pleito encontra respaldo no art. 5º, inciso LXXIV, da Constituição Federal, segundo o qual </w:t>
      </w:r>
      <w:r>
        <w:rPr>
          <w:rFonts w:cs="Calibri"/>
          <w:i/>
          <w:iCs/>
          <w:lang w:val="pt-BR"/>
        </w:rPr>
        <w:t>“o Estado prestará assistência jurídica integral e gratuita aos que comprovarem insuficiência de recursos”</w:t>
      </w:r>
      <w:r>
        <w:rPr>
          <w:rFonts w:cs="Calibri"/>
          <w:lang w:val="pt-BR"/>
        </w:rPr>
        <w:t>. Além disso, o art. 5º, inciso XXXV, da CF/88 assegura o acesso à justiça como direito fundamental e indispensável ao exercício da cidadania.</w:t>
      </w:r>
    </w:p>
    <w:p w14:paraId="0724C3A5" w14:textId="77777777" w:rsidR="005D2C32" w:rsidRPr="000C22A4" w:rsidRDefault="005D2C32" w:rsidP="005D2C32">
      <w:pPr>
        <w:spacing w:line="300" w:lineRule="auto"/>
        <w:ind w:firstLine="1418"/>
        <w:jc w:val="both"/>
        <w:rPr>
          <w:rFonts w:cs="Calibri"/>
          <w:lang w:val="pt-BR"/>
        </w:rPr>
      </w:pPr>
    </w:p>
    <w:p w14:paraId="28724EFC" w14:textId="77777777" w:rsidR="005D2C32" w:rsidRPr="000C22A4" w:rsidRDefault="005D2C32" w:rsidP="005D2C32">
      <w:pPr>
        <w:spacing w:line="300" w:lineRule="auto"/>
        <w:ind w:firstLine="1418"/>
        <w:jc w:val="both"/>
        <w:rPr>
          <w:rFonts w:cs="Calibri"/>
          <w:lang w:val="pt-BR"/>
        </w:rPr>
      </w:pPr>
      <w:r>
        <w:rPr>
          <w:rFonts w:cs="Calibri"/>
          <w:lang w:val="pt-BR"/>
        </w:rPr>
        <w:t>No âmbito estadual, a Constituição do Estado do Amazonas, em seu art. 9º, I, garante ao consumidor o direito à assistência jurídica integral e gratuita, reforçando a tutela ao hipossuficiente em demandas de consumo.</w:t>
      </w:r>
    </w:p>
    <w:p w14:paraId="444CDC4F" w14:textId="77777777" w:rsidR="005D2C32" w:rsidRPr="000C22A4" w:rsidRDefault="005D2C32" w:rsidP="005D2C32">
      <w:pPr>
        <w:spacing w:line="300" w:lineRule="auto"/>
        <w:ind w:firstLine="1418"/>
        <w:jc w:val="both"/>
        <w:rPr>
          <w:rFonts w:cs="Calibri"/>
          <w:lang w:val="pt-BR"/>
        </w:rPr>
      </w:pPr>
    </w:p>
    <w:p w14:paraId="53AC9678" w14:textId="77777777" w:rsidR="005D2C32" w:rsidRPr="000C22A4" w:rsidRDefault="005D2C32" w:rsidP="005D2C32">
      <w:pPr>
        <w:spacing w:line="240" w:lineRule="auto"/>
        <w:ind w:left="2268"/>
        <w:jc w:val="both"/>
        <w:rPr>
          <w:rFonts w:cs="Calibri"/>
          <w:b/>
          <w:bCs/>
          <w:sz w:val="20"/>
          <w:szCs w:val="20"/>
          <w:lang w:val="pt-BR"/>
        </w:rPr>
      </w:pPr>
      <w:r>
        <w:rPr>
          <w:rFonts w:cs="Calibri"/>
          <w:b/>
          <w:bCs/>
          <w:sz w:val="20"/>
          <w:szCs w:val="20"/>
          <w:lang w:val="pt-BR"/>
        </w:rPr>
        <w:t>CAPÍTULO III – DA DEFESA DO CONSUMIDOR</w:t>
      </w:r>
    </w:p>
    <w:p w14:paraId="1F155648" w14:textId="77777777" w:rsidR="005D2C32" w:rsidRPr="000C22A4" w:rsidRDefault="005D2C32" w:rsidP="005D2C32">
      <w:pPr>
        <w:spacing w:line="240" w:lineRule="auto"/>
        <w:ind w:left="2268"/>
        <w:jc w:val="both"/>
        <w:rPr>
          <w:rFonts w:cs="Calibri"/>
          <w:sz w:val="20"/>
          <w:szCs w:val="20"/>
          <w:lang w:val="pt-BR"/>
        </w:rPr>
      </w:pPr>
    </w:p>
    <w:p w14:paraId="109BD616" w14:textId="77777777" w:rsidR="005D2C32" w:rsidRPr="000C22A4" w:rsidRDefault="005D2C32" w:rsidP="005D2C32">
      <w:pPr>
        <w:spacing w:line="240" w:lineRule="auto"/>
        <w:ind w:left="2268"/>
        <w:jc w:val="both"/>
        <w:rPr>
          <w:rFonts w:cs="Calibri"/>
          <w:sz w:val="20"/>
          <w:szCs w:val="20"/>
          <w:lang w:val="pt-BR"/>
        </w:rPr>
      </w:pPr>
      <w:r>
        <w:rPr>
          <w:rFonts w:cs="Calibri"/>
          <w:sz w:val="20"/>
          <w:szCs w:val="20"/>
          <w:lang w:val="pt-BR"/>
        </w:rPr>
        <w:t xml:space="preserve">Art. 9° O </w:t>
      </w:r>
      <w:r>
        <w:rPr>
          <w:rFonts w:cs="Calibri"/>
          <w:b/>
          <w:bCs/>
          <w:sz w:val="20"/>
          <w:szCs w:val="20"/>
          <w:lang w:val="pt-BR"/>
        </w:rPr>
        <w:t>consumidor</w:t>
      </w:r>
      <w:r>
        <w:rPr>
          <w:rFonts w:cs="Calibri"/>
          <w:sz w:val="20"/>
          <w:szCs w:val="20"/>
          <w:lang w:val="pt-BR"/>
        </w:rPr>
        <w:t xml:space="preserve"> tem direito à proteção do Estado e do Município, assegurada a sua defesa, dentre outras formas estabelecidas em lei, por meio de:</w:t>
      </w:r>
    </w:p>
    <w:p w14:paraId="4570B9DF" w14:textId="77777777" w:rsidR="005D2C32" w:rsidRPr="000C22A4" w:rsidRDefault="005D2C32" w:rsidP="005D2C32">
      <w:pPr>
        <w:spacing w:line="240" w:lineRule="auto"/>
        <w:ind w:left="2268"/>
        <w:jc w:val="both"/>
        <w:rPr>
          <w:rFonts w:cs="Calibri"/>
          <w:b/>
          <w:bCs/>
          <w:sz w:val="20"/>
          <w:szCs w:val="20"/>
          <w:lang w:val="pt-BR"/>
        </w:rPr>
      </w:pPr>
    </w:p>
    <w:p w14:paraId="10977C7A" w14:textId="77777777" w:rsidR="005D2C32" w:rsidRPr="000C22A4" w:rsidRDefault="005D2C32" w:rsidP="005D2C32">
      <w:pPr>
        <w:spacing w:line="240" w:lineRule="auto"/>
        <w:ind w:left="2268"/>
        <w:jc w:val="both"/>
        <w:rPr>
          <w:rFonts w:cs="Calibri"/>
          <w:sz w:val="20"/>
          <w:szCs w:val="20"/>
          <w:lang w:val="pt-BR"/>
        </w:rPr>
      </w:pPr>
      <w:r>
        <w:rPr>
          <w:rFonts w:cs="Calibri"/>
          <w:b/>
          <w:bCs/>
          <w:sz w:val="20"/>
          <w:szCs w:val="20"/>
          <w:lang w:val="pt-BR"/>
        </w:rPr>
        <w:t>I – assistência jurídica, integral e gratuita para o consumidor</w:t>
      </w:r>
      <w:r>
        <w:rPr>
          <w:rFonts w:cs="Calibri"/>
          <w:sz w:val="20"/>
          <w:szCs w:val="20"/>
          <w:lang w:val="pt-BR"/>
        </w:rPr>
        <w:t>; (grifo nosso)</w:t>
      </w:r>
    </w:p>
    <w:p w14:paraId="1E8F0D58" w14:textId="77777777" w:rsidR="005D2C32" w:rsidRPr="000C22A4" w:rsidRDefault="005D2C32" w:rsidP="005D2C32">
      <w:pPr>
        <w:spacing w:line="300" w:lineRule="auto"/>
        <w:ind w:firstLine="1418"/>
        <w:jc w:val="both"/>
        <w:rPr>
          <w:rFonts w:cs="Calibri"/>
          <w:lang w:val="pt-BR"/>
        </w:rPr>
      </w:pPr>
    </w:p>
    <w:p w14:paraId="70FFA535" w14:textId="77777777" w:rsidR="005D2C32" w:rsidRPr="000C22A4" w:rsidRDefault="005D2C32" w:rsidP="005D2C32">
      <w:pPr>
        <w:pStyle w:val="BlockQuote"/>
        <w:spacing w:before="0" w:after="0" w:line="300" w:lineRule="auto"/>
        <w:ind w:firstLine="1418"/>
        <w:jc w:val="both"/>
        <w:rPr>
          <w:rFonts w:eastAsia="Calibri" w:cs="Calibri"/>
          <w:bCs w:val="0"/>
          <w:sz w:val="22"/>
          <w:szCs w:val="22"/>
          <w:lang w:val="pt-BR"/>
        </w:rPr>
      </w:pPr>
      <w:r>
        <w:rPr>
          <w:rFonts w:eastAsia="Calibri" w:cs="Calibri"/>
          <w:bCs w:val="0"/>
          <w:sz w:val="22"/>
          <w:szCs w:val="22"/>
          <w:lang w:val="pt-BR"/>
        </w:rPr>
        <w:t>A disciplina infraconstitucional da matéria encontra-se nos arts. 98 a 102 do CPC/2015, que asseguram a gratuidade a toda pessoa física ou jurídica que comprove insuficiência de recursos. O próprio art. 99, §3º, do CPC dispõe que a alegação de hipossuficiência econômica apresentada pela parte goza de presunção de veracidade.</w:t>
      </w:r>
    </w:p>
    <w:p w14:paraId="1A71E3F5" w14:textId="77777777" w:rsidR="005D2C32" w:rsidRPr="000C22A4" w:rsidRDefault="005D2C32" w:rsidP="005D2C32">
      <w:pPr>
        <w:spacing w:line="300" w:lineRule="auto"/>
        <w:rPr>
          <w:rFonts w:cs="Calibri"/>
          <w:lang w:val="pt-BR"/>
        </w:rPr>
      </w:pPr>
    </w:p>
    <w:p w14:paraId="1E42F1AB" w14:textId="77777777" w:rsidR="005D2C32" w:rsidRPr="000C22A4" w:rsidRDefault="005D2C32" w:rsidP="005D2C32">
      <w:pPr>
        <w:spacing w:line="300" w:lineRule="auto"/>
        <w:ind w:firstLine="1418"/>
        <w:jc w:val="both"/>
        <w:rPr>
          <w:rFonts w:cs="Calibri"/>
          <w:lang w:val="pt-BR"/>
        </w:rPr>
      </w:pPr>
      <w:r>
        <w:rPr>
          <w:rFonts w:cs="Calibri"/>
          <w:lang w:val="pt-BR"/>
        </w:rPr>
        <w:t>Ressalte-se, ainda, que o simples fato de a parte estar representada por advogado particular não afasta o direito à gratuidade (art. 99, §4º, do CPC), entendimento já pacificado na jurisprudência.</w:t>
      </w:r>
    </w:p>
    <w:p w14:paraId="093DE16D" w14:textId="77777777" w:rsidR="005D2C32" w:rsidRPr="000C22A4" w:rsidRDefault="005D2C32" w:rsidP="005D2C32">
      <w:pPr>
        <w:spacing w:line="300" w:lineRule="auto"/>
        <w:ind w:firstLine="1418"/>
        <w:jc w:val="both"/>
        <w:rPr>
          <w:rFonts w:cs="Calibri"/>
          <w:lang w:val="pt-BR"/>
        </w:rPr>
      </w:pPr>
    </w:p>
    <w:p w14:paraId="25FDBDD5" w14:textId="77777777" w:rsidR="005D2C32" w:rsidRPr="000C22A4" w:rsidRDefault="005D2C32" w:rsidP="005D2C32">
      <w:pPr>
        <w:spacing w:line="300" w:lineRule="auto"/>
        <w:ind w:firstLine="1418"/>
        <w:jc w:val="both"/>
        <w:rPr>
          <w:rFonts w:cs="Calibri"/>
          <w:lang w:val="pt-BR"/>
        </w:rPr>
      </w:pPr>
      <w:r>
        <w:rPr>
          <w:rFonts w:cs="Calibri"/>
          <w:lang w:val="pt-BR"/>
        </w:rPr>
        <w:t xml:space="preserve">Assim, demonstrada a impossibilidade financeira da requerente e atendidos os requisitos legais, impõe-se o </w:t>
      </w:r>
      <w:r>
        <w:rPr>
          <w:rFonts w:cs="Calibri"/>
          <w:b/>
          <w:bCs/>
          <w:lang w:val="pt-BR"/>
        </w:rPr>
        <w:t>deferimento da gratuidade da justiça</w:t>
      </w:r>
      <w:r>
        <w:rPr>
          <w:rFonts w:cs="Calibri"/>
          <w:lang w:val="pt-BR"/>
        </w:rPr>
        <w:t xml:space="preserve"> em sua integralidade, permitindo-lhe o pleno acesso à tutela jurisdicional, nos termos do art. 5º, LXXIV, da CF/88, do art. 9º, I, da CE/AM e dos arts. 98 e seguintes do CPC/2015.</w:t>
      </w:r>
    </w:p>
    <w:p w14:paraId="126866CE" w14:textId="77777777" w:rsidR="005D2C32" w:rsidRPr="000C22A4" w:rsidRDefault="005D2C32" w:rsidP="005D2C32">
      <w:pPr>
        <w:spacing w:line="300" w:lineRule="auto"/>
        <w:ind w:firstLine="1985"/>
        <w:jc w:val="both"/>
        <w:rPr>
          <w:rFonts w:cs="Calibri"/>
          <w:lang w:val="pt-BR"/>
        </w:rPr>
      </w:pPr>
    </w:p>
    <w:p w14:paraId="4A3C98D2" w14:textId="4337BA01" w:rsidR="005D2C32" w:rsidRPr="000C22A4" w:rsidRDefault="005D2C32" w:rsidP="005D2C3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Pr>
          <w:rFonts w:cs="Calibri"/>
          <w:b/>
          <w:lang w:val="pt-BR"/>
        </w:rPr>
        <w:t>1.2 - DA DECLARAÇÃO DE AUTENTICIDADE DOS DOCUMENTOS JUNTADOS</w:t>
      </w:r>
    </w:p>
    <w:p w14:paraId="11BF7BAC" w14:textId="77777777" w:rsidR="005D2C32" w:rsidRPr="000C22A4" w:rsidRDefault="005D2C32" w:rsidP="005D2C32">
      <w:pPr>
        <w:spacing w:line="300" w:lineRule="auto"/>
        <w:jc w:val="both"/>
        <w:rPr>
          <w:rFonts w:cs="Calibri"/>
          <w:lang w:val="pt-BR"/>
        </w:rPr>
      </w:pPr>
    </w:p>
    <w:p w14:paraId="79F81E9E" w14:textId="77777777" w:rsidR="005D2C32" w:rsidRPr="000C22A4" w:rsidRDefault="005D2C32" w:rsidP="005D2C32">
      <w:pPr>
        <w:spacing w:line="300" w:lineRule="auto"/>
        <w:ind w:firstLine="1418"/>
        <w:jc w:val="both"/>
        <w:rPr>
          <w:rFonts w:cs="Calibri"/>
          <w:lang w:val="pt-BR"/>
        </w:rPr>
      </w:pPr>
      <w:r>
        <w:rPr>
          <w:rFonts w:cs="Calibri"/>
          <w:lang w:val="pt-BR"/>
        </w:rPr>
        <w:t>Nos termos do art. 425, inciso IV, do CPC/2015, os patronos da parte requerente declaram a autenticidade de todos os documentos apresentados em cópia simples, assegurando que estes conferem fielmente com os respectivos originais, que permanecem sob sua guarda e responsabilidade, comprometendo-se a apresentá-los em juízo, caso assim seja determinado.</w:t>
      </w:r>
    </w:p>
    <w:p w14:paraId="3EBB88E3" w14:textId="77777777" w:rsidR="005D2C32" w:rsidRPr="000C22A4" w:rsidRDefault="005D2C32" w:rsidP="005D2C32">
      <w:pPr>
        <w:spacing w:line="300" w:lineRule="auto"/>
        <w:ind w:firstLine="1418"/>
        <w:jc w:val="both"/>
        <w:rPr>
          <w:rFonts w:cs="Calibri"/>
          <w:lang w:val="pt-BR"/>
        </w:rPr>
      </w:pPr>
    </w:p>
    <w:p w14:paraId="3B7F3F1D" w14:textId="0B70E2A1" w:rsidR="005D2C32" w:rsidRPr="000219E3" w:rsidRDefault="005D2C32" w:rsidP="005D2C3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Pr>
          <w:rFonts w:cs="Calibri"/>
          <w:b/>
          <w:lang w:val="pt-BR"/>
        </w:rPr>
        <w:t>1.3 – DA AUDIÊNCIA DE CONCILIAÇÃO E OPÇÃO PELO JUÍZO 100% DIGITAL</w:t>
      </w:r>
    </w:p>
    <w:p w14:paraId="1BA4FC6D" w14:textId="77777777" w:rsidR="005D2C32" w:rsidRPr="000219E3" w:rsidRDefault="005D2C32" w:rsidP="005D2C32">
      <w:pPr>
        <w:spacing w:line="300" w:lineRule="auto"/>
        <w:ind w:firstLine="2835"/>
        <w:jc w:val="both"/>
        <w:rPr>
          <w:rFonts w:cs="Calibri"/>
          <w:lang w:val="pt-BR"/>
        </w:rPr>
      </w:pPr>
    </w:p>
    <w:p w14:paraId="2374A09D" w14:textId="77777777" w:rsidR="005D2C32" w:rsidRPr="000219E3" w:rsidRDefault="005D2C32" w:rsidP="005D2C32">
      <w:pPr>
        <w:spacing w:line="300" w:lineRule="auto"/>
        <w:ind w:firstLine="1418"/>
        <w:jc w:val="both"/>
        <w:rPr>
          <w:rFonts w:cs="Calibri"/>
          <w:lang w:val="pt-BR"/>
        </w:rPr>
      </w:pPr>
      <w:r>
        <w:rPr>
          <w:rFonts w:cs="Calibri"/>
          <w:lang w:val="pt-BR"/>
        </w:rPr>
        <w:t>A parte requerente manifesta interesse na autocomposição e não se opõe à designação de audiência de conciliação, nos termos dos arts. 3º, §§2º e 3º, e 334 do CPC.</w:t>
      </w:r>
    </w:p>
    <w:p w14:paraId="4C4277A8" w14:textId="77777777" w:rsidR="005D2C32" w:rsidRPr="000219E3" w:rsidRDefault="005D2C32" w:rsidP="005D2C32">
      <w:pPr>
        <w:spacing w:line="300" w:lineRule="auto"/>
        <w:ind w:firstLine="1418"/>
        <w:jc w:val="both"/>
        <w:rPr>
          <w:rFonts w:cs="Calibri"/>
          <w:lang w:val="pt-BR"/>
        </w:rPr>
      </w:pPr>
    </w:p>
    <w:p w14:paraId="2CF552F5" w14:textId="77777777" w:rsidR="005D2C32" w:rsidRPr="000219E3" w:rsidRDefault="005D2C32" w:rsidP="005D2C32">
      <w:pPr>
        <w:spacing w:line="300" w:lineRule="auto"/>
        <w:ind w:firstLine="1418"/>
        <w:jc w:val="both"/>
        <w:rPr>
          <w:rFonts w:cs="Calibri"/>
          <w:lang w:val="pt-BR"/>
        </w:rPr>
      </w:pPr>
      <w:r>
        <w:rPr>
          <w:rFonts w:cs="Calibri"/>
          <w:lang w:val="pt-BR"/>
        </w:rPr>
        <w:t>Requer, desde já, que a audiência seja realizada por videoconferência e que o feito tramite no Juízo 100% Digital, com a prática de todos os atos processuais por meio eletrônico, conforme Resolução CNJ nº 345/2020 (art. 3º) e Portaria TJAM nº 2330/2020.</w:t>
      </w:r>
    </w:p>
    <w:p w14:paraId="5A7C3C32" w14:textId="77777777" w:rsidR="005D2C32" w:rsidRPr="000219E3" w:rsidRDefault="005D2C32" w:rsidP="005D2C32">
      <w:pPr>
        <w:spacing w:line="300" w:lineRule="auto"/>
        <w:ind w:firstLine="1418"/>
        <w:jc w:val="both"/>
        <w:rPr>
          <w:rFonts w:cs="Calibri"/>
          <w:lang w:val="pt-BR"/>
        </w:rPr>
      </w:pPr>
    </w:p>
    <w:p w14:paraId="6B1E3708" w14:textId="77777777" w:rsidR="005D2C32" w:rsidRPr="000219E3" w:rsidRDefault="005D2C32" w:rsidP="005D2C32">
      <w:pPr>
        <w:spacing w:line="300" w:lineRule="auto"/>
        <w:ind w:firstLine="1418"/>
        <w:jc w:val="both"/>
        <w:rPr>
          <w:rFonts w:cs="Calibri"/>
          <w:lang w:val="pt-BR"/>
        </w:rPr>
      </w:pPr>
      <w:r>
        <w:rPr>
          <w:rFonts w:cs="Calibri"/>
          <w:lang w:val="pt-BR"/>
        </w:rPr>
        <w:t xml:space="preserve">Para o encaminhamento do link de acesso e comunicações operacionais, indica-se o e-mail: </w:t>
      </w:r>
      <w:hyperlink r:id="rId9" w:history="1">
        <w:r>
          <w:rPr>
            <w:rStyle w:val="Hyperlink"/>
            <w:rFonts w:cs="Calibri"/>
            <w:b/>
            <w:bCs/>
            <w:lang w:val="pt-BR"/>
          </w:rPr>
          <w:t>juridico@bentesramos.adv.br</w:t>
        </w:r>
      </w:hyperlink>
      <w:r>
        <w:rPr>
          <w:rFonts w:cs="Calibri"/>
          <w:lang w:val="pt-BR"/>
        </w:rPr>
        <w:t>.</w:t>
      </w:r>
    </w:p>
    <w:p w14:paraId="01322B31" w14:textId="77777777" w:rsidR="005D2C32" w:rsidRPr="000219E3" w:rsidRDefault="005D2C32" w:rsidP="005D2C32">
      <w:pPr>
        <w:spacing w:line="300" w:lineRule="auto"/>
        <w:ind w:firstLine="1418"/>
        <w:jc w:val="both"/>
        <w:rPr>
          <w:rFonts w:cs="Calibri"/>
          <w:lang w:val="pt-BR"/>
        </w:rPr>
      </w:pPr>
    </w:p>
    <w:p w14:paraId="7CAF9EE2" w14:textId="77777777" w:rsidR="005D2C32" w:rsidRPr="000219E3" w:rsidRDefault="005D2C32" w:rsidP="005D2C32">
      <w:pPr>
        <w:spacing w:line="300" w:lineRule="auto"/>
        <w:ind w:firstLine="1418"/>
        <w:jc w:val="both"/>
        <w:rPr>
          <w:rFonts w:cs="Calibri"/>
          <w:lang w:val="pt-BR"/>
        </w:rPr>
      </w:pPr>
      <w:r>
        <w:rPr>
          <w:rFonts w:cs="Calibri"/>
          <w:lang w:val="pt-BR"/>
        </w:rPr>
        <w:t>Subsidiariamente, caso o juízo entenda inviável a modalidade virtual, requer-se a designação de ato presencial, em pauta compatível com as partes e patronos.</w:t>
      </w:r>
    </w:p>
    <w:p w14:paraId="786F4B1F" w14:textId="77777777" w:rsidR="005D2C32" w:rsidRPr="000219E3" w:rsidRDefault="005D2C32" w:rsidP="005D2C32">
      <w:pPr>
        <w:spacing w:line="300" w:lineRule="auto"/>
        <w:ind w:firstLine="1418"/>
        <w:jc w:val="both"/>
        <w:rPr>
          <w:rFonts w:cs="Calibri"/>
          <w:lang w:val="pt-BR"/>
        </w:rPr>
      </w:pPr>
    </w:p>
    <w:p w14:paraId="7DB76598" w14:textId="77777777" w:rsidR="005D2C32" w:rsidRPr="000219E3" w:rsidRDefault="005D2C32" w:rsidP="005D2C3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u w:val="single"/>
          <w:lang w:val="pt-BR"/>
        </w:rPr>
      </w:pPr>
      <w:r>
        <w:rPr>
          <w:rFonts w:cs="Calibri"/>
          <w:b/>
          <w:lang w:val="pt-BR"/>
        </w:rPr>
        <w:t>2 – DOS FATOS</w:t>
      </w:r>
    </w:p>
    <w:p w14:paraId="7FC1757F" w14:textId="77777777" w:rsidR="005D2C32" w:rsidRPr="000219E3" w:rsidRDefault="005D2C32" w:rsidP="005D2C32">
      <w:pPr>
        <w:pStyle w:val="Padro"/>
        <w:tabs>
          <w:tab w:val="clear" w:pos="708"/>
          <w:tab w:val="left" w:pos="567"/>
        </w:tabs>
        <w:spacing w:after="0" w:line="300" w:lineRule="auto"/>
        <w:ind w:firstLine="2835"/>
        <w:jc w:val="both"/>
        <w:rPr>
          <w:rFonts w:ascii="Calibri" w:hAnsi="Calibri" w:cs="Calibri"/>
          <w:color w:val="000000"/>
          <w:sz w:val="22"/>
          <w:szCs w:val="22"/>
        </w:rPr>
      </w:pPr>
    </w:p>
    <w:p w14:paraId="5DE61AA0" w14:textId="6D453F82" w:rsidR="001A0754" w:rsidRPr="000219E3"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Pr>
          <w:rFonts w:ascii="Calibri" w:hAnsi="Calibri" w:cs="Calibri"/>
          <w:sz w:val="22"/>
          <w:szCs w:val="22"/>
        </w:rPr>
        <w:t xml:space="preserve">Inicialmente, a parte requerente informa que, em meados de ________, a parte requerente foi contatada por consultora vinculada ao banco requerido, ocasião em que lhe foi oferecida a contratação de </w:t>
      </w:r>
      <w:r>
        <w:rPr>
          <w:rFonts w:ascii="Calibri" w:hAnsi="Calibri" w:cs="Calibri"/>
          <w:b/>
          <w:bCs/>
          <w:sz w:val="22"/>
          <w:szCs w:val="22"/>
        </w:rPr>
        <w:t>empréstimo consignado</w:t>
      </w:r>
      <w:r>
        <w:rPr>
          <w:rFonts w:ascii="Calibri" w:hAnsi="Calibri" w:cs="Calibri"/>
          <w:sz w:val="22"/>
          <w:szCs w:val="22"/>
        </w:rPr>
        <w:t xml:space="preserve">, no valor aproximado de </w:t>
      </w:r>
      <w:r>
        <w:rPr>
          <w:rFonts w:ascii="Calibri" w:hAnsi="Calibri" w:cs="Calibri"/>
          <w:b/>
          <w:bCs/>
          <w:sz w:val="22"/>
          <w:szCs w:val="22"/>
        </w:rPr>
        <w:t>R$ ________ (________)</w:t>
      </w:r>
      <w:r>
        <w:rPr>
          <w:rFonts w:ascii="Calibri" w:hAnsi="Calibri" w:cs="Calibri"/>
          <w:sz w:val="22"/>
          <w:szCs w:val="22"/>
        </w:rPr>
        <w:t xml:space="preserve">, a ser quitado em </w:t>
      </w:r>
      <w:r>
        <w:rPr>
          <w:rFonts w:ascii="Calibri" w:hAnsi="Calibri" w:cs="Calibri"/>
          <w:b/>
          <w:bCs/>
          <w:sz w:val="22"/>
          <w:szCs w:val="22"/>
        </w:rPr>
        <w:t>________ parcelas mensais de R$ ________ (________)</w:t>
      </w:r>
      <w:r>
        <w:rPr>
          <w:rFonts w:ascii="Calibri" w:hAnsi="Calibri" w:cs="Calibri"/>
          <w:sz w:val="22"/>
          <w:szCs w:val="22"/>
        </w:rPr>
        <w:t>.</w:t>
      </w:r>
    </w:p>
    <w:p w14:paraId="5F985C97" w14:textId="77777777" w:rsidR="001A0754" w:rsidRPr="000219E3" w:rsidRDefault="001A0754" w:rsidP="001A0754">
      <w:pPr>
        <w:pStyle w:val="Padro"/>
        <w:tabs>
          <w:tab w:val="clear" w:pos="708"/>
          <w:tab w:val="left" w:pos="567"/>
        </w:tabs>
        <w:spacing w:after="0" w:line="300" w:lineRule="auto"/>
        <w:ind w:firstLine="1418"/>
        <w:jc w:val="both"/>
        <w:rPr>
          <w:rFonts w:ascii="Calibri" w:hAnsi="Calibri" w:cs="Calibri"/>
          <w:sz w:val="22"/>
          <w:szCs w:val="22"/>
        </w:rPr>
      </w:pPr>
    </w:p>
    <w:p w14:paraId="7324FF58" w14:textId="05C0335C" w:rsidR="001A0754" w:rsidRPr="000219E3"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Pr>
          <w:rFonts w:ascii="Calibri" w:hAnsi="Calibri" w:cs="Calibri"/>
          <w:sz w:val="22"/>
          <w:szCs w:val="22"/>
        </w:rPr>
        <w:t xml:space="preserve">Conforme informado à época, o valor total da operação (soma de todas as parcelas) corresponderia a </w:t>
      </w:r>
      <w:r>
        <w:rPr>
          <w:rFonts w:ascii="Calibri" w:hAnsi="Calibri" w:cs="Calibri"/>
          <w:b/>
          <w:bCs/>
          <w:sz w:val="22"/>
          <w:szCs w:val="22"/>
        </w:rPr>
        <w:t>R$ ________ (________)</w:t>
      </w:r>
      <w:r>
        <w:rPr>
          <w:rFonts w:ascii="Calibri" w:hAnsi="Calibri" w:cs="Calibri"/>
          <w:sz w:val="22"/>
          <w:szCs w:val="22"/>
        </w:rPr>
        <w:t xml:space="preserve">, com início dos descontos em ________ e término previsto para março de 2023, mediante abatimento direto em folha de pagamento da requerente. </w:t>
      </w:r>
    </w:p>
    <w:p w14:paraId="685C9949" w14:textId="77777777" w:rsidR="007F7BED" w:rsidRPr="000219E3" w:rsidRDefault="007F7BED" w:rsidP="001A0754">
      <w:pPr>
        <w:pStyle w:val="Padro"/>
        <w:tabs>
          <w:tab w:val="clear" w:pos="708"/>
          <w:tab w:val="left" w:pos="567"/>
        </w:tabs>
        <w:spacing w:after="0" w:line="300" w:lineRule="auto"/>
        <w:ind w:firstLine="1418"/>
        <w:jc w:val="both"/>
        <w:rPr>
          <w:rFonts w:ascii="Calibri" w:hAnsi="Calibri" w:cs="Calibri"/>
          <w:sz w:val="22"/>
          <w:szCs w:val="22"/>
        </w:rPr>
      </w:pPr>
    </w:p>
    <w:p w14:paraId="4C84562E" w14:textId="77777777" w:rsidR="001A0754" w:rsidRPr="000219E3"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Pr>
          <w:rFonts w:ascii="Calibri" w:hAnsi="Calibri" w:cs="Calibri"/>
          <w:sz w:val="22"/>
          <w:szCs w:val="22"/>
        </w:rPr>
        <w:t>Todavia, mesmo após a quitação total da dívida, o banco requerido persistiu na realização de descontos indevidos no contracheque da parte requerente, situação que perdura até a presente data, evidenciando flagrante falha na prestação do serviço.</w:t>
      </w:r>
    </w:p>
    <w:p w14:paraId="0BEAF61C" w14:textId="77777777" w:rsidR="001A0754" w:rsidRPr="000219E3" w:rsidRDefault="001A0754" w:rsidP="001A0754">
      <w:pPr>
        <w:pStyle w:val="Padro"/>
        <w:tabs>
          <w:tab w:val="clear" w:pos="708"/>
          <w:tab w:val="left" w:pos="567"/>
        </w:tabs>
        <w:spacing w:after="0" w:line="300" w:lineRule="auto"/>
        <w:ind w:firstLine="1418"/>
        <w:jc w:val="both"/>
        <w:rPr>
          <w:rFonts w:ascii="Calibri" w:hAnsi="Calibri" w:cs="Calibri"/>
          <w:sz w:val="22"/>
          <w:szCs w:val="22"/>
        </w:rPr>
      </w:pPr>
    </w:p>
    <w:p w14:paraId="4FF04A04" w14:textId="285740EB" w:rsidR="001A0754" w:rsidRPr="000219E3"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Pr>
          <w:rFonts w:ascii="Calibri" w:hAnsi="Calibri" w:cs="Calibri"/>
          <w:sz w:val="22"/>
          <w:szCs w:val="22"/>
        </w:rPr>
        <w:t xml:space="preserve">Dessa forma, até o ajuizamento da presente demanda, o requerido já promoveu o </w:t>
        <w:lastRenderedPageBreak/>
        <w:t xml:space="preserve">desconto de </w:t>
      </w:r>
      <w:r>
        <w:rPr>
          <w:rFonts w:ascii="Calibri" w:hAnsi="Calibri" w:cs="Calibri"/>
          <w:b/>
          <w:bCs/>
          <w:sz w:val="22"/>
          <w:szCs w:val="22"/>
        </w:rPr>
        <w:t>________ parcelas</w:t>
      </w:r>
      <w:r>
        <w:rPr>
          <w:rFonts w:ascii="Calibri" w:hAnsi="Calibri" w:cs="Calibri"/>
          <w:sz w:val="22"/>
          <w:szCs w:val="22"/>
        </w:rPr>
        <w:t xml:space="preserve">, totalizando o montante de </w:t>
      </w:r>
      <w:r>
        <w:rPr>
          <w:rFonts w:ascii="Calibri" w:hAnsi="Calibri" w:cs="Calibri"/>
          <w:b/>
          <w:bCs/>
          <w:sz w:val="22"/>
          <w:szCs w:val="22"/>
        </w:rPr>
        <w:t>R$ 5.619,33 (cinco mil, seiscentos e dezenove reais e trinta e três centavos)</w:t>
      </w:r>
      <w:r>
        <w:rPr>
          <w:rFonts w:ascii="Calibri" w:hAnsi="Calibri" w:cs="Calibri"/>
          <w:sz w:val="22"/>
          <w:szCs w:val="22"/>
        </w:rPr>
        <w:t xml:space="preserve">, no período compreendido entre </w:t>
      </w:r>
      <w:r>
        <w:rPr>
          <w:rFonts w:ascii="Calibri" w:hAnsi="Calibri" w:cs="Calibri"/>
          <w:b/>
          <w:bCs/>
          <w:sz w:val="22"/>
          <w:szCs w:val="22"/>
        </w:rPr>
        <w:t>________ e fevereiro de 2026</w:t>
      </w:r>
      <w:r>
        <w:rPr>
          <w:rFonts w:ascii="Calibri" w:hAnsi="Calibri" w:cs="Calibri"/>
          <w:sz w:val="22"/>
          <w:szCs w:val="22"/>
        </w:rPr>
        <w:t>.</w:t>
      </w:r>
    </w:p>
    <w:p w14:paraId="50545DFC" w14:textId="77777777" w:rsidR="001A0754" w:rsidRPr="000219E3" w:rsidRDefault="001A0754" w:rsidP="001A0754">
      <w:pPr>
        <w:pStyle w:val="Padro"/>
        <w:tabs>
          <w:tab w:val="clear" w:pos="708"/>
          <w:tab w:val="left" w:pos="567"/>
        </w:tabs>
        <w:spacing w:after="0" w:line="300" w:lineRule="auto"/>
        <w:ind w:firstLine="1418"/>
        <w:jc w:val="both"/>
        <w:rPr>
          <w:rFonts w:ascii="Calibri" w:hAnsi="Calibri" w:cs="Calibri"/>
          <w:sz w:val="22"/>
          <w:szCs w:val="22"/>
        </w:rPr>
      </w:pPr>
    </w:p>
    <w:p w14:paraId="4FA660EA" w14:textId="7FD7113A" w:rsidR="001A0754" w:rsidRPr="000219E3"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Pr>
          <w:rFonts w:ascii="Calibri" w:hAnsi="Calibri" w:cs="Calibri"/>
          <w:sz w:val="22"/>
          <w:szCs w:val="22"/>
        </w:rPr>
        <w:t xml:space="preserve">Ressalte-se que os </w:t>
      </w:r>
      <w:r>
        <w:rPr>
          <w:rFonts w:ascii="Calibri" w:hAnsi="Calibri" w:cs="Calibri"/>
          <w:b/>
          <w:bCs/>
          <w:sz w:val="22"/>
          <w:szCs w:val="22"/>
        </w:rPr>
        <w:t>descontos manifestamente indevidos</w:t>
      </w:r>
      <w:r>
        <w:rPr>
          <w:rFonts w:ascii="Calibri" w:hAnsi="Calibri" w:cs="Calibri"/>
          <w:sz w:val="22"/>
          <w:szCs w:val="22"/>
        </w:rPr>
        <w:t xml:space="preserve">, realizados </w:t>
      </w:r>
      <w:r>
        <w:rPr>
          <w:rFonts w:ascii="Calibri" w:hAnsi="Calibri" w:cs="Calibri"/>
          <w:b/>
          <w:bCs/>
          <w:sz w:val="22"/>
          <w:szCs w:val="22"/>
        </w:rPr>
        <w:t>após a quitação do contrato</w:t>
      </w:r>
      <w:r>
        <w:rPr>
          <w:rFonts w:ascii="Calibri" w:hAnsi="Calibri" w:cs="Calibri"/>
          <w:sz w:val="22"/>
          <w:szCs w:val="22"/>
        </w:rPr>
        <w:t xml:space="preserve">, perfazem o valor de </w:t>
      </w:r>
      <w:r>
        <w:rPr>
          <w:rFonts w:ascii="Calibri" w:hAnsi="Calibri" w:cs="Calibri"/>
          <w:b/>
          <w:bCs/>
          <w:sz w:val="22"/>
          <w:szCs w:val="22"/>
        </w:rPr>
        <w:t>R$ ________ (três mil, quinehtos e sessenta e nove reais e trinta e três centavos)</w:t>
      </w:r>
      <w:r>
        <w:rPr>
          <w:rFonts w:ascii="Calibri" w:hAnsi="Calibri" w:cs="Calibri"/>
          <w:sz w:val="22"/>
          <w:szCs w:val="22"/>
        </w:rPr>
        <w:t xml:space="preserve">, correspondentes ao período de </w:t>
      </w:r>
      <w:r>
        <w:rPr>
          <w:rFonts w:ascii="Calibri" w:hAnsi="Calibri" w:cs="Calibri"/>
          <w:b/>
          <w:bCs/>
          <w:sz w:val="22"/>
          <w:szCs w:val="22"/>
        </w:rPr>
        <w:t>março de 2023 a fevereiro de 2026</w:t>
      </w:r>
      <w:r>
        <w:rPr>
          <w:rFonts w:ascii="Calibri" w:hAnsi="Calibri" w:cs="Calibri"/>
          <w:sz w:val="22"/>
          <w:szCs w:val="22"/>
        </w:rPr>
        <w:t xml:space="preserve">, conforme comprovam os contracheques e a planilha de cálculo anexados. </w:t>
      </w:r>
    </w:p>
    <w:p w14:paraId="56061889" w14:textId="77777777" w:rsidR="00A07E37" w:rsidRPr="000219E3" w:rsidRDefault="00A07E37" w:rsidP="00A07E37">
      <w:pPr>
        <w:pStyle w:val="Padro"/>
        <w:tabs>
          <w:tab w:val="clear" w:pos="708"/>
          <w:tab w:val="left" w:pos="567"/>
        </w:tabs>
        <w:spacing w:after="0" w:line="300" w:lineRule="auto"/>
        <w:jc w:val="both"/>
        <w:rPr>
          <w:rFonts w:ascii="Calibri" w:hAnsi="Calibri" w:cs="Calibri"/>
          <w:sz w:val="22"/>
          <w:szCs w:val="22"/>
        </w:rPr>
      </w:pPr>
    </w:p>
    <w:p w14:paraId="213AB394" w14:textId="3A5B6FD1" w:rsidR="009E01FE" w:rsidRPr="007F7BED" w:rsidRDefault="00B8479E" w:rsidP="009E01FE">
      <w:pPr>
        <w:pStyle w:val="Padro"/>
        <w:tabs>
          <w:tab w:val="clear" w:pos="708"/>
          <w:tab w:val="left" w:pos="567"/>
        </w:tabs>
        <w:spacing w:after="0" w:line="300" w:lineRule="auto"/>
        <w:jc w:val="both"/>
        <w:rPr>
          <w:rFonts w:ascii="Calibri" w:hAnsi="Calibri" w:cs="Calibri"/>
          <w:sz w:val="22"/>
          <w:szCs w:val="22"/>
        </w:rPr>
      </w:pPr>
      <w:r>
        <w:rPr>
          <w:rFonts w:ascii="Calibri" w:hAnsi="Calibri" w:cs="Calibri"/>
          <w:noProof/>
          <w:sz w:val="22"/>
          <w:szCs w:val="22"/>
        </w:rPr>
        <w:pict w14:anchorId="03B876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i1032" type="#_x0000_t75" style="width:459.65pt;height:160.7pt;visibility:visible;mso-wrap-style:square">
            <v:imagedata r:id="rId10" o:title=""/>
          </v:shape>
        </w:pict>
      </w:r>
    </w:p>
    <w:p w14:paraId="2AEAC72C" w14:textId="77777777" w:rsidR="00B8479E" w:rsidRDefault="00B8479E" w:rsidP="001A0754">
      <w:pPr>
        <w:pStyle w:val="Padro"/>
        <w:tabs>
          <w:tab w:val="clear" w:pos="708"/>
          <w:tab w:val="left" w:pos="567"/>
        </w:tabs>
        <w:spacing w:after="0" w:line="300" w:lineRule="auto"/>
        <w:ind w:firstLine="1418"/>
        <w:jc w:val="both"/>
        <w:rPr>
          <w:rFonts w:ascii="Calibri" w:hAnsi="Calibri" w:cs="Calibri"/>
          <w:bCs/>
          <w:color w:val="000000"/>
          <w:sz w:val="22"/>
          <w:szCs w:val="22"/>
        </w:rPr>
      </w:pPr>
    </w:p>
    <w:p w14:paraId="7C625095" w14:textId="60DD7552" w:rsidR="001A0754" w:rsidRPr="001A0754" w:rsidRDefault="001A0754" w:rsidP="001A0754">
      <w:pPr>
        <w:pStyle w:val="Padro"/>
        <w:tabs>
          <w:tab w:val="clear" w:pos="708"/>
          <w:tab w:val="left" w:pos="567"/>
        </w:tabs>
        <w:spacing w:after="0" w:line="300" w:lineRule="auto"/>
        <w:ind w:firstLine="1418"/>
        <w:jc w:val="both"/>
        <w:rPr>
          <w:rFonts w:ascii="Calibri" w:hAnsi="Calibri" w:cs="Calibri"/>
          <w:b/>
          <w:sz w:val="22"/>
          <w:szCs w:val="22"/>
        </w:rPr>
      </w:pPr>
      <w:r>
        <w:rPr>
          <w:rFonts w:ascii="Calibri" w:hAnsi="Calibri" w:cs="Calibri"/>
          <w:bCs/>
          <w:color w:val="000000"/>
          <w:sz w:val="22"/>
          <w:szCs w:val="22"/>
        </w:rPr>
        <w:t xml:space="preserve">A parte requerente reconhece como legítimo o valor originalmente contratado, qual seja, </w:t>
      </w:r>
      <w:r>
        <w:rPr>
          <w:rFonts w:ascii="Calibri" w:hAnsi="Calibri" w:cs="Calibri"/>
          <w:b/>
          <w:color w:val="000000"/>
          <w:sz w:val="22"/>
          <w:szCs w:val="22"/>
        </w:rPr>
        <w:t>R$ ________</w:t>
      </w:r>
      <w:r>
        <w:rPr>
          <w:rFonts w:ascii="Calibri" w:hAnsi="Calibri" w:cs="Calibri"/>
          <w:bCs/>
          <w:color w:val="000000"/>
          <w:sz w:val="22"/>
          <w:szCs w:val="22"/>
        </w:rPr>
        <w:t xml:space="preserve">. Entretanto, conforme amplamente demonstrado, referido montante foi </w:t>
      </w:r>
      <w:r>
        <w:rPr>
          <w:rFonts w:ascii="Calibri" w:hAnsi="Calibri" w:cs="Calibri"/>
          <w:b/>
          <w:color w:val="000000"/>
          <w:sz w:val="22"/>
          <w:szCs w:val="22"/>
        </w:rPr>
        <w:t>integralmente adimplido em março de 2023</w:t>
      </w:r>
      <w:r>
        <w:rPr>
          <w:rFonts w:ascii="Calibri" w:hAnsi="Calibri" w:cs="Calibri"/>
          <w:bCs/>
          <w:color w:val="000000"/>
          <w:sz w:val="22"/>
          <w:szCs w:val="22"/>
        </w:rPr>
        <w:t>. Assim, todos os descontos efetuados após essa data revelam-se indevidos, ocasionando severos prejuízos financeiros e transtornos de ordem moral à consumidora.</w:t>
      </w:r>
    </w:p>
    <w:p w14:paraId="62BA5EA3" w14:textId="77777777" w:rsidR="001A0754" w:rsidRPr="000B3A92" w:rsidRDefault="001A0754" w:rsidP="001A0754">
      <w:pPr>
        <w:pStyle w:val="Padro"/>
        <w:tabs>
          <w:tab w:val="clear" w:pos="708"/>
          <w:tab w:val="left" w:pos="567"/>
        </w:tabs>
        <w:spacing w:after="0" w:line="300" w:lineRule="auto"/>
        <w:ind w:firstLine="1418"/>
        <w:jc w:val="both"/>
        <w:rPr>
          <w:rFonts w:ascii="Calibri" w:hAnsi="Calibri" w:cs="Calibri"/>
          <w:b/>
          <w:color w:val="000000"/>
          <w:sz w:val="22"/>
          <w:szCs w:val="22"/>
        </w:rPr>
      </w:pPr>
    </w:p>
    <w:p w14:paraId="22CD6C75" w14:textId="77777777" w:rsidR="001A0754" w:rsidRPr="002706DB" w:rsidRDefault="001A0754" w:rsidP="001A0754">
      <w:pPr>
        <w:pStyle w:val="Padro"/>
        <w:tabs>
          <w:tab w:val="clear" w:pos="708"/>
          <w:tab w:val="left" w:pos="567"/>
        </w:tabs>
        <w:spacing w:after="0" w:line="300" w:lineRule="auto"/>
        <w:ind w:firstLine="1418"/>
        <w:jc w:val="both"/>
        <w:rPr>
          <w:rFonts w:ascii="Calibri" w:hAnsi="Calibri" w:cs="Calibri"/>
          <w:bCs/>
          <w:color w:val="000000"/>
          <w:sz w:val="22"/>
          <w:szCs w:val="22"/>
        </w:rPr>
      </w:pPr>
      <w:r>
        <w:rPr>
          <w:rFonts w:ascii="Calibri" w:hAnsi="Calibri" w:cs="Calibri"/>
          <w:bCs/>
          <w:color w:val="000000"/>
          <w:sz w:val="22"/>
          <w:szCs w:val="22"/>
        </w:rPr>
        <w:t xml:space="preserve">Importa destacar que o contrato celebrado tinha, a princípio, a natureza de </w:t>
      </w:r>
      <w:r>
        <w:rPr>
          <w:rFonts w:ascii="Calibri" w:hAnsi="Calibri" w:cs="Calibri"/>
          <w:b/>
          <w:color w:val="000000"/>
          <w:sz w:val="22"/>
          <w:szCs w:val="22"/>
        </w:rPr>
        <w:t>empréstimo consignado</w:t>
      </w:r>
      <w:r>
        <w:rPr>
          <w:rFonts w:ascii="Calibri" w:hAnsi="Calibri" w:cs="Calibri"/>
          <w:bCs/>
          <w:color w:val="000000"/>
          <w:sz w:val="22"/>
          <w:szCs w:val="22"/>
        </w:rPr>
        <w:t xml:space="preserve">, conforme expressa manifestação de vontade da parte requerente. Contudo, o banco requerido </w:t>
      </w:r>
      <w:r>
        <w:rPr>
          <w:rFonts w:ascii="Calibri" w:hAnsi="Calibri" w:cs="Calibri"/>
          <w:b/>
          <w:color w:val="000000"/>
          <w:sz w:val="22"/>
          <w:szCs w:val="22"/>
        </w:rPr>
        <w:t>condicionou a liberação do crédito à adesão compulsória a um cartão de crédito, prática abusiva caracterizadora de venda casada</w:t>
      </w:r>
      <w:r>
        <w:rPr>
          <w:rFonts w:ascii="Calibri" w:hAnsi="Calibri" w:cs="Calibri"/>
          <w:bCs/>
          <w:color w:val="000000"/>
          <w:sz w:val="22"/>
          <w:szCs w:val="22"/>
        </w:rPr>
        <w:t>, expressamente vedada pelo art. 39, inciso I, do Código de Defesa do Consumidor.</w:t>
      </w:r>
    </w:p>
    <w:p w14:paraId="3DC684CB" w14:textId="77777777" w:rsidR="001A0754" w:rsidRPr="000B3A92" w:rsidRDefault="001A0754" w:rsidP="001A0754">
      <w:pPr>
        <w:pStyle w:val="Padro"/>
        <w:tabs>
          <w:tab w:val="clear" w:pos="708"/>
          <w:tab w:val="left" w:pos="567"/>
        </w:tabs>
        <w:spacing w:after="0" w:line="300" w:lineRule="auto"/>
        <w:ind w:firstLine="1418"/>
        <w:jc w:val="both"/>
        <w:rPr>
          <w:rFonts w:ascii="Calibri" w:hAnsi="Calibri" w:cs="Calibri"/>
          <w:b/>
          <w:color w:val="000000"/>
          <w:sz w:val="22"/>
          <w:szCs w:val="22"/>
        </w:rPr>
      </w:pPr>
    </w:p>
    <w:p w14:paraId="03E133BF" w14:textId="77777777" w:rsidR="001A0754" w:rsidRDefault="001A0754" w:rsidP="001A0754">
      <w:pPr>
        <w:pStyle w:val="Padro"/>
        <w:tabs>
          <w:tab w:val="clear" w:pos="708"/>
          <w:tab w:val="left" w:pos="567"/>
        </w:tabs>
        <w:spacing w:after="0" w:line="300" w:lineRule="auto"/>
        <w:ind w:firstLine="1418"/>
        <w:jc w:val="both"/>
        <w:rPr>
          <w:rFonts w:ascii="Calibri" w:hAnsi="Calibri" w:cs="Calibri"/>
          <w:bCs/>
          <w:color w:val="000000"/>
          <w:sz w:val="22"/>
          <w:szCs w:val="22"/>
        </w:rPr>
      </w:pPr>
      <w:r>
        <w:rPr>
          <w:rFonts w:ascii="Calibri" w:hAnsi="Calibri" w:cs="Calibri"/>
          <w:bCs/>
          <w:color w:val="000000"/>
          <w:sz w:val="22"/>
          <w:szCs w:val="22"/>
        </w:rPr>
        <w:t xml:space="preserve">Cumpre esclarecer que o consultor financeiro do requerido </w:t>
      </w:r>
      <w:r>
        <w:rPr>
          <w:rFonts w:ascii="Calibri" w:hAnsi="Calibri" w:cs="Calibri"/>
          <w:b/>
          <w:bCs/>
          <w:color w:val="000000"/>
          <w:sz w:val="22"/>
          <w:szCs w:val="22"/>
        </w:rPr>
        <w:t>omitiu informações essenciais acerca da obrigatoriedade da contratação do cartão de crédito</w:t>
      </w:r>
      <w:r>
        <w:rPr>
          <w:rFonts w:ascii="Calibri" w:hAnsi="Calibri" w:cs="Calibri"/>
          <w:bCs/>
          <w:color w:val="000000"/>
          <w:sz w:val="22"/>
          <w:szCs w:val="22"/>
        </w:rPr>
        <w:t>, limitando-se a afirmar que se tratava de produto opcional, que sequer necessitaria ser desbloqueado ou utilizado.</w:t>
      </w:r>
    </w:p>
    <w:p w14:paraId="718ACB40" w14:textId="77777777" w:rsidR="001A0754" w:rsidRPr="001C5D8B" w:rsidRDefault="001A0754" w:rsidP="001A0754">
      <w:pPr>
        <w:pStyle w:val="Padro"/>
        <w:tabs>
          <w:tab w:val="clear" w:pos="708"/>
          <w:tab w:val="left" w:pos="567"/>
        </w:tabs>
        <w:spacing w:after="0" w:line="300" w:lineRule="auto"/>
        <w:ind w:firstLine="1418"/>
        <w:jc w:val="both"/>
        <w:rPr>
          <w:rFonts w:ascii="Calibri" w:hAnsi="Calibri" w:cs="Calibri"/>
          <w:bCs/>
          <w:color w:val="000000"/>
          <w:sz w:val="20"/>
          <w:szCs w:val="20"/>
        </w:rPr>
      </w:pPr>
    </w:p>
    <w:p w14:paraId="613F1F99" w14:textId="64031DFB" w:rsidR="00AB28EB" w:rsidRDefault="00AB28EB" w:rsidP="00AB28EB">
      <w:pPr>
        <w:spacing w:line="300" w:lineRule="auto"/>
        <w:ind w:firstLine="1418"/>
        <w:jc w:val="both"/>
        <w:rPr>
          <w:rFonts w:cs="Calibri"/>
          <w:lang w:val="pt-BR"/>
        </w:rPr>
      </w:pPr>
      <w:r>
        <w:rPr>
          <w:rFonts w:cs="Calibri"/>
          <w:lang w:val="pt-BR"/>
        </w:rPr>
        <w:t>A má-fé da instituição requerida evidencia-se de forma cristalina pelos seguintes elementos fáticos incontroversos:</w:t>
      </w:r>
    </w:p>
    <w:p w14:paraId="1B4BB174" w14:textId="77777777" w:rsidR="00AB28EB" w:rsidRPr="00AB28EB" w:rsidRDefault="00AB28EB" w:rsidP="00AB28EB">
      <w:pPr>
        <w:spacing w:line="300" w:lineRule="auto"/>
        <w:ind w:firstLine="1418"/>
        <w:jc w:val="both"/>
        <w:rPr>
          <w:rFonts w:cs="Calibri"/>
          <w:lang w:val="pt-BR"/>
        </w:rPr>
      </w:pPr>
    </w:p>
    <w:p w14:paraId="4DAC28C4" w14:textId="77777777" w:rsidR="00AB28EB" w:rsidRPr="00AB28EB" w:rsidRDefault="00AB28EB" w:rsidP="00AB28EB">
      <w:pPr>
        <w:spacing w:line="300" w:lineRule="auto"/>
        <w:ind w:left="2268"/>
        <w:jc w:val="both"/>
        <w:rPr>
          <w:rFonts w:cs="Calibri"/>
          <w:lang w:val="pt-BR"/>
        </w:rPr>
      </w:pPr>
      <w:r>
        <w:rPr>
          <w:rFonts w:cs="Calibri"/>
          <w:lang w:val="pt-BR"/>
        </w:rPr>
        <w:lastRenderedPageBreak/>
        <w:t>(i) a parte autora jamais recebeu cópia do instrumento contratual, em afronta ao direito básico do consumidor à informação (art. 6º, III, do CDC);</w:t>
      </w:r>
    </w:p>
    <w:p w14:paraId="60A4CE87" w14:textId="77777777" w:rsidR="00AB28EB" w:rsidRPr="00AB28EB" w:rsidRDefault="00AB28EB" w:rsidP="00AB28EB">
      <w:pPr>
        <w:spacing w:line="300" w:lineRule="auto"/>
        <w:ind w:left="2268"/>
        <w:jc w:val="both"/>
        <w:rPr>
          <w:rFonts w:cs="Calibri"/>
          <w:lang w:val="pt-BR"/>
        </w:rPr>
      </w:pPr>
      <w:r>
        <w:rPr>
          <w:rFonts w:cs="Calibri"/>
          <w:lang w:val="pt-BR"/>
        </w:rPr>
        <w:t>(ii) nunca lhe foi entregue, disponibilizado ou desbloqueado qualquer cartão de crédito;</w:t>
      </w:r>
    </w:p>
    <w:p w14:paraId="2D93FD64" w14:textId="77777777" w:rsidR="00AB28EB" w:rsidRPr="00AB28EB" w:rsidRDefault="00AB28EB" w:rsidP="00AB28EB">
      <w:pPr>
        <w:spacing w:line="300" w:lineRule="auto"/>
        <w:ind w:left="2268"/>
        <w:jc w:val="both"/>
        <w:rPr>
          <w:rFonts w:cs="Calibri"/>
          <w:lang w:val="pt-BR"/>
        </w:rPr>
      </w:pPr>
      <w:r>
        <w:rPr>
          <w:rFonts w:cs="Calibri"/>
          <w:lang w:val="pt-BR"/>
        </w:rPr>
        <w:t>(iii) o valor do crédito foi integralmente depositado em conta corrente da autora, operação típica e exclusiva de empréstimo consignado, incompatível com a operacionalização de cartão de crédito;</w:t>
      </w:r>
    </w:p>
    <w:p w14:paraId="216CB1D5" w14:textId="77777777" w:rsidR="00AB28EB" w:rsidRPr="00AB28EB" w:rsidRDefault="00AB28EB" w:rsidP="00AB28EB">
      <w:pPr>
        <w:spacing w:line="300" w:lineRule="auto"/>
        <w:ind w:left="2268"/>
        <w:jc w:val="both"/>
        <w:rPr>
          <w:rFonts w:cs="Calibri"/>
          <w:lang w:val="pt-BR"/>
        </w:rPr>
      </w:pPr>
      <w:r>
        <w:rPr>
          <w:rFonts w:cs="Calibri"/>
          <w:lang w:val="pt-BR"/>
        </w:rPr>
        <w:t>(iv) inexistiu qualquer liberação de limite para compras, fatura, utilização ou qualquer elemento próprio da modalidade cartão de crédito.</w:t>
      </w:r>
    </w:p>
    <w:p w14:paraId="4C67AC44" w14:textId="77777777" w:rsidR="00AB28EB" w:rsidRDefault="00AB28EB" w:rsidP="001A0754">
      <w:pPr>
        <w:pStyle w:val="Padro"/>
        <w:tabs>
          <w:tab w:val="left" w:pos="567"/>
        </w:tabs>
        <w:spacing w:after="0" w:line="300" w:lineRule="auto"/>
        <w:ind w:firstLine="1418"/>
        <w:jc w:val="both"/>
        <w:rPr>
          <w:rFonts w:ascii="Calibri" w:hAnsi="Calibri" w:cs="Calibri"/>
          <w:bCs/>
          <w:color w:val="000000"/>
          <w:sz w:val="22"/>
          <w:szCs w:val="22"/>
        </w:rPr>
      </w:pPr>
    </w:p>
    <w:p w14:paraId="751A5D1E" w14:textId="77777777" w:rsidR="00AB28EB" w:rsidRPr="00AB28EB" w:rsidRDefault="00AB28EB" w:rsidP="00AB28EB">
      <w:pPr>
        <w:spacing w:line="300" w:lineRule="auto"/>
        <w:ind w:firstLine="1418"/>
        <w:jc w:val="both"/>
        <w:rPr>
          <w:rFonts w:cs="Calibri"/>
          <w:lang w:val="pt-BR"/>
        </w:rPr>
      </w:pPr>
      <w:r>
        <w:rPr>
          <w:rFonts w:cs="Calibri"/>
          <w:lang w:val="pt-BR"/>
        </w:rPr>
        <w:t>Tais circunstâncias, tomadas em conjunto, desnaturam por completo a suposta operação de cartão de crédito consignado, revelando que a operação efetivamente realizada — e a única consentida pela consumidora — foi de empréstimo consignado, com valor certo, prazo definido e parcelas fixas.</w:t>
      </w:r>
    </w:p>
    <w:p w14:paraId="6D025DB1" w14:textId="77777777" w:rsidR="00AB28EB" w:rsidRDefault="00AB28EB"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0AEA4765" w14:textId="268A5CC4" w:rsidR="00AB28EB" w:rsidRPr="00AB28EB" w:rsidRDefault="00AB28EB" w:rsidP="00AB28EB">
      <w:pPr>
        <w:spacing w:line="300" w:lineRule="auto"/>
        <w:ind w:firstLine="1418"/>
        <w:jc w:val="both"/>
        <w:rPr>
          <w:rFonts w:cs="Calibri"/>
          <w:lang w:val="pt-BR"/>
        </w:rPr>
      </w:pPr>
      <w:r>
        <w:rPr>
          <w:rFonts w:cs="Calibri"/>
          <w:lang w:val="pt-BR"/>
        </w:rPr>
        <w:t>Diante dos reiterados descontos após a quitação, a parte autora buscou, por diversas oportunidades, atendimento junto aos canais de relacionamento do banco requerido, na legítima tentativa de obter esclarecimentos, cópia contratual e a imediata restituição dos valores indevidamente subtraídos de sua remuneração. Foi, contudo, surpreendida com a informação de que a operação teria a natureza de “cartão de crédito com pagamento consignado” — modalidade híbrida jamais consentida, jamais esclarecida e que, ao mesclar características de produtos financeiros distintos, induz o consumidor a erro e promove a perpetuação indefinida da dívida.</w:t>
      </w:r>
    </w:p>
    <w:p w14:paraId="743D53EE"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3E4995DA" w14:textId="77777777" w:rsidR="00AB28EB" w:rsidRPr="00AB28EB" w:rsidRDefault="00AB28EB" w:rsidP="00AB28EB">
      <w:pPr>
        <w:spacing w:line="300" w:lineRule="auto"/>
        <w:ind w:firstLine="1418"/>
        <w:jc w:val="both"/>
        <w:rPr>
          <w:rFonts w:cs="Calibri"/>
          <w:lang w:val="pt-BR"/>
        </w:rPr>
      </w:pPr>
      <w:r>
        <w:rPr>
          <w:rFonts w:cs="Calibri"/>
          <w:lang w:val="pt-BR"/>
        </w:rPr>
        <w:t>Com efeito, ao ser informada de que os descontos mensais — que a consumidora legitimamente supunha estarem amortizando e liquidando o débito — seriam destinados apenas ao pagamento de juros e encargos, restou configurada a imposição de obrigação financeira interminável, verdadeira “bola de neve” que transmuta uma operação originalmente finita em dívida perpétua, situação que caracteriza onerosidade excessiva (art. 6º, V, do CDC) e fomenta o superendividamento da consumidora, em violação às normas protetivas introduzidas pela Lei nº 14.181/2021.</w:t>
      </w:r>
    </w:p>
    <w:p w14:paraId="1322EF78" w14:textId="77777777" w:rsidR="00AB28EB" w:rsidRDefault="00AB28EB"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7C5F9E31" w14:textId="7ACF1ACF" w:rsidR="00AB28EB" w:rsidRPr="00AB28EB" w:rsidRDefault="00AB28EB" w:rsidP="00AB28EB">
      <w:pPr>
        <w:spacing w:line="300" w:lineRule="auto"/>
        <w:ind w:firstLine="1418"/>
        <w:jc w:val="both"/>
        <w:rPr>
          <w:rFonts w:cs="Calibri"/>
          <w:lang w:val="pt-BR"/>
        </w:rPr>
      </w:pPr>
      <w:r>
        <w:rPr>
          <w:rFonts w:cs="Calibri"/>
          <w:lang w:val="pt-BR"/>
        </w:rPr>
        <w:t xml:space="preserve">A conduta da instituição financeira requeida revela, em síntese, padrão de atuação predatório: </w:t>
      </w:r>
      <w:r>
        <w:rPr>
          <w:rFonts w:cs="Calibri"/>
          <w:b/>
          <w:bCs/>
          <w:lang w:val="pt-BR"/>
        </w:rPr>
        <w:t>(i) ofertou empréstimo consignado, produto de ampla compreensão pelo consumidor médio; (ii) disfarçou a operação como cartão de crédito consignado, sem consentimento informado; (iii) aplicou taxas de juros notoriamente superiores às do empréstimo consignado, jamais anuídas pela consumidora; (iv) omitiu cópia do contrato e demais informações essenciais; (v) persistiu em descontos mesmo após a integral quitação do valor originalmente pactuado</w:t>
      </w:r>
      <w:r>
        <w:rPr>
          <w:rFonts w:cs="Calibri"/>
          <w:lang w:val="pt-BR"/>
        </w:rPr>
        <w:t>.</w:t>
      </w:r>
    </w:p>
    <w:p w14:paraId="5ADD016F" w14:textId="77777777" w:rsidR="00AB28EB" w:rsidRDefault="00AB28EB" w:rsidP="00AB28EB">
      <w:pPr>
        <w:spacing w:line="300" w:lineRule="auto"/>
        <w:ind w:firstLine="1418"/>
        <w:jc w:val="both"/>
        <w:rPr>
          <w:rFonts w:cs="Calibri"/>
          <w:lang w:val="pt-BR"/>
        </w:rPr>
      </w:pPr>
    </w:p>
    <w:p w14:paraId="7B44C2B8" w14:textId="7F330720" w:rsidR="00AB28EB" w:rsidRPr="00AB28EB" w:rsidRDefault="00AB28EB" w:rsidP="00AB28EB">
      <w:pPr>
        <w:spacing w:line="300" w:lineRule="auto"/>
        <w:ind w:firstLine="1418"/>
        <w:jc w:val="both"/>
        <w:rPr>
          <w:rFonts w:cs="Calibri"/>
          <w:lang w:val="pt-BR"/>
        </w:rPr>
      </w:pPr>
      <w:r>
        <w:rPr>
          <w:rFonts w:cs="Calibri"/>
          <w:lang w:val="pt-BR"/>
        </w:rPr>
        <w:t xml:space="preserve">Trata-se de conduta que afronta, de forma grave e reiterada, os princípios da boa-fé objetiva (arts. 113 e 422 do Código Civil), da transparência (art. 4º, caput, do CDC), do equilíbrio contratual (art. 4º, III, do CDC) e da proteção contra práticas abusivas (art. 39 do CDC), valendo-se a </w:t>
        <w:lastRenderedPageBreak/>
        <w:t>requerida de sua posição dominante e expertise no mercado financeiro para impor à parte autora operação extremamente prejudicial e de natureza diversa da efetivamente consentida.</w:t>
      </w:r>
    </w:p>
    <w:p w14:paraId="16BED96A" w14:textId="77777777" w:rsidR="00AB28EB" w:rsidRDefault="00AB28EB" w:rsidP="00AB28EB">
      <w:pPr>
        <w:spacing w:line="300" w:lineRule="auto"/>
        <w:ind w:firstLine="1418"/>
        <w:jc w:val="both"/>
        <w:rPr>
          <w:rFonts w:cs="Calibri"/>
          <w:lang w:val="pt-BR"/>
        </w:rPr>
      </w:pPr>
    </w:p>
    <w:p w14:paraId="17EF160A" w14:textId="70CFDEB5" w:rsidR="00AB28EB" w:rsidRPr="00AB28EB" w:rsidRDefault="00AB28EB" w:rsidP="00AB28EB">
      <w:pPr>
        <w:spacing w:line="300" w:lineRule="auto"/>
        <w:ind w:firstLine="1418"/>
        <w:jc w:val="both"/>
        <w:rPr>
          <w:rFonts w:cs="Calibri"/>
          <w:lang w:val="pt-BR"/>
        </w:rPr>
      </w:pPr>
      <w:r>
        <w:rPr>
          <w:rFonts w:cs="Calibri"/>
          <w:lang w:val="pt-BR"/>
        </w:rPr>
        <w:t xml:space="preserve">Diante de quadro fático-jurídico tão grave, impõe-se a intervenção do Poder Judiciário para: </w:t>
      </w:r>
      <w:r>
        <w:rPr>
          <w:rFonts w:cs="Calibri"/>
          <w:b/>
          <w:bCs/>
          <w:lang w:val="pt-BR"/>
        </w:rPr>
        <w:t>(a)</w:t>
      </w:r>
      <w:r>
        <w:rPr>
          <w:rFonts w:cs="Calibri"/>
          <w:lang w:val="pt-BR"/>
        </w:rPr>
        <w:t xml:space="preserve"> reconhecer a quitação integral da dívida desde fevereiro de 2023; </w:t>
      </w:r>
      <w:r>
        <w:rPr>
          <w:rFonts w:cs="Calibri"/>
          <w:b/>
          <w:bCs/>
          <w:lang w:val="pt-BR"/>
        </w:rPr>
        <w:t>(b)</w:t>
      </w:r>
      <w:r>
        <w:rPr>
          <w:rFonts w:cs="Calibri"/>
          <w:lang w:val="pt-BR"/>
        </w:rPr>
        <w:t xml:space="preserve"> determinar a imediata cessação dos descontos em folha de pagamento; </w:t>
      </w:r>
      <w:r>
        <w:rPr>
          <w:rFonts w:cs="Calibri"/>
          <w:b/>
          <w:bCs/>
          <w:lang w:val="pt-BR"/>
        </w:rPr>
        <w:t>(c)</w:t>
      </w:r>
      <w:r>
        <w:rPr>
          <w:rFonts w:cs="Calibri"/>
          <w:lang w:val="pt-BR"/>
        </w:rPr>
        <w:t xml:space="preserve"> declarar a nulidade das cláusulas abusivas relativas à contratação de cartão de crédito consignado, por vício de consentimento e prática de venda casada; e </w:t>
      </w:r>
      <w:r>
        <w:rPr>
          <w:rFonts w:cs="Calibri"/>
          <w:b/>
          <w:bCs/>
          <w:lang w:val="pt-BR"/>
        </w:rPr>
        <w:t>(d)</w:t>
      </w:r>
      <w:r>
        <w:rPr>
          <w:rFonts w:cs="Calibri"/>
          <w:lang w:val="pt-BR"/>
        </w:rPr>
        <w:t xml:space="preserve"> assegurar a reparação integral dos danos materiais e morais suportados pela parte autora, restabelecendo o equilíbrio contratual e coibindo a perpetuação de práticas lesivas ao consumidor.</w:t>
      </w:r>
    </w:p>
    <w:p w14:paraId="2B097091" w14:textId="77777777" w:rsidR="005D2C32" w:rsidRPr="005D2C32" w:rsidRDefault="005D2C32" w:rsidP="005D2C32">
      <w:pPr>
        <w:pStyle w:val="Padro"/>
        <w:tabs>
          <w:tab w:val="clear" w:pos="708"/>
          <w:tab w:val="left" w:pos="567"/>
        </w:tabs>
        <w:spacing w:after="0" w:line="300" w:lineRule="auto"/>
        <w:jc w:val="both"/>
        <w:rPr>
          <w:rFonts w:ascii="Calibri" w:hAnsi="Calibri" w:cs="Calibri"/>
          <w:bCs/>
          <w:sz w:val="22"/>
          <w:szCs w:val="22"/>
        </w:rPr>
      </w:pPr>
    </w:p>
    <w:p w14:paraId="473C6FC1" w14:textId="77777777" w:rsidR="001A0754" w:rsidRPr="000B3A92" w:rsidRDefault="001A0754" w:rsidP="001A0754">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bCs/>
          <w:color w:val="000000"/>
        </w:rPr>
      </w:pPr>
      <w:bookmarkStart w:id="2" w:name="_Hlk22656081"/>
      <w:r>
        <w:rPr>
          <w:rFonts w:cs="Calibri"/>
          <w:b/>
          <w:bCs/>
          <w:color w:val="000000"/>
        </w:rPr>
        <w:t>3 – DO INCIDENTE DE UNIFORMIZAÇÃO A RESPEITO DO CASO EM TELA</w:t>
      </w:r>
    </w:p>
    <w:p w14:paraId="74981BF2" w14:textId="77777777" w:rsidR="001A0754" w:rsidRDefault="001A0754" w:rsidP="001A0754">
      <w:pPr>
        <w:spacing w:line="300" w:lineRule="auto"/>
        <w:ind w:left="644"/>
        <w:jc w:val="both"/>
        <w:rPr>
          <w:rFonts w:cs="Calibri"/>
          <w:color w:val="000000"/>
          <w:lang w:val="pt-BR"/>
        </w:rPr>
      </w:pPr>
    </w:p>
    <w:p w14:paraId="0A751525" w14:textId="77777777" w:rsidR="001A0754" w:rsidRPr="000E0384" w:rsidRDefault="001A0754" w:rsidP="001A0754">
      <w:pPr>
        <w:spacing w:line="300" w:lineRule="auto"/>
        <w:ind w:firstLine="1418"/>
        <w:jc w:val="both"/>
        <w:rPr>
          <w:rFonts w:eastAsia="Times New Roman" w:cs="Calibri"/>
          <w:lang w:val="pt-BR" w:eastAsia="pt-BR"/>
        </w:rPr>
      </w:pPr>
      <w:r>
        <w:rPr>
          <w:rFonts w:eastAsia="Times New Roman" w:cs="Calibri"/>
          <w:lang w:val="pt-BR" w:eastAsia="pt-BR"/>
        </w:rPr>
        <w:t xml:space="preserve">Antes do enfrentamento do do cerne da controvérisa, impõe-se o exame da matéria à luz do </w:t>
      </w:r>
      <w:r>
        <w:rPr>
          <w:rFonts w:eastAsia="Times New Roman" w:cs="Calibri"/>
          <w:b/>
          <w:bCs/>
          <w:lang w:val="pt-BR" w:eastAsia="pt-BR"/>
        </w:rPr>
        <w:t>Incidente de Resolução de Demandas Repetitivas nº 0005217-75.2019.8.04.0000</w:t>
      </w:r>
      <w:r>
        <w:rPr>
          <w:rFonts w:eastAsia="Times New Roman" w:cs="Calibri"/>
          <w:lang w:val="pt-BR" w:eastAsia="pt-BR"/>
        </w:rPr>
        <w:t xml:space="preserve">, julgado pelo </w:t>
      </w:r>
      <w:r>
        <w:rPr>
          <w:rFonts w:eastAsia="Times New Roman" w:cs="Calibri"/>
          <w:b/>
          <w:bCs/>
          <w:lang w:val="pt-BR" w:eastAsia="pt-BR"/>
        </w:rPr>
        <w:t>Pleno do Egrégio Tribunal de Justiça do Estado do Amazonas</w:t>
      </w:r>
      <w:r>
        <w:rPr>
          <w:rFonts w:eastAsia="Times New Roman" w:cs="Calibri"/>
          <w:lang w:val="pt-BR" w:eastAsia="pt-BR"/>
        </w:rPr>
        <w:t xml:space="preserve">, no qual foram fixadas </w:t>
      </w:r>
      <w:r>
        <w:rPr>
          <w:rFonts w:eastAsia="Times New Roman" w:cs="Calibri"/>
          <w:b/>
          <w:bCs/>
          <w:lang w:val="pt-BR" w:eastAsia="pt-BR"/>
        </w:rPr>
        <w:t>teses vinculantes</w:t>
      </w:r>
      <w:r>
        <w:rPr>
          <w:rFonts w:eastAsia="Times New Roman" w:cs="Calibri"/>
          <w:lang w:val="pt-BR" w:eastAsia="pt-BR"/>
        </w:rPr>
        <w:t xml:space="preserve"> acerca da contratação de </w:t>
      </w:r>
      <w:r>
        <w:rPr>
          <w:rFonts w:eastAsia="Times New Roman" w:cs="Calibri"/>
          <w:b/>
          <w:bCs/>
          <w:lang w:val="pt-BR" w:eastAsia="pt-BR"/>
        </w:rPr>
        <w:t>cartão de crédito consignado</w:t>
      </w:r>
      <w:r>
        <w:rPr>
          <w:rFonts w:eastAsia="Times New Roman" w:cs="Calibri"/>
          <w:lang w:val="pt-BR" w:eastAsia="pt-BR"/>
        </w:rPr>
        <w:t>, tema que guarda absoluta pertinência com a controvérsia ora submetida à apreciação judicial.</w:t>
      </w:r>
    </w:p>
    <w:p w14:paraId="48B8D43A" w14:textId="77777777" w:rsidR="001A0754" w:rsidRDefault="001A0754" w:rsidP="001A0754">
      <w:pPr>
        <w:spacing w:line="300" w:lineRule="auto"/>
        <w:ind w:firstLine="1418"/>
        <w:jc w:val="both"/>
        <w:rPr>
          <w:rFonts w:eastAsia="Times New Roman" w:cs="Calibri"/>
          <w:lang w:val="pt-BR" w:eastAsia="pt-BR"/>
        </w:rPr>
      </w:pPr>
    </w:p>
    <w:p w14:paraId="75B2A037" w14:textId="77777777" w:rsidR="001A0754" w:rsidRPr="000E0384" w:rsidRDefault="001A0754" w:rsidP="001A0754">
      <w:pPr>
        <w:spacing w:line="300" w:lineRule="auto"/>
        <w:ind w:firstLine="1418"/>
        <w:jc w:val="both"/>
        <w:rPr>
          <w:rFonts w:eastAsia="Times New Roman" w:cs="Calibri"/>
          <w:lang w:val="pt-BR" w:eastAsia="pt-BR"/>
        </w:rPr>
      </w:pPr>
      <w:r>
        <w:rPr>
          <w:rFonts w:eastAsia="Times New Roman" w:cs="Calibri"/>
          <w:lang w:val="pt-BR" w:eastAsia="pt-BR"/>
        </w:rPr>
        <w:t xml:space="preserve">No referido IRDR, foram estabelecidas </w:t>
      </w:r>
      <w:r>
        <w:rPr>
          <w:rFonts w:eastAsia="Times New Roman" w:cs="Calibri"/>
          <w:b/>
          <w:bCs/>
          <w:lang w:val="pt-BR" w:eastAsia="pt-BR"/>
        </w:rPr>
        <w:t>seis teses jurídicas</w:t>
      </w:r>
      <w:r>
        <w:rPr>
          <w:rFonts w:eastAsia="Times New Roman" w:cs="Calibri"/>
          <w:lang w:val="pt-BR" w:eastAsia="pt-BR"/>
        </w:rPr>
        <w:t>, que orientam obrigatoriamente o julgamento dos casos análogos, nos termos dos arts. 927, III, e 985 do Código de Processo Civil, as quais podem ser assim sintetizadas:</w:t>
      </w:r>
    </w:p>
    <w:p w14:paraId="60B95471" w14:textId="77777777" w:rsidR="001A0754" w:rsidRPr="000B3A92" w:rsidRDefault="001A0754" w:rsidP="001A0754">
      <w:pPr>
        <w:spacing w:line="300" w:lineRule="auto"/>
        <w:ind w:left="644"/>
        <w:jc w:val="both"/>
        <w:rPr>
          <w:rFonts w:cs="Calibri"/>
          <w:color w:val="000000"/>
          <w:lang w:val="pt-BR"/>
        </w:rPr>
      </w:pPr>
    </w:p>
    <w:p w14:paraId="40E953A2" w14:textId="77777777" w:rsidR="001A0754" w:rsidRPr="000B3A92" w:rsidRDefault="001A0754" w:rsidP="001A0754">
      <w:pPr>
        <w:adjustRightInd w:val="0"/>
        <w:spacing w:line="240" w:lineRule="auto"/>
        <w:ind w:left="2268"/>
        <w:jc w:val="both"/>
        <w:rPr>
          <w:rFonts w:cs="Calibri"/>
          <w:sz w:val="20"/>
          <w:szCs w:val="20"/>
          <w:lang w:val="pt-BR" w:eastAsia="pt-BR"/>
        </w:rPr>
      </w:pPr>
      <w:r>
        <w:rPr>
          <w:rFonts w:cs="Calibri"/>
          <w:sz w:val="20"/>
          <w:szCs w:val="20"/>
          <w:lang w:val="pt-BR" w:eastAsia="pt-BR"/>
        </w:rPr>
        <w:t>1) Se o mútuo é destacado ao consumidor, como modalidade principal, e o cartão de crédito, como modalidade secundária, há, sim, violação ao direito à informação, tendo em vista que o contrato de cartão de crédito consignado é um contrato autônomo, que não se confunde com o contrato de mútuo, não existindo contrato de mútuo com contrato de cartão de crédito.</w:t>
      </w:r>
    </w:p>
    <w:p w14:paraId="523A4CDC" w14:textId="77777777" w:rsidR="001A0754" w:rsidRPr="000B3A92" w:rsidRDefault="001A0754" w:rsidP="001A0754">
      <w:pPr>
        <w:spacing w:line="240" w:lineRule="auto"/>
        <w:ind w:left="2268"/>
        <w:jc w:val="both"/>
        <w:rPr>
          <w:rFonts w:cs="Calibri"/>
          <w:sz w:val="20"/>
          <w:szCs w:val="20"/>
          <w:lang w:val="pt-BR" w:eastAsia="pt-BR"/>
        </w:rPr>
      </w:pPr>
    </w:p>
    <w:p w14:paraId="21A37A0D" w14:textId="77777777" w:rsidR="001A0754" w:rsidRPr="000B3A92" w:rsidRDefault="001A0754" w:rsidP="001A0754">
      <w:pPr>
        <w:adjustRightInd w:val="0"/>
        <w:spacing w:line="240" w:lineRule="auto"/>
        <w:ind w:left="2268"/>
        <w:jc w:val="both"/>
        <w:rPr>
          <w:rFonts w:cs="Calibri"/>
          <w:sz w:val="20"/>
          <w:szCs w:val="20"/>
          <w:lang w:val="pt-BR" w:eastAsia="pt-BR"/>
        </w:rPr>
      </w:pPr>
      <w:r>
        <w:rPr>
          <w:rFonts w:cs="Calibri"/>
          <w:sz w:val="20"/>
          <w:szCs w:val="20"/>
          <w:lang w:val="pt-BR" w:eastAsia="pt-BR"/>
        </w:rPr>
        <w:t>2) Restando claro que o cliente tenha buscado adquirir um cartão de crédito consignado, mesmo que tenha sido devidamente esclarecido das implicações práticas de tal operação, não há que se falar em violação à boa-fé, independentemente da utilização do cartão de crédito, que é facultativa. As informações somente serão consideradas claras e, por consequência, o contrato válido, quando as instituições financeiras demonstrarem que o consumidor foi, indubitavelmente, informado acerca dos termos da contratação, fazendo constar do instrumento contratual, de forma clara, objetiva e em linguagem fácil, todos os pontos a seguir descritos: (a) os meios de quitação da dívida, (b) como obter acesso às faturas, (c) informações no sentido de que o valor do saque será integralmente cobrado no mês subsequente, (d) informações no sentido de que apenas o valor mínimo da fatura será debitado, diretamente, dos proventos do consumidor, (e) bem como, informações claras de que a ausência de pagamento da integralidade do valor dessas faturas acarretará a incidência de encargos rotativos sobre o saldo devedor. Além destes requisitos, os bancos deverão, outrossim, provar que disponibilizaram cópia dos contratos aos consumidores, cujas assinaturas, obrigatoriamente, constarão de todas as páginas da avença.</w:t>
      </w:r>
    </w:p>
    <w:p w14:paraId="178E0E4E" w14:textId="77777777" w:rsidR="001A0754" w:rsidRPr="000B3A92" w:rsidRDefault="001A0754" w:rsidP="001A0754">
      <w:pPr>
        <w:spacing w:line="240" w:lineRule="auto"/>
        <w:ind w:left="2268"/>
        <w:jc w:val="both"/>
        <w:rPr>
          <w:rFonts w:cs="Calibri"/>
          <w:sz w:val="20"/>
          <w:szCs w:val="20"/>
          <w:lang w:val="pt-BR" w:eastAsia="pt-BR"/>
        </w:rPr>
      </w:pPr>
    </w:p>
    <w:p w14:paraId="3FC7880C" w14:textId="77777777" w:rsidR="001A0754" w:rsidRPr="000B3A92" w:rsidRDefault="001A0754" w:rsidP="001A0754">
      <w:pPr>
        <w:adjustRightInd w:val="0"/>
        <w:spacing w:line="240" w:lineRule="auto"/>
        <w:ind w:left="2268"/>
        <w:jc w:val="both"/>
        <w:rPr>
          <w:rFonts w:cs="Calibri"/>
          <w:sz w:val="20"/>
          <w:szCs w:val="20"/>
          <w:lang w:val="pt-BR" w:eastAsia="pt-BR"/>
        </w:rPr>
      </w:pPr>
      <w:r>
        <w:rPr>
          <w:rFonts w:cs="Calibri"/>
          <w:sz w:val="20"/>
          <w:szCs w:val="20"/>
          <w:lang w:val="pt-BR" w:eastAsia="pt-BR"/>
        </w:rPr>
        <w:t>3) A contratação do cartão de crédito consignado, sem a inequívoca ciência dos verdadeiros termos contratuais, seja por dolo da instituição financeira ou por erro de interpretação do consumidor, causado pela fragilidade das informações constantes da avença, evidencia a existência de dano moral sofrido pelos consumidores, que deverá ser suportado pelas instituições financeiras, sendo prescindível a apuração da culpa.</w:t>
      </w:r>
    </w:p>
    <w:p w14:paraId="64BB19A9" w14:textId="77777777" w:rsidR="001A0754" w:rsidRPr="000B3A92" w:rsidRDefault="001A0754" w:rsidP="001A0754">
      <w:pPr>
        <w:spacing w:line="240" w:lineRule="auto"/>
        <w:ind w:left="2268"/>
        <w:jc w:val="both"/>
        <w:rPr>
          <w:rFonts w:cs="Calibri"/>
          <w:sz w:val="20"/>
          <w:szCs w:val="20"/>
          <w:lang w:val="pt-BR" w:eastAsia="pt-BR"/>
        </w:rPr>
      </w:pPr>
    </w:p>
    <w:p w14:paraId="78D45869"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Pr>
          <w:rFonts w:cs="Calibri"/>
          <w:color w:val="000000"/>
          <w:sz w:val="20"/>
          <w:szCs w:val="20"/>
          <w:lang w:val="pt-BR" w:eastAsia="pt-BR"/>
        </w:rPr>
        <w:t xml:space="preserve">4) Nos casos de invalidade do contrato de cartão de crédito consignado, </w:t>
      </w:r>
      <w:r>
        <w:rPr>
          <w:rFonts w:cs="Calibri"/>
          <w:color w:val="00000A"/>
          <w:sz w:val="20"/>
          <w:szCs w:val="20"/>
          <w:lang w:val="pt-BR" w:eastAsia="pt-BR"/>
        </w:rPr>
        <w:t>tendo em vista a não observância do dever de informação</w:t>
      </w:r>
      <w:r>
        <w:rPr>
          <w:rFonts w:cs="Calibri"/>
          <w:color w:val="000000"/>
          <w:sz w:val="20"/>
          <w:szCs w:val="20"/>
          <w:lang w:val="pt-BR" w:eastAsia="pt-BR"/>
        </w:rPr>
        <w:t>, para a restituição em dobro do indébito não se exige a demonstração de má-fé, sendo cabível quando o fornecedor tenha agido de forma contrária à boa-fé objetiva.</w:t>
      </w:r>
    </w:p>
    <w:p w14:paraId="0550A331" w14:textId="77777777" w:rsidR="001A0754" w:rsidRPr="000B3A92" w:rsidRDefault="001A0754" w:rsidP="001A0754">
      <w:pPr>
        <w:spacing w:line="240" w:lineRule="auto"/>
        <w:ind w:left="2268"/>
        <w:jc w:val="both"/>
        <w:rPr>
          <w:rFonts w:cs="Calibri"/>
          <w:color w:val="000000"/>
          <w:sz w:val="20"/>
          <w:szCs w:val="20"/>
          <w:lang w:val="pt-BR" w:eastAsia="pt-BR"/>
        </w:rPr>
      </w:pPr>
    </w:p>
    <w:p w14:paraId="019149C6" w14:textId="77777777" w:rsidR="001A0754" w:rsidRPr="000B3A92" w:rsidRDefault="001A0754" w:rsidP="001A0754">
      <w:pPr>
        <w:adjustRightInd w:val="0"/>
        <w:spacing w:line="240" w:lineRule="auto"/>
        <w:ind w:left="2268"/>
        <w:jc w:val="both"/>
        <w:rPr>
          <w:rFonts w:cs="Calibri"/>
          <w:sz w:val="20"/>
          <w:szCs w:val="20"/>
          <w:lang w:val="pt-BR" w:eastAsia="pt-BR"/>
        </w:rPr>
      </w:pPr>
      <w:r>
        <w:rPr>
          <w:rFonts w:cs="Calibri"/>
          <w:sz w:val="20"/>
          <w:szCs w:val="20"/>
          <w:lang w:val="pt-BR" w:eastAsia="pt-BR"/>
        </w:rPr>
        <w:t>5) Em razão da utilização do cartão de crédito pelo consumidor, na sua modalidade convencional, inclusive, nos casos de invalidade da avença do cartão de crédito consignado, em virtude da não observância do dever de informação, são válidas as compras realizadas pelo consumidor, sob pena de enriquecimento ilícito, à luz do art. 884 do Código Civil.</w:t>
      </w:r>
    </w:p>
    <w:p w14:paraId="3DC7E288" w14:textId="77777777" w:rsidR="001A0754" w:rsidRPr="000B3A92" w:rsidRDefault="001A0754" w:rsidP="001A0754">
      <w:pPr>
        <w:spacing w:line="240" w:lineRule="auto"/>
        <w:ind w:left="2268"/>
        <w:jc w:val="both"/>
        <w:rPr>
          <w:rFonts w:cs="Calibri"/>
          <w:sz w:val="18"/>
          <w:szCs w:val="18"/>
          <w:lang w:val="pt-BR" w:eastAsia="pt-BR"/>
        </w:rPr>
      </w:pPr>
    </w:p>
    <w:p w14:paraId="384A5EB0" w14:textId="77777777" w:rsidR="001A0754" w:rsidRPr="000B3A92" w:rsidRDefault="001A0754" w:rsidP="001A0754">
      <w:pPr>
        <w:adjustRightInd w:val="0"/>
        <w:spacing w:line="240" w:lineRule="auto"/>
        <w:ind w:left="2268"/>
        <w:jc w:val="both"/>
        <w:rPr>
          <w:rFonts w:cs="Calibri"/>
          <w:sz w:val="20"/>
          <w:szCs w:val="20"/>
          <w:lang w:val="pt-BR"/>
        </w:rPr>
      </w:pPr>
      <w:r>
        <w:rPr>
          <w:rFonts w:cs="Calibri"/>
          <w:sz w:val="20"/>
          <w:szCs w:val="20"/>
          <w:lang w:val="pt-BR" w:eastAsia="pt-BR"/>
        </w:rPr>
        <w:t>6) Considerando que a contratação do cartão de crédito consignado, sem a ciência acerca dos detalhes do contrato, implica invalidade da avença, por vício de vontade, não há que se falar em revisão de cláusulas, devendo o negócio ser convertido em empréstimo consignado, nos termos do art. 170 do Código Civil, em consonância com as expectativas legítimas do consumidor, quando da contratação.</w:t>
      </w:r>
    </w:p>
    <w:p w14:paraId="181F5EBB" w14:textId="77777777" w:rsidR="001A0754" w:rsidRPr="000B3A92" w:rsidRDefault="001A0754" w:rsidP="001A0754">
      <w:pPr>
        <w:pStyle w:val="EDMILSON"/>
        <w:spacing w:line="300" w:lineRule="auto"/>
        <w:ind w:left="0" w:firstLine="2835"/>
        <w:rPr>
          <w:rFonts w:ascii="Calibri" w:hAnsi="Calibri" w:cs="Calibri"/>
          <w:sz w:val="18"/>
          <w:szCs w:val="18"/>
        </w:rPr>
      </w:pPr>
      <w:r>
        <w:rPr>
          <w:rFonts w:ascii="Calibri" w:hAnsi="Calibri" w:cs="Calibri"/>
          <w:sz w:val="22"/>
          <w:szCs w:val="22"/>
        </w:rPr>
        <w:t xml:space="preserve"> </w:t>
      </w:r>
    </w:p>
    <w:bookmarkEnd w:id="2"/>
    <w:p w14:paraId="0681E8C7" w14:textId="77777777" w:rsidR="001A0754" w:rsidRPr="000B3A92" w:rsidRDefault="001A0754" w:rsidP="001A0754">
      <w:pPr>
        <w:pStyle w:val="Padro"/>
        <w:tabs>
          <w:tab w:val="clear" w:pos="708"/>
          <w:tab w:val="left" w:pos="567"/>
        </w:tabs>
        <w:spacing w:after="0" w:line="300" w:lineRule="auto"/>
        <w:ind w:firstLine="1418"/>
        <w:jc w:val="both"/>
        <w:rPr>
          <w:rFonts w:ascii="Calibri" w:eastAsia="Times New Roman" w:hAnsi="Calibri" w:cs="Calibri"/>
          <w:color w:val="000000"/>
          <w:sz w:val="22"/>
          <w:szCs w:val="22"/>
          <w:lang w:eastAsia="pt-BR" w:bidi="ar-SA"/>
        </w:rPr>
      </w:pPr>
      <w:r>
        <w:rPr>
          <w:rFonts w:ascii="Calibri" w:eastAsia="Times New Roman" w:hAnsi="Calibri" w:cs="Calibri"/>
          <w:color w:val="000000"/>
          <w:sz w:val="22"/>
          <w:szCs w:val="22"/>
          <w:lang w:eastAsia="pt-BR" w:bidi="ar-SA"/>
        </w:rPr>
        <w:t xml:space="preserve">Dessa forma, considerando que os fatos ora expostos se enquadram com exatidão nas hipóteses tratadas no referido IRDR, </w:t>
      </w:r>
      <w:r>
        <w:rPr>
          <w:rFonts w:ascii="Calibri" w:eastAsia="Times New Roman" w:hAnsi="Calibri" w:cs="Calibri"/>
          <w:b/>
          <w:bCs/>
          <w:color w:val="000000"/>
          <w:sz w:val="22"/>
          <w:szCs w:val="22"/>
          <w:lang w:eastAsia="pt-BR" w:bidi="ar-SA"/>
        </w:rPr>
        <w:t>impõe-se a aplicação obrigatória das teses firmadas</w:t>
      </w:r>
      <w:r>
        <w:rPr>
          <w:rFonts w:ascii="Calibri" w:eastAsia="Times New Roman" w:hAnsi="Calibri" w:cs="Calibri"/>
          <w:color w:val="000000"/>
          <w:sz w:val="22"/>
          <w:szCs w:val="22"/>
          <w:lang w:eastAsia="pt-BR" w:bidi="ar-SA"/>
        </w:rPr>
        <w:t>, como medida de coerência e segurança jurídica, além de prestigiar a uniformização da jurisprudência no âmbito deste Tribunal.</w:t>
      </w:r>
    </w:p>
    <w:p w14:paraId="40CBE0A7" w14:textId="77777777" w:rsidR="001A0754" w:rsidRPr="000B3A92" w:rsidRDefault="001A0754" w:rsidP="001A0754">
      <w:pPr>
        <w:pStyle w:val="Padro"/>
        <w:tabs>
          <w:tab w:val="clear" w:pos="708"/>
          <w:tab w:val="left" w:pos="567"/>
        </w:tabs>
        <w:spacing w:after="0" w:line="300" w:lineRule="auto"/>
        <w:jc w:val="both"/>
        <w:rPr>
          <w:rFonts w:ascii="Calibri" w:hAnsi="Calibri" w:cs="Calibri"/>
          <w:color w:val="auto"/>
          <w:sz w:val="22"/>
          <w:szCs w:val="22"/>
        </w:rPr>
      </w:pPr>
    </w:p>
    <w:p w14:paraId="46A1E272" w14:textId="77777777" w:rsidR="001A0754" w:rsidRPr="000B3A92" w:rsidRDefault="001A0754"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Pr>
          <w:rFonts w:cs="Calibri"/>
          <w:b/>
          <w:lang w:val="pt-BR"/>
        </w:rPr>
        <w:t>4 – DO DIREITO</w:t>
      </w:r>
    </w:p>
    <w:p w14:paraId="4B78FFA9" w14:textId="77777777" w:rsidR="001A0754" w:rsidRPr="000B3A92" w:rsidRDefault="001A0754" w:rsidP="001A0754">
      <w:pPr>
        <w:spacing w:line="300" w:lineRule="auto"/>
        <w:ind w:left="-567" w:firstLine="2268"/>
        <w:jc w:val="both"/>
        <w:rPr>
          <w:rFonts w:cs="Calibri"/>
          <w:lang w:val="pt-BR"/>
        </w:rPr>
      </w:pPr>
    </w:p>
    <w:p w14:paraId="7BF4E4D6" w14:textId="77777777" w:rsidR="001A0754" w:rsidRPr="000B3A92" w:rsidRDefault="001A0754"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4.1 – DA RELAÇÃO DE CONSUMO – APLICAÇÃO DO CÓDIGO DE DEFESA DO CONSUMIDOR</w:t>
      </w:r>
    </w:p>
    <w:p w14:paraId="7CFBDBE7" w14:textId="77777777" w:rsidR="001A0754" w:rsidRPr="000B3A92" w:rsidRDefault="001A0754" w:rsidP="001A0754">
      <w:pPr>
        <w:spacing w:line="300" w:lineRule="auto"/>
        <w:ind w:firstLine="1418"/>
        <w:jc w:val="both"/>
        <w:rPr>
          <w:rFonts w:cs="Calibri"/>
          <w:color w:val="000000"/>
          <w:lang w:val="pt-BR"/>
        </w:rPr>
      </w:pPr>
    </w:p>
    <w:p w14:paraId="653017FD" w14:textId="77777777" w:rsidR="001A0754" w:rsidRDefault="001A0754" w:rsidP="001A0754">
      <w:pPr>
        <w:spacing w:line="300" w:lineRule="auto"/>
        <w:ind w:firstLine="1418"/>
        <w:jc w:val="both"/>
        <w:rPr>
          <w:rFonts w:cs="Calibri"/>
          <w:color w:val="000000"/>
          <w:lang w:val="pt-BR"/>
        </w:rPr>
      </w:pPr>
      <w:r>
        <w:rPr>
          <w:rFonts w:cs="Calibri"/>
          <w:color w:val="000000"/>
          <w:lang w:val="pt-BR"/>
        </w:rPr>
        <w:t>A controvérsia posta em juízo decorre, inequivocamente, de relação de consumo, sendo plenamente aplicáveis as normas do Código de Defesa do Consumidor, nos termos da legislação vigente e do entendimento pacificado nos tribunais pátrios.</w:t>
      </w:r>
    </w:p>
    <w:p w14:paraId="0115347C" w14:textId="77777777" w:rsidR="001A0754" w:rsidRDefault="001A0754" w:rsidP="001A0754">
      <w:pPr>
        <w:spacing w:line="300" w:lineRule="auto"/>
        <w:ind w:firstLine="1418"/>
        <w:jc w:val="both"/>
        <w:rPr>
          <w:rFonts w:cs="Calibri"/>
          <w:color w:val="000000"/>
          <w:lang w:val="pt-BR"/>
        </w:rPr>
      </w:pPr>
    </w:p>
    <w:p w14:paraId="258B17EB" w14:textId="77777777" w:rsidR="001A0754" w:rsidRPr="008A6627" w:rsidRDefault="001A0754" w:rsidP="001A0754">
      <w:pPr>
        <w:spacing w:line="300" w:lineRule="auto"/>
        <w:ind w:firstLine="1418"/>
        <w:jc w:val="both"/>
        <w:rPr>
          <w:rFonts w:cs="Calibri"/>
          <w:color w:val="000000"/>
          <w:lang w:val="pt-BR"/>
        </w:rPr>
      </w:pPr>
      <w:r>
        <w:rPr>
          <w:rFonts w:cs="Calibri"/>
          <w:color w:val="000000"/>
          <w:lang w:val="pt-BR"/>
        </w:rPr>
        <w:t xml:space="preserve">Com efeito, é assente na jurisprudência do Superior Tribunal de Justiça que as instituições financeiras se submetem às disposições do CDC, consoante dispõe a Súmula nº 297, </w:t>
      </w:r>
      <w:r>
        <w:rPr>
          <w:rFonts w:cs="Calibri"/>
          <w:i/>
          <w:iCs/>
          <w:color w:val="000000"/>
          <w:lang w:val="pt-BR"/>
        </w:rPr>
        <w:t>in verbis</w:t>
      </w:r>
      <w:r>
        <w:rPr>
          <w:rFonts w:cs="Calibri"/>
          <w:color w:val="000000"/>
          <w:lang w:val="pt-BR"/>
        </w:rPr>
        <w:t>:</w:t>
      </w:r>
    </w:p>
    <w:p w14:paraId="642165EA" w14:textId="77777777" w:rsidR="001A0754" w:rsidRDefault="001A0754" w:rsidP="001A0754">
      <w:pPr>
        <w:spacing w:line="240" w:lineRule="auto"/>
        <w:ind w:left="2268"/>
        <w:jc w:val="both"/>
        <w:rPr>
          <w:rFonts w:cs="Calibri"/>
          <w:color w:val="000000"/>
          <w:sz w:val="20"/>
          <w:szCs w:val="20"/>
          <w:lang w:val="pt-BR"/>
        </w:rPr>
      </w:pPr>
    </w:p>
    <w:p w14:paraId="704FBBA7"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STJ – Súmula 297 – O Código de Defesa do Consumidor é aplicável as instituições financeiras.</w:t>
      </w:r>
    </w:p>
    <w:p w14:paraId="3DDEDE91" w14:textId="77777777" w:rsidR="001A0754" w:rsidRPr="000B3A92" w:rsidRDefault="001A0754" w:rsidP="001A0754">
      <w:pPr>
        <w:spacing w:line="300" w:lineRule="auto"/>
        <w:ind w:firstLine="2835"/>
        <w:jc w:val="both"/>
        <w:rPr>
          <w:rFonts w:cs="Calibri"/>
          <w:color w:val="000000"/>
          <w:lang w:val="pt-BR"/>
        </w:rPr>
      </w:pPr>
    </w:p>
    <w:p w14:paraId="2A0D45E8" w14:textId="77777777" w:rsidR="001A0754" w:rsidRDefault="001A0754" w:rsidP="001A0754">
      <w:pPr>
        <w:spacing w:line="300" w:lineRule="auto"/>
        <w:ind w:firstLine="1418"/>
        <w:jc w:val="both"/>
        <w:rPr>
          <w:rFonts w:cs="Calibri"/>
          <w:color w:val="000000"/>
          <w:lang w:val="pt-BR"/>
        </w:rPr>
      </w:pPr>
      <w:r>
        <w:rPr>
          <w:rFonts w:cs="Calibri"/>
          <w:color w:val="000000"/>
          <w:lang w:val="pt-BR"/>
        </w:rPr>
        <w:t xml:space="preserve">A natureza consumerista da relação evidencia-se desde a origem dos débitos questionados, porquanto a operação discutida decorre de </w:t>
      </w:r>
      <w:r>
        <w:rPr>
          <w:rFonts w:cs="Calibri"/>
          <w:b/>
          <w:bCs/>
          <w:color w:val="000000"/>
          <w:lang w:val="pt-BR"/>
        </w:rPr>
        <w:t xml:space="preserve">serviço financeiro prestado por instituição </w:t>
        <w:lastRenderedPageBreak/>
        <w:t>bancária</w:t>
      </w:r>
      <w:r>
        <w:rPr>
          <w:rFonts w:cs="Calibri"/>
          <w:color w:val="000000"/>
          <w:lang w:val="pt-BR"/>
        </w:rPr>
        <w:t xml:space="preserve">, sendo a parte requerente </w:t>
      </w:r>
      <w:r>
        <w:rPr>
          <w:rFonts w:cs="Calibri"/>
          <w:b/>
          <w:bCs/>
          <w:color w:val="000000"/>
          <w:lang w:val="pt-BR"/>
        </w:rPr>
        <w:t>destinatária final do serviço</w:t>
      </w:r>
      <w:r>
        <w:rPr>
          <w:rFonts w:cs="Calibri"/>
          <w:color w:val="000000"/>
          <w:lang w:val="pt-BR"/>
        </w:rPr>
        <w:t xml:space="preserve">, em posição de manifesta </w:t>
      </w:r>
      <w:r>
        <w:rPr>
          <w:rFonts w:cs="Calibri"/>
          <w:b/>
          <w:bCs/>
          <w:color w:val="000000"/>
          <w:lang w:val="pt-BR"/>
        </w:rPr>
        <w:t>vulnerabilidade técnica, jurídica e informacional</w:t>
      </w:r>
      <w:r>
        <w:rPr>
          <w:rFonts w:cs="Calibri"/>
          <w:color w:val="000000"/>
          <w:lang w:val="pt-BR"/>
        </w:rPr>
        <w:t xml:space="preserve"> diante da complexidade do produto ofertado e do poder econômico do fornecedor.</w:t>
      </w:r>
    </w:p>
    <w:p w14:paraId="5A3F97F7" w14:textId="77777777" w:rsidR="001A0754" w:rsidRPr="008A6627" w:rsidRDefault="001A0754" w:rsidP="001A0754">
      <w:pPr>
        <w:spacing w:line="300" w:lineRule="auto"/>
        <w:ind w:firstLine="1418"/>
        <w:jc w:val="both"/>
        <w:rPr>
          <w:rFonts w:cs="Calibri"/>
          <w:color w:val="000000"/>
          <w:lang w:val="pt-BR"/>
        </w:rPr>
      </w:pPr>
    </w:p>
    <w:p w14:paraId="54B5D1E5" w14:textId="77777777" w:rsidR="001A0754" w:rsidRPr="00AC3C8E" w:rsidRDefault="001A0754" w:rsidP="001A0754">
      <w:pPr>
        <w:spacing w:line="300" w:lineRule="auto"/>
        <w:ind w:firstLine="1418"/>
        <w:jc w:val="both"/>
        <w:rPr>
          <w:rFonts w:cs="Calibri"/>
          <w:color w:val="000000"/>
          <w:lang w:val="pt-BR"/>
        </w:rPr>
      </w:pPr>
      <w:r>
        <w:rPr>
          <w:rFonts w:cs="Calibri"/>
          <w:color w:val="000000"/>
          <w:lang w:val="pt-BR"/>
        </w:rPr>
        <w:t>No caso em exame, encontram-se presentes todos os elementos caracterizadores da relação de consumo, a saber:</w:t>
      </w:r>
    </w:p>
    <w:p w14:paraId="5E421EFF" w14:textId="77777777" w:rsidR="001A0754" w:rsidRPr="008A6627" w:rsidRDefault="001A0754" w:rsidP="001A0754">
      <w:pPr>
        <w:spacing w:line="300" w:lineRule="auto"/>
        <w:ind w:firstLine="1418"/>
        <w:jc w:val="both"/>
        <w:rPr>
          <w:rFonts w:cs="Calibri"/>
          <w:color w:val="000000"/>
          <w:lang w:val="pt-BR"/>
        </w:rPr>
      </w:pPr>
    </w:p>
    <w:p w14:paraId="29AC108D" w14:textId="77777777" w:rsidR="001A0754" w:rsidRPr="000B3A92" w:rsidRDefault="001A0754" w:rsidP="001A0754">
      <w:pPr>
        <w:pStyle w:val="PargrafodaLista"/>
        <w:numPr>
          <w:ilvl w:val="0"/>
          <w:numId w:val="29"/>
        </w:numPr>
        <w:spacing w:after="0" w:line="300" w:lineRule="auto"/>
        <w:ind w:left="2268" w:firstLine="0"/>
        <w:jc w:val="both"/>
        <w:rPr>
          <w:rFonts w:cs="Calibri"/>
          <w:color w:val="000000"/>
        </w:rPr>
      </w:pPr>
      <w:r>
        <w:rPr>
          <w:rFonts w:cs="Calibri"/>
          <w:b/>
          <w:bCs/>
          <w:color w:val="000000"/>
        </w:rPr>
        <w:t>Consumidor:</w:t>
      </w:r>
      <w:r>
        <w:rPr>
          <w:rFonts w:cs="Calibri"/>
          <w:color w:val="000000"/>
        </w:rPr>
        <w:t xml:space="preserve"> pessoa física que contrata serviço como destinatária final (art. 2º do CDC); </w:t>
      </w:r>
    </w:p>
    <w:p w14:paraId="4903CAFD" w14:textId="77777777" w:rsidR="001A0754" w:rsidRPr="000B3A92" w:rsidRDefault="001A0754" w:rsidP="001A0754">
      <w:pPr>
        <w:pStyle w:val="PargrafodaLista"/>
        <w:numPr>
          <w:ilvl w:val="0"/>
          <w:numId w:val="29"/>
        </w:numPr>
        <w:spacing w:after="0" w:line="300" w:lineRule="auto"/>
        <w:ind w:left="2268" w:firstLine="0"/>
        <w:jc w:val="both"/>
        <w:rPr>
          <w:rFonts w:cs="Calibri"/>
          <w:color w:val="000000"/>
        </w:rPr>
      </w:pPr>
      <w:r>
        <w:rPr>
          <w:rFonts w:cs="Calibri"/>
          <w:b/>
          <w:bCs/>
          <w:color w:val="000000"/>
        </w:rPr>
        <w:t>Fornecedor:</w:t>
      </w:r>
      <w:r>
        <w:rPr>
          <w:rFonts w:cs="Calibri"/>
          <w:color w:val="000000"/>
        </w:rPr>
        <w:t xml:space="preserve"> instituição financeira que presta serviço no mercado de consumo (art. 3º, §2º, do CDC); </w:t>
      </w:r>
    </w:p>
    <w:p w14:paraId="318F169D" w14:textId="77777777" w:rsidR="001A0754" w:rsidRPr="000B3A92" w:rsidRDefault="001A0754" w:rsidP="001A0754">
      <w:pPr>
        <w:pStyle w:val="PargrafodaLista"/>
        <w:numPr>
          <w:ilvl w:val="0"/>
          <w:numId w:val="29"/>
        </w:numPr>
        <w:spacing w:after="0" w:line="300" w:lineRule="auto"/>
        <w:ind w:left="2268" w:firstLine="0"/>
        <w:jc w:val="both"/>
        <w:rPr>
          <w:rFonts w:cs="Calibri"/>
          <w:color w:val="000000"/>
        </w:rPr>
      </w:pPr>
      <w:r>
        <w:rPr>
          <w:rFonts w:cs="Calibri"/>
          <w:b/>
          <w:bCs/>
          <w:color w:val="000000"/>
        </w:rPr>
        <w:t>Serviço:</w:t>
      </w:r>
      <w:r>
        <w:rPr>
          <w:rFonts w:cs="Calibri"/>
          <w:color w:val="000000"/>
        </w:rPr>
        <w:t xml:space="preserve"> atividade de crédito prestada mediante remuneração, de natureza financeira (art. 3º, §2º, do CDC);</w:t>
      </w:r>
    </w:p>
    <w:p w14:paraId="5963628B" w14:textId="77777777" w:rsidR="001A0754" w:rsidRPr="000B3A92" w:rsidRDefault="001A0754" w:rsidP="001A0754">
      <w:pPr>
        <w:pStyle w:val="PargrafodaLista"/>
        <w:numPr>
          <w:ilvl w:val="0"/>
          <w:numId w:val="29"/>
        </w:numPr>
        <w:spacing w:after="0" w:line="300" w:lineRule="auto"/>
        <w:ind w:left="2268" w:firstLine="0"/>
        <w:jc w:val="both"/>
        <w:rPr>
          <w:rFonts w:cs="Calibri"/>
          <w:color w:val="000000"/>
        </w:rPr>
      </w:pPr>
      <w:r>
        <w:rPr>
          <w:rFonts w:cs="Calibri"/>
          <w:b/>
          <w:bCs/>
          <w:color w:val="000000"/>
        </w:rPr>
        <w:t>Vulnerabilidade:</w:t>
      </w:r>
      <w:r>
        <w:rPr>
          <w:rFonts w:cs="Calibri"/>
          <w:color w:val="000000"/>
        </w:rPr>
        <w:t xml:space="preserve"> presumida nas relações consumeristas, ainda mais acentuada no presente caso.</w:t>
      </w:r>
    </w:p>
    <w:p w14:paraId="54C862B5" w14:textId="77777777" w:rsidR="001A0754" w:rsidRPr="000B3A92" w:rsidRDefault="001A0754" w:rsidP="001A0754">
      <w:pPr>
        <w:spacing w:line="300" w:lineRule="auto"/>
        <w:ind w:firstLine="1418"/>
        <w:jc w:val="both"/>
        <w:rPr>
          <w:rFonts w:cs="Calibri"/>
          <w:color w:val="000000"/>
          <w:lang w:val="pt-BR"/>
        </w:rPr>
      </w:pPr>
    </w:p>
    <w:p w14:paraId="267FAF65" w14:textId="77777777" w:rsidR="001A0754" w:rsidRPr="000B3A92" w:rsidRDefault="001A0754" w:rsidP="001A0754">
      <w:pPr>
        <w:spacing w:line="300" w:lineRule="auto"/>
        <w:ind w:firstLine="1418"/>
        <w:jc w:val="both"/>
        <w:rPr>
          <w:rFonts w:cs="Calibri"/>
          <w:color w:val="000000"/>
          <w:lang w:val="pt-BR"/>
        </w:rPr>
      </w:pPr>
      <w:r>
        <w:rPr>
          <w:rFonts w:cs="Calibri"/>
          <w:color w:val="000000"/>
          <w:lang w:val="pt-BR"/>
        </w:rPr>
        <w:t xml:space="preserve">A doutrina é uníssona ao reconhecer a ampla abrangência do conceito de fornecedor, conforme leciona Rizzatto Nunes, </w:t>
      </w:r>
      <w:r>
        <w:rPr>
          <w:rFonts w:cs="Calibri"/>
          <w:i/>
          <w:iCs/>
          <w:color w:val="000000"/>
          <w:lang w:val="pt-BR"/>
        </w:rPr>
        <w:t>in verbis</w:t>
      </w:r>
      <w:r>
        <w:rPr>
          <w:rFonts w:cs="Calibri"/>
          <w:color w:val="000000"/>
          <w:lang w:val="pt-BR"/>
        </w:rPr>
        <w:t>:</w:t>
      </w:r>
    </w:p>
    <w:p w14:paraId="0B786FEA" w14:textId="77777777" w:rsidR="001A0754" w:rsidRPr="000B3A92" w:rsidRDefault="001A0754" w:rsidP="001A0754">
      <w:pPr>
        <w:spacing w:line="240" w:lineRule="auto"/>
        <w:ind w:left="2268"/>
        <w:jc w:val="both"/>
        <w:rPr>
          <w:rFonts w:cs="Calibri"/>
          <w:color w:val="000000"/>
          <w:lang w:val="pt-BR"/>
        </w:rPr>
      </w:pPr>
    </w:p>
    <w:p w14:paraId="266A1CA8"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 xml:space="preserve">“São fornecedores as pessoas jurídicas públicas ou privadas, nacionais ou estrangeiras, com sede ou não no país, as sociedades anônimas, as por quotas de responsabilidade limitada, as sociedades civis com ou sem fins lucrativos, as fundações, as sociedades de economia mista, as empresas públicas, as autarquias, os órgãos da Administração direta, etc. (in Curso de Direito do Consumidor, 2008, 3ª edição, Ed. Saraiva, pág. 86)” </w:t>
      </w:r>
    </w:p>
    <w:p w14:paraId="4FDA18CB" w14:textId="77777777" w:rsidR="001A0754" w:rsidRPr="000B3A92" w:rsidRDefault="001A0754" w:rsidP="001A0754">
      <w:pPr>
        <w:spacing w:line="300" w:lineRule="auto"/>
        <w:ind w:firstLine="1701"/>
        <w:jc w:val="both"/>
        <w:rPr>
          <w:rFonts w:cs="Calibri"/>
          <w:color w:val="000000"/>
          <w:lang w:val="pt-BR"/>
        </w:rPr>
      </w:pPr>
    </w:p>
    <w:p w14:paraId="7CF613B0" w14:textId="77777777" w:rsidR="001A0754" w:rsidRPr="008A6627" w:rsidRDefault="001A0754" w:rsidP="001A0754">
      <w:pPr>
        <w:spacing w:line="300" w:lineRule="auto"/>
        <w:ind w:firstLine="1418"/>
        <w:jc w:val="both"/>
        <w:rPr>
          <w:rFonts w:cs="Calibri"/>
          <w:color w:val="000000"/>
          <w:lang w:val="pt-BR"/>
        </w:rPr>
      </w:pPr>
      <w:r>
        <w:rPr>
          <w:rFonts w:cs="Calibri"/>
          <w:color w:val="000000"/>
          <w:lang w:val="pt-BR"/>
        </w:rPr>
        <w:t>Dessa forma, a requerida, na condição de fornecedora de serviços bancários, deve responder objetivamente pelos atos abusivos e ilícitos praticados no âmbito da relação contratual, bem como reparar integralmente os danos causados à parte requerente, nos termos dos arts. 6º, 14 e 20 do Código de Defesa do Consumidor.</w:t>
      </w:r>
    </w:p>
    <w:p w14:paraId="075E2F04" w14:textId="77777777" w:rsidR="001A0754" w:rsidRDefault="001A0754" w:rsidP="001A0754">
      <w:pPr>
        <w:spacing w:line="300" w:lineRule="auto"/>
        <w:ind w:firstLine="1418"/>
        <w:jc w:val="both"/>
        <w:rPr>
          <w:rFonts w:cs="Calibri"/>
          <w:color w:val="000000"/>
          <w:lang w:val="pt-BR"/>
        </w:rPr>
      </w:pPr>
    </w:p>
    <w:p w14:paraId="433E6B78" w14:textId="77777777" w:rsidR="001A0754" w:rsidRPr="008A6627" w:rsidRDefault="001A0754" w:rsidP="001A0754">
      <w:pPr>
        <w:spacing w:line="300" w:lineRule="auto"/>
        <w:ind w:firstLine="1418"/>
        <w:jc w:val="both"/>
        <w:rPr>
          <w:rFonts w:cs="Calibri"/>
          <w:color w:val="000000"/>
          <w:lang w:val="pt-BR"/>
        </w:rPr>
      </w:pPr>
      <w:r>
        <w:rPr>
          <w:rFonts w:cs="Calibri"/>
          <w:color w:val="000000"/>
          <w:lang w:val="pt-BR"/>
        </w:rPr>
        <w:t>Não há, portanto, qualquer óbice à incidência do diploma consumerista no caso concreto, sendo o Código de Defesa do Consumidor o instrumento normativo adequado e imperativo para a regulação da relação jurídica ora discutida.</w:t>
      </w:r>
    </w:p>
    <w:p w14:paraId="4CADAB37" w14:textId="77777777" w:rsidR="001A0754" w:rsidRPr="000B3A92" w:rsidRDefault="001A0754" w:rsidP="001A0754">
      <w:pPr>
        <w:spacing w:line="300" w:lineRule="auto"/>
        <w:ind w:firstLine="2835"/>
        <w:jc w:val="both"/>
        <w:rPr>
          <w:rFonts w:cs="Calibri"/>
          <w:color w:val="000000"/>
          <w:lang w:val="pt-BR"/>
        </w:rPr>
      </w:pPr>
    </w:p>
    <w:p w14:paraId="3D8E47E7" w14:textId="77777777" w:rsidR="001A0754" w:rsidRPr="000B3A92" w:rsidRDefault="001A0754"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4.2 - DA RESPONSABILIDADE OBJETIVA DO FORNECEDOR DE SERVIÇOS – ART. 14 DO CÓDIGO DE DEFESA DO CONSUMIDOR</w:t>
      </w:r>
    </w:p>
    <w:p w14:paraId="16694A7A" w14:textId="77777777" w:rsidR="001A0754" w:rsidRPr="000B3A92" w:rsidRDefault="001A0754" w:rsidP="001A0754">
      <w:pPr>
        <w:spacing w:line="300" w:lineRule="auto"/>
        <w:jc w:val="both"/>
        <w:rPr>
          <w:rFonts w:cs="Calibri"/>
          <w:color w:val="000000"/>
          <w:lang w:val="pt-BR"/>
        </w:rPr>
      </w:pPr>
      <w:r>
        <w:rPr>
          <w:rFonts w:cs="Calibri"/>
          <w:color w:val="000000"/>
          <w:lang w:val="pt-BR"/>
        </w:rPr>
        <w:t xml:space="preserve"> </w:t>
      </w:r>
    </w:p>
    <w:p w14:paraId="605AF0D4" w14:textId="77777777" w:rsidR="001A0754" w:rsidRDefault="001A0754" w:rsidP="001A0754">
      <w:pPr>
        <w:spacing w:line="300" w:lineRule="auto"/>
        <w:ind w:firstLine="1418"/>
        <w:jc w:val="both"/>
        <w:rPr>
          <w:rFonts w:cs="Calibri"/>
          <w:color w:val="000000"/>
          <w:lang w:val="pt-BR"/>
        </w:rPr>
      </w:pPr>
      <w:r>
        <w:rPr>
          <w:rFonts w:cs="Calibri"/>
          <w:color w:val="000000"/>
          <w:lang w:val="pt-BR"/>
        </w:rPr>
        <w:t>A responsabilidade civil da instituição requerida encontra fundamento direto no art. 14 do Código de Defesa do Consumidor, o qual consagra, de forma expressa, a responsabilidade objetiva do fornecedor de serviços, independentemente da demonstração de culpa.</w:t>
      </w:r>
    </w:p>
    <w:p w14:paraId="1BD5CBEF" w14:textId="77777777" w:rsidR="001A0754" w:rsidRDefault="001A0754" w:rsidP="001A0754">
      <w:pPr>
        <w:spacing w:line="300" w:lineRule="auto"/>
        <w:ind w:firstLine="1418"/>
        <w:jc w:val="both"/>
        <w:rPr>
          <w:rFonts w:cs="Calibri"/>
          <w:color w:val="000000"/>
          <w:lang w:val="pt-BR"/>
        </w:rPr>
      </w:pPr>
    </w:p>
    <w:p w14:paraId="73FD5E45" w14:textId="77777777" w:rsidR="001A0754" w:rsidRPr="008A6627" w:rsidRDefault="001A0754" w:rsidP="001A0754">
      <w:pPr>
        <w:spacing w:line="300" w:lineRule="auto"/>
        <w:ind w:firstLine="1418"/>
        <w:jc w:val="both"/>
        <w:rPr>
          <w:rFonts w:cs="Calibri"/>
          <w:color w:val="000000"/>
          <w:lang w:val="pt-BR"/>
        </w:rPr>
      </w:pPr>
      <w:r>
        <w:rPr>
          <w:rFonts w:cs="Calibri"/>
          <w:color w:val="000000"/>
          <w:lang w:val="pt-BR"/>
        </w:rPr>
        <w:t>Dispõe o referido dispositivo legal:</w:t>
      </w:r>
    </w:p>
    <w:p w14:paraId="5A168416" w14:textId="77777777" w:rsidR="001A0754" w:rsidRPr="000B3A92" w:rsidRDefault="001A0754" w:rsidP="001A0754">
      <w:pPr>
        <w:spacing w:line="300" w:lineRule="auto"/>
        <w:ind w:left="-567" w:firstLine="2268"/>
        <w:jc w:val="both"/>
        <w:rPr>
          <w:rFonts w:cs="Calibri"/>
          <w:color w:val="000000"/>
          <w:lang w:val="pt-BR"/>
        </w:rPr>
      </w:pPr>
      <w:r>
        <w:rPr>
          <w:rFonts w:cs="Calibri"/>
          <w:color w:val="000000"/>
          <w:lang w:val="pt-BR"/>
        </w:rPr>
        <w:t xml:space="preserve"> </w:t>
      </w:r>
    </w:p>
    <w:p w14:paraId="2CD6261F"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 xml:space="preserve">Art. 14. O fornecedor de serviços responde independentemente da existência de culpa, pela reparação dos danos causados aos consumidores por defeitos relativos à prestação dos serviços, bem como por informações insuficientes ou inadequadas sobre sua fruição e riscos. </w:t>
      </w:r>
    </w:p>
    <w:p w14:paraId="2E813CD8"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§1º - O serviço é defeituoso quando não fornece a segurança que o consumidor dele pode esperar, levando-se em consideração as circunstâncias relevantes, entre as quais:</w:t>
      </w:r>
    </w:p>
    <w:p w14:paraId="2F07EC2F"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 xml:space="preserve">I - o modo de seu fornecimento; (...)” </w:t>
      </w:r>
    </w:p>
    <w:p w14:paraId="5DFC8603" w14:textId="77777777" w:rsidR="001A0754" w:rsidRPr="000B3A92" w:rsidRDefault="001A0754" w:rsidP="001A0754">
      <w:pPr>
        <w:spacing w:line="300" w:lineRule="auto"/>
        <w:ind w:left="-567" w:firstLine="2268"/>
        <w:jc w:val="both"/>
        <w:rPr>
          <w:rFonts w:cs="Calibri"/>
          <w:color w:val="000000"/>
          <w:lang w:val="pt-BR"/>
        </w:rPr>
      </w:pPr>
    </w:p>
    <w:p w14:paraId="3BAE111C" w14:textId="77777777" w:rsidR="001A0754" w:rsidRDefault="001A0754" w:rsidP="001A0754">
      <w:pPr>
        <w:spacing w:line="300" w:lineRule="auto"/>
        <w:ind w:firstLine="1418"/>
        <w:jc w:val="both"/>
        <w:rPr>
          <w:rFonts w:cs="Calibri"/>
          <w:color w:val="000000"/>
          <w:lang w:val="pt-BR"/>
        </w:rPr>
      </w:pPr>
      <w:r>
        <w:rPr>
          <w:rFonts w:cs="Calibri"/>
          <w:color w:val="000000"/>
          <w:lang w:val="pt-BR"/>
        </w:rPr>
        <w:t xml:space="preserve">Da leitura do dispositivo, extrai-se que, para a configuração do dever de indenizar, </w:t>
      </w:r>
      <w:r>
        <w:rPr>
          <w:rFonts w:cs="Calibri"/>
          <w:b/>
          <w:bCs/>
          <w:color w:val="000000"/>
          <w:lang w:val="pt-BR"/>
        </w:rPr>
        <w:t>basta a comprovação do defeito na prestação do serviço e do nexo causal entre a conduta do fornecedor e o dano suportado pelo consumidor</w:t>
      </w:r>
      <w:r>
        <w:rPr>
          <w:rFonts w:cs="Calibri"/>
          <w:color w:val="000000"/>
          <w:lang w:val="pt-BR"/>
        </w:rPr>
        <w:t>, sendo prescindível qualquer investigação acerca de culpa ou dolo.</w:t>
      </w:r>
    </w:p>
    <w:p w14:paraId="1FD327DB" w14:textId="77777777" w:rsidR="001A0754" w:rsidRDefault="001A0754" w:rsidP="001A0754">
      <w:pPr>
        <w:spacing w:line="300" w:lineRule="auto"/>
        <w:ind w:firstLine="1418"/>
        <w:jc w:val="both"/>
        <w:rPr>
          <w:rFonts w:cs="Calibri"/>
          <w:color w:val="000000"/>
          <w:lang w:val="pt-BR"/>
        </w:rPr>
      </w:pPr>
    </w:p>
    <w:p w14:paraId="02ACB762" w14:textId="77777777" w:rsidR="001A0754" w:rsidRPr="000B3A92" w:rsidRDefault="001A0754" w:rsidP="001A0754">
      <w:pPr>
        <w:spacing w:line="300" w:lineRule="auto"/>
        <w:ind w:firstLine="1418"/>
        <w:jc w:val="both"/>
        <w:rPr>
          <w:rFonts w:cs="Calibri"/>
          <w:color w:val="000000"/>
          <w:lang w:val="pt-BR"/>
        </w:rPr>
      </w:pPr>
      <w:r>
        <w:rPr>
          <w:rFonts w:cs="Calibri"/>
          <w:color w:val="000000"/>
          <w:lang w:val="pt-BR"/>
        </w:rPr>
        <w:t xml:space="preserve">No caso concreto, o </w:t>
      </w:r>
      <w:r>
        <w:rPr>
          <w:rFonts w:cs="Calibri"/>
          <w:b/>
          <w:bCs/>
          <w:color w:val="000000"/>
          <w:lang w:val="pt-BR"/>
        </w:rPr>
        <w:t>defeito do serviço bancário</w:t>
      </w:r>
      <w:r>
        <w:rPr>
          <w:rFonts w:cs="Calibri"/>
          <w:color w:val="000000"/>
          <w:lang w:val="pt-BR"/>
        </w:rPr>
        <w:t xml:space="preserve"> prestado pela instituição requerida resta amplamente caracterizado, manifestando-se, de forma cumulativa: (i) na </w:t>
      </w:r>
      <w:r>
        <w:rPr>
          <w:rFonts w:cs="Calibri"/>
          <w:b/>
          <w:bCs/>
          <w:color w:val="000000"/>
          <w:lang w:val="pt-BR"/>
        </w:rPr>
        <w:t>imposição dissimulada de contratação de cartão de crédito consignado</w:t>
      </w:r>
      <w:r>
        <w:rPr>
          <w:rFonts w:cs="Calibri"/>
          <w:color w:val="000000"/>
          <w:lang w:val="pt-BR"/>
        </w:rPr>
        <w:t xml:space="preserve">; (ii) na </w:t>
      </w:r>
      <w:r>
        <w:rPr>
          <w:rFonts w:cs="Calibri"/>
          <w:b/>
          <w:bCs/>
          <w:color w:val="000000"/>
          <w:lang w:val="pt-BR"/>
        </w:rPr>
        <w:t>ausência de informação clara e adequada</w:t>
      </w:r>
      <w:r>
        <w:rPr>
          <w:rFonts w:cs="Calibri"/>
          <w:color w:val="000000"/>
          <w:lang w:val="pt-BR"/>
        </w:rPr>
        <w:t xml:space="preserve"> e (iii) nos </w:t>
      </w:r>
      <w:r>
        <w:rPr>
          <w:rFonts w:cs="Calibri"/>
          <w:b/>
          <w:bCs/>
          <w:color w:val="000000"/>
          <w:lang w:val="pt-BR"/>
        </w:rPr>
        <w:t>descontos indevidos e continuados</w:t>
      </w:r>
      <w:r>
        <w:rPr>
          <w:rFonts w:cs="Calibri"/>
          <w:color w:val="000000"/>
          <w:lang w:val="pt-BR"/>
        </w:rPr>
        <w:t xml:space="preserve"> no contracheque da parte requerente, mesmo após a quitação da dívida contratada.</w:t>
      </w:r>
    </w:p>
    <w:p w14:paraId="3703CE45" w14:textId="77777777" w:rsidR="001A0754" w:rsidRPr="000B3A92" w:rsidRDefault="001A0754" w:rsidP="001A0754">
      <w:pPr>
        <w:spacing w:line="300" w:lineRule="auto"/>
        <w:ind w:left="720"/>
        <w:jc w:val="both"/>
        <w:rPr>
          <w:rFonts w:cs="Calibri"/>
          <w:color w:val="000000"/>
          <w:lang w:val="pt-BR"/>
        </w:rPr>
      </w:pPr>
    </w:p>
    <w:p w14:paraId="280CF23B" w14:textId="77777777" w:rsidR="001A0754" w:rsidRDefault="001A0754" w:rsidP="001A0754">
      <w:pPr>
        <w:spacing w:line="300" w:lineRule="auto"/>
        <w:ind w:firstLine="1418"/>
        <w:jc w:val="both"/>
        <w:rPr>
          <w:rFonts w:cs="Calibri"/>
          <w:color w:val="000000"/>
          <w:lang w:val="pt-BR"/>
        </w:rPr>
      </w:pPr>
      <w:r>
        <w:rPr>
          <w:rFonts w:cs="Calibri"/>
          <w:color w:val="000000"/>
          <w:lang w:val="pt-BR"/>
        </w:rPr>
        <w:t>Tais condutas evidenciam prestação de serviço insegura, abusiva e desconforme com a legítima expectativa do consumidor, enquadrando-se perfeitamente no conceito legal de serviço defeituoso.</w:t>
      </w:r>
    </w:p>
    <w:p w14:paraId="13B57EA7" w14:textId="77777777" w:rsidR="001A0754" w:rsidRDefault="001A0754" w:rsidP="001A0754">
      <w:pPr>
        <w:spacing w:line="300" w:lineRule="auto"/>
        <w:ind w:firstLine="1418"/>
        <w:jc w:val="both"/>
        <w:rPr>
          <w:rFonts w:cs="Calibri"/>
          <w:color w:val="000000"/>
          <w:lang w:val="pt-BR"/>
        </w:rPr>
      </w:pPr>
    </w:p>
    <w:p w14:paraId="34C88F81" w14:textId="77777777" w:rsidR="001A0754" w:rsidRPr="000B3A92" w:rsidRDefault="001A0754" w:rsidP="001A0754">
      <w:pPr>
        <w:spacing w:line="300" w:lineRule="auto"/>
        <w:ind w:firstLine="1418"/>
        <w:jc w:val="both"/>
        <w:rPr>
          <w:rFonts w:cs="Calibri"/>
          <w:color w:val="000000"/>
          <w:lang w:val="pt-BR"/>
        </w:rPr>
      </w:pPr>
      <w:r>
        <w:rPr>
          <w:rFonts w:cs="Calibri"/>
          <w:color w:val="000000"/>
          <w:lang w:val="pt-BR"/>
        </w:rPr>
        <w:t>A doutrina é firme ao reconhecer a amplitude da responsabilidade objetiva nas relações de consumo. Nesse sentido, leciona Silvio de Salvo Venosa:</w:t>
      </w:r>
    </w:p>
    <w:p w14:paraId="0D36229B" w14:textId="77777777" w:rsidR="001A0754" w:rsidRDefault="001A0754" w:rsidP="001A0754">
      <w:pPr>
        <w:spacing w:line="240" w:lineRule="auto"/>
        <w:ind w:left="2268"/>
        <w:jc w:val="both"/>
        <w:rPr>
          <w:rFonts w:cs="Calibri"/>
          <w:color w:val="000000"/>
          <w:sz w:val="20"/>
          <w:szCs w:val="20"/>
          <w:lang w:val="pt-BR"/>
        </w:rPr>
      </w:pPr>
    </w:p>
    <w:p w14:paraId="70DA4682"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 xml:space="preserve">“Os danos projetados nos consumidores, decorrentes da atividade do fornecedor de produtos e serviços, devem ser cabalmente indenizados. No nosso sistema foi adotada a responsabilidade objetiva no campo do consumidor, sem que haja limites para a indenização. Ao contrário do que ocorre em outros setores, no campo da indenização aos consumidores não existe limitação tarifada.” (in, Direito Civil. Responsabilidade Civil, São Paulo, Ed. Atlas, 2004, p. 206). </w:t>
      </w:r>
    </w:p>
    <w:p w14:paraId="00CFDDE5" w14:textId="77777777" w:rsidR="001A0754" w:rsidRPr="000B3A92" w:rsidRDefault="001A0754" w:rsidP="001A0754">
      <w:pPr>
        <w:spacing w:line="300" w:lineRule="auto"/>
        <w:ind w:firstLine="2835"/>
        <w:jc w:val="both"/>
        <w:rPr>
          <w:rFonts w:cs="Calibri"/>
          <w:color w:val="000000"/>
          <w:lang w:val="pt-BR"/>
        </w:rPr>
      </w:pPr>
      <w:r>
        <w:rPr>
          <w:rFonts w:cs="Calibri"/>
          <w:color w:val="000000"/>
          <w:lang w:val="pt-BR"/>
        </w:rPr>
        <w:t xml:space="preserve"> </w:t>
      </w:r>
    </w:p>
    <w:p w14:paraId="418046A0" w14:textId="77777777" w:rsidR="001A0754" w:rsidRDefault="001A0754" w:rsidP="001A0754">
      <w:pPr>
        <w:spacing w:line="300" w:lineRule="auto"/>
        <w:ind w:firstLine="1701"/>
        <w:jc w:val="both"/>
        <w:rPr>
          <w:rFonts w:cs="Calibri"/>
          <w:color w:val="000000"/>
          <w:lang w:val="pt-BR"/>
        </w:rPr>
      </w:pPr>
      <w:r>
        <w:rPr>
          <w:rFonts w:cs="Calibri"/>
          <w:color w:val="000000"/>
          <w:lang w:val="pt-BR"/>
        </w:rPr>
        <w:t xml:space="preserve">Assim, </w:t>
      </w:r>
      <w:r>
        <w:rPr>
          <w:rFonts w:cs="Calibri"/>
          <w:b/>
          <w:bCs/>
          <w:color w:val="000000"/>
          <w:lang w:val="pt-BR"/>
        </w:rPr>
        <w:t>configurada a falha na prestação do serviço bancário</w:t>
      </w:r>
      <w:r>
        <w:rPr>
          <w:rFonts w:cs="Calibri"/>
          <w:color w:val="000000"/>
          <w:lang w:val="pt-BR"/>
        </w:rPr>
        <w:t xml:space="preserve">, </w:t>
      </w:r>
      <w:r>
        <w:rPr>
          <w:rFonts w:cs="Calibri"/>
          <w:b/>
          <w:bCs/>
          <w:color w:val="000000"/>
          <w:lang w:val="pt-BR"/>
        </w:rPr>
        <w:t>consubstanciada em</w:t>
      </w:r>
      <w:r>
        <w:rPr>
          <w:rFonts w:cs="Calibri"/>
          <w:color w:val="000000"/>
          <w:lang w:val="pt-BR"/>
        </w:rPr>
        <w:t xml:space="preserve"> </w:t>
      </w:r>
      <w:r>
        <w:rPr>
          <w:rFonts w:cs="Calibri"/>
          <w:b/>
          <w:bCs/>
          <w:color w:val="000000"/>
          <w:lang w:val="pt-BR"/>
        </w:rPr>
        <w:t>descontos abusivos, ausência de transparência, violação ao dever de informação e imposição de cláusulas manifestamente leoninas</w:t>
      </w:r>
      <w:r>
        <w:rPr>
          <w:rFonts w:cs="Calibri"/>
          <w:color w:val="000000"/>
          <w:lang w:val="pt-BR"/>
        </w:rPr>
        <w:t>, emerge o dever legal da instituição requerida de reparar integralmente os danos causados, sejam eles de ordem material ou moral, nos termos do Código de Defesa do Consumidor.</w:t>
      </w:r>
    </w:p>
    <w:p w14:paraId="712236F3" w14:textId="77777777" w:rsidR="001A0754" w:rsidRPr="008F57C7" w:rsidRDefault="001A0754" w:rsidP="001A0754">
      <w:pPr>
        <w:spacing w:line="300" w:lineRule="auto"/>
        <w:ind w:firstLine="1701"/>
        <w:jc w:val="both"/>
        <w:rPr>
          <w:rFonts w:cs="Calibri"/>
          <w:color w:val="000000"/>
          <w:lang w:val="pt-BR"/>
        </w:rPr>
      </w:pPr>
    </w:p>
    <w:p w14:paraId="48A2F0E1" w14:textId="77777777" w:rsidR="001A0754" w:rsidRPr="000B3A92" w:rsidRDefault="001A0754"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lastRenderedPageBreak/>
        <w:t>4.3 – DA VIOLAÇÃO AOS PRINCÍPIOS DA BOA-FÉ OBJETIVA, DO DEVER DE INFORMAÇÃO, DA TRANSPARÊNCIA E À POLÍTICA NACIONAL DAS RELAÇÕES DE CONSUMO</w:t>
      </w:r>
    </w:p>
    <w:p w14:paraId="2DFFB118" w14:textId="77777777" w:rsidR="001A0754" w:rsidRPr="000B3A92" w:rsidRDefault="001A0754" w:rsidP="001A0754">
      <w:pPr>
        <w:spacing w:line="300" w:lineRule="auto"/>
        <w:jc w:val="both"/>
        <w:rPr>
          <w:rFonts w:cs="Calibri"/>
          <w:b/>
          <w:color w:val="000000"/>
          <w:u w:val="single"/>
          <w:lang w:val="pt-BR"/>
        </w:rPr>
      </w:pPr>
    </w:p>
    <w:p w14:paraId="55C9C470" w14:textId="1DBA7340" w:rsidR="00E12DD1" w:rsidRPr="00E12DD1" w:rsidRDefault="00E12DD1" w:rsidP="00A20271">
      <w:pPr>
        <w:spacing w:line="300" w:lineRule="auto"/>
        <w:ind w:firstLine="1418"/>
        <w:jc w:val="both"/>
        <w:rPr>
          <w:rFonts w:cs="Calibri"/>
          <w:lang w:val="pt-BR"/>
        </w:rPr>
      </w:pPr>
      <w:r>
        <w:rPr>
          <w:rFonts w:cs="Calibri"/>
          <w:i/>
          <w:iCs/>
          <w:lang w:val="pt-BR"/>
        </w:rPr>
        <w:t>Ab initio</w:t>
      </w:r>
      <w:r>
        <w:rPr>
          <w:rFonts w:cs="Calibri"/>
          <w:lang w:val="pt-BR"/>
        </w:rPr>
        <w:t>, impõe-se ao Juízo o reconhecimento de que a instituição financeira requerida, no momento da oferta e da formalização da operação de crédito ora impugnada, incorreu em violação frontal e deliberada aos princípios estruturantes do microssistema consumerista, notadamente a boa-fé objetiva, o dever de informação adequada e a transparência contratual, ao omitir, distorcer e manipular dados essenciais acerca da real natureza jurídica do produto financeiro ofertado, induzindo a parte autora — consumidora vulnerável — a manifestar consentimento viciado sobre operação substancialmente diversa daquela que lhe foi apresentada.</w:t>
      </w:r>
    </w:p>
    <w:p w14:paraId="12CCF260" w14:textId="77777777" w:rsidR="00E12DD1" w:rsidRDefault="00E12DD1" w:rsidP="001A0754">
      <w:pPr>
        <w:spacing w:line="300" w:lineRule="auto"/>
        <w:ind w:firstLine="1418"/>
        <w:jc w:val="both"/>
        <w:rPr>
          <w:rFonts w:cs="Calibri"/>
          <w:color w:val="000000"/>
          <w:lang w:val="pt-BR"/>
        </w:rPr>
      </w:pPr>
    </w:p>
    <w:p w14:paraId="605550B7" w14:textId="77777777" w:rsidR="00E12DD1" w:rsidRPr="00E12DD1" w:rsidRDefault="00E12DD1" w:rsidP="00E12DD1">
      <w:pPr>
        <w:spacing w:line="300" w:lineRule="auto"/>
        <w:jc w:val="both"/>
        <w:rPr>
          <w:rFonts w:cs="Calibri"/>
          <w:b/>
          <w:bCs/>
          <w:lang w:val="pt-BR"/>
        </w:rPr>
      </w:pPr>
      <w:r>
        <w:rPr>
          <w:rFonts w:cs="Calibri"/>
          <w:b/>
          <w:bCs/>
          <w:lang w:val="pt-BR"/>
        </w:rPr>
        <w:t>4.3.1 – Da boa-fé objetiva como cláusula geral de conduta e sua violação no caso concreto</w:t>
      </w:r>
    </w:p>
    <w:p w14:paraId="1B13B3FD" w14:textId="77777777" w:rsidR="00E12DD1" w:rsidRDefault="00E12DD1" w:rsidP="00E12DD1">
      <w:pPr>
        <w:spacing w:line="300" w:lineRule="auto"/>
        <w:jc w:val="both"/>
        <w:rPr>
          <w:rFonts w:cs="Calibri"/>
          <w:color w:val="000000"/>
          <w:lang w:val="pt-BR"/>
        </w:rPr>
      </w:pPr>
    </w:p>
    <w:p w14:paraId="0FB3C424" w14:textId="77777777" w:rsidR="00E12DD1" w:rsidRPr="00E12DD1" w:rsidRDefault="00E12DD1" w:rsidP="00E12DD1">
      <w:pPr>
        <w:spacing w:line="300" w:lineRule="auto"/>
        <w:ind w:firstLine="1418"/>
        <w:jc w:val="both"/>
        <w:rPr>
          <w:rFonts w:cs="Calibri"/>
          <w:lang w:val="pt-BR"/>
        </w:rPr>
      </w:pPr>
      <w:r>
        <w:rPr>
          <w:rFonts w:cs="Calibri"/>
          <w:lang w:val="pt-BR"/>
        </w:rPr>
        <w:t>A boa-fé objetiva, erigida a cláusula geral de conduta pelo ordenamento jurídico brasileiro (arts. 113 e 422 do Código Civil c/c art. 4º, III, do CDC), transcende a mera intenção subjetiva dos contratantes, impondo às partes — e especialmente ao fornecedor que detém superioridade técnica e econômica — deveres anexos de lealdade, cooperação, proteção e informação, que irradiam seus efeitos em todas as fases da relação negocial: pré-contratual, contratual e pós-contratual.</w:t>
      </w:r>
    </w:p>
    <w:p w14:paraId="7E78492E" w14:textId="77777777" w:rsidR="00E12DD1" w:rsidRPr="00E12DD1" w:rsidRDefault="00E12DD1" w:rsidP="00E12DD1">
      <w:pPr>
        <w:spacing w:line="300" w:lineRule="auto"/>
        <w:ind w:firstLine="1418"/>
        <w:jc w:val="both"/>
        <w:rPr>
          <w:rFonts w:cs="Calibri"/>
          <w:lang w:val="pt-BR"/>
        </w:rPr>
      </w:pPr>
    </w:p>
    <w:p w14:paraId="679C5B13" w14:textId="77777777" w:rsidR="00E12DD1" w:rsidRPr="00E12DD1" w:rsidRDefault="00E12DD1" w:rsidP="00E12DD1">
      <w:pPr>
        <w:spacing w:line="300" w:lineRule="auto"/>
        <w:ind w:firstLine="1418"/>
        <w:jc w:val="both"/>
        <w:rPr>
          <w:rFonts w:cs="Calibri"/>
          <w:lang w:val="pt-BR"/>
        </w:rPr>
      </w:pPr>
      <w:r>
        <w:rPr>
          <w:rFonts w:cs="Calibri"/>
          <w:lang w:val="pt-BR"/>
        </w:rPr>
        <w:t>No microssistema consumerista, tais deveres adquirem densidade normativa reforçada, porquanto destinados a compensar a assimetria estrutural que marca as relações entre consumidores e fornecedores de serviços financeiros. A sua inobservância não configura mera irregularidade formal, mas vício substancial apto a comprometer a higidez do consentimento e a contaminar irremediavelmente o negócio jurídico, sobretudo quando o consumidor é exposto a informações insuficientes, inadequadas, ambíguas ou deliberadamente enganosas.</w:t>
      </w:r>
    </w:p>
    <w:p w14:paraId="745EE15C" w14:textId="77777777" w:rsidR="00E12DD1" w:rsidRPr="00E12DD1" w:rsidRDefault="00E12DD1" w:rsidP="00E12DD1">
      <w:pPr>
        <w:spacing w:line="300" w:lineRule="auto"/>
        <w:ind w:firstLine="1418"/>
        <w:jc w:val="both"/>
        <w:rPr>
          <w:rFonts w:cs="Calibri"/>
          <w:lang w:val="pt-BR"/>
        </w:rPr>
      </w:pPr>
    </w:p>
    <w:p w14:paraId="76F8711E" w14:textId="6A7581DB" w:rsidR="00E12DD1" w:rsidRPr="00E12DD1" w:rsidRDefault="00E12DD1" w:rsidP="00E12DD1">
      <w:pPr>
        <w:spacing w:line="300" w:lineRule="auto"/>
        <w:ind w:firstLine="1418"/>
        <w:jc w:val="both"/>
        <w:rPr>
          <w:rFonts w:cs="Calibri"/>
          <w:lang w:val="pt-BR"/>
        </w:rPr>
      </w:pPr>
      <w:r>
        <w:rPr>
          <w:rFonts w:cs="Calibri"/>
          <w:lang w:val="pt-BR"/>
        </w:rPr>
        <w:t>No caso sob exame, a violação à boa-fé objetiva é flagrante, multifacetada e insuscetível de justificação: a instituição requerido, por intermédio de seu preposto, apresentou à parte autora operação com as características típicas e inconfundíveis de empréstimo consignado — valor certo depositado em conta corrente, prazo definido, parcelas fixas —, quando, na verdade, formalizou contratação de cartão de crédito consignado, modalidade substancialmente mais gravosa, com dinâmica de cobrança radicalmente distinta e potencial de perpetuação indefinida do endividamento.</w:t>
      </w:r>
    </w:p>
    <w:p w14:paraId="34187EEA" w14:textId="77777777" w:rsidR="00E12DD1" w:rsidRPr="00E12DD1" w:rsidRDefault="00E12DD1" w:rsidP="00E12DD1">
      <w:pPr>
        <w:spacing w:line="300" w:lineRule="auto"/>
        <w:ind w:firstLine="1418"/>
        <w:jc w:val="both"/>
        <w:rPr>
          <w:rFonts w:cs="Calibri"/>
          <w:lang w:val="pt-BR"/>
        </w:rPr>
      </w:pPr>
    </w:p>
    <w:p w14:paraId="2AC9A9F4" w14:textId="77777777" w:rsidR="00E12DD1" w:rsidRDefault="00E12DD1" w:rsidP="00E12DD1">
      <w:pPr>
        <w:spacing w:line="300" w:lineRule="auto"/>
        <w:ind w:firstLine="1418"/>
        <w:jc w:val="both"/>
        <w:rPr>
          <w:rFonts w:cs="Calibri"/>
          <w:lang w:val="pt-BR"/>
        </w:rPr>
      </w:pPr>
      <w:r>
        <w:rPr>
          <w:rFonts w:cs="Calibri"/>
          <w:lang w:val="pt-BR"/>
        </w:rPr>
        <w:t>Tal conduta não configura mero descuido ou falha pontual, mas verdadeira estratégia comercial predatória, que se vale da confiança depositada pelo consumidor na instituição financeira para impor-lhe produto não consentido, em manifesta afronta ao dever de lealdade que constitui o núcleo essencial da boa-fé objetiva.</w:t>
      </w:r>
    </w:p>
    <w:p w14:paraId="54F40AE9" w14:textId="77777777" w:rsidR="00E12DD1" w:rsidRDefault="00E12DD1" w:rsidP="00E12DD1">
      <w:pPr>
        <w:spacing w:line="300" w:lineRule="auto"/>
        <w:jc w:val="both"/>
        <w:rPr>
          <w:rFonts w:cs="Calibri"/>
          <w:lang w:val="pt-BR"/>
        </w:rPr>
      </w:pPr>
    </w:p>
    <w:p w14:paraId="5E1D7EC7" w14:textId="77777777" w:rsidR="00E12DD1" w:rsidRPr="00E12DD1" w:rsidRDefault="00E12DD1" w:rsidP="00E12DD1">
      <w:pPr>
        <w:spacing w:line="300" w:lineRule="auto"/>
        <w:jc w:val="both"/>
        <w:rPr>
          <w:rFonts w:cs="Calibri"/>
          <w:b/>
          <w:bCs/>
          <w:lang w:val="pt-BR"/>
        </w:rPr>
      </w:pPr>
      <w:r>
        <w:rPr>
          <w:rFonts w:cs="Calibri"/>
          <w:b/>
          <w:bCs/>
          <w:lang w:val="pt-BR"/>
        </w:rPr>
        <w:lastRenderedPageBreak/>
        <w:t>4.3.2 – Da violação ao dever de informação adequada e à transparência contratual</w:t>
      </w:r>
    </w:p>
    <w:p w14:paraId="2C958B02" w14:textId="77777777" w:rsidR="00E12DD1" w:rsidRPr="00E12DD1" w:rsidRDefault="00E12DD1" w:rsidP="00E12DD1">
      <w:pPr>
        <w:spacing w:line="300" w:lineRule="auto"/>
        <w:jc w:val="both"/>
        <w:rPr>
          <w:rFonts w:cs="Calibri"/>
          <w:lang w:val="pt-BR"/>
        </w:rPr>
      </w:pPr>
    </w:p>
    <w:p w14:paraId="0002A917" w14:textId="77777777" w:rsidR="00E12DD1" w:rsidRPr="00E12DD1" w:rsidRDefault="00E12DD1" w:rsidP="00E12DD1">
      <w:pPr>
        <w:spacing w:line="300" w:lineRule="auto"/>
        <w:ind w:firstLine="1418"/>
        <w:jc w:val="both"/>
        <w:rPr>
          <w:rFonts w:cs="Calibri"/>
          <w:lang w:val="pt-BR"/>
        </w:rPr>
      </w:pPr>
      <w:r>
        <w:rPr>
          <w:rFonts w:cs="Calibri"/>
          <w:lang w:val="pt-BR"/>
        </w:rPr>
        <w:t>O dever de informação, corolário inafastável da boa-fé objetiva e direito básico do consumidor (art. 6º, III, do CDC), impõe ao fornecedor a obrigação de prestar informações claras, precisas, ostensivas e em linguagem acessível sobre todos os elementos essenciais do produto ou serviço ofertado, com especial atenção, no âmbito das operações de crédito, às condições financeiras que impactam diretamente o patrimônio do consumidor.</w:t>
      </w:r>
    </w:p>
    <w:p w14:paraId="011D9746" w14:textId="77777777" w:rsidR="00E12DD1" w:rsidRPr="00E12DD1" w:rsidRDefault="00E12DD1" w:rsidP="00E12DD1">
      <w:pPr>
        <w:spacing w:line="300" w:lineRule="auto"/>
        <w:ind w:firstLine="1418"/>
        <w:jc w:val="both"/>
        <w:rPr>
          <w:rFonts w:cs="Calibri"/>
          <w:lang w:val="pt-BR"/>
        </w:rPr>
      </w:pPr>
    </w:p>
    <w:p w14:paraId="67410995" w14:textId="77777777" w:rsidR="00E12DD1" w:rsidRPr="00E12DD1" w:rsidRDefault="00E12DD1" w:rsidP="00E12DD1">
      <w:pPr>
        <w:spacing w:line="300" w:lineRule="auto"/>
        <w:ind w:firstLine="1418"/>
        <w:jc w:val="both"/>
        <w:rPr>
          <w:rFonts w:cs="Calibri"/>
          <w:lang w:val="pt-BR"/>
        </w:rPr>
      </w:pPr>
      <w:r>
        <w:rPr>
          <w:rFonts w:cs="Calibri"/>
          <w:lang w:val="pt-BR"/>
        </w:rPr>
        <w:t>No caso concreto, a falha informacional é inequívoca, grave e multidimensional:</w:t>
      </w:r>
    </w:p>
    <w:p w14:paraId="451986CC" w14:textId="77777777" w:rsidR="00E12DD1" w:rsidRPr="00E12DD1" w:rsidRDefault="00E12DD1" w:rsidP="00E12DD1">
      <w:pPr>
        <w:spacing w:line="300" w:lineRule="auto"/>
        <w:jc w:val="both"/>
        <w:rPr>
          <w:rFonts w:cs="Calibri"/>
          <w:lang w:val="pt-BR"/>
        </w:rPr>
      </w:pPr>
    </w:p>
    <w:p w14:paraId="7F551B12" w14:textId="77777777" w:rsidR="00E12DD1" w:rsidRPr="00E12DD1" w:rsidRDefault="00E12DD1" w:rsidP="001B4629">
      <w:pPr>
        <w:spacing w:line="300" w:lineRule="auto"/>
        <w:ind w:left="2268"/>
        <w:jc w:val="both"/>
        <w:rPr>
          <w:rFonts w:cs="Calibri"/>
          <w:lang w:val="pt-BR"/>
        </w:rPr>
      </w:pPr>
      <w:r>
        <w:rPr>
          <w:rFonts w:cs="Calibri"/>
          <w:lang w:val="pt-BR"/>
        </w:rPr>
        <w:t>(i) a parte autora jamais recebeu cópia do instrumento contratual, sendo-lhe subtraído o direito elementar de conhecer os termos e condições da avença a que foi vinculada — violação frontal ao art. 46 do CDC, que expressamente desobriga o consumidor quando não lhe é dada oportunidade de tomar conhecimento prévio do conteúdo contratual;</w:t>
      </w:r>
    </w:p>
    <w:p w14:paraId="458C282C" w14:textId="77777777" w:rsidR="001B4629" w:rsidRDefault="001B4629" w:rsidP="001B4629">
      <w:pPr>
        <w:spacing w:line="300" w:lineRule="auto"/>
        <w:ind w:left="2268"/>
        <w:jc w:val="both"/>
        <w:rPr>
          <w:rFonts w:cs="Calibri"/>
          <w:lang w:val="pt-BR"/>
        </w:rPr>
      </w:pPr>
    </w:p>
    <w:p w14:paraId="7EFC6F01" w14:textId="5BD51472" w:rsidR="00E12DD1" w:rsidRPr="00E12DD1" w:rsidRDefault="00E12DD1" w:rsidP="001B4629">
      <w:pPr>
        <w:spacing w:line="300" w:lineRule="auto"/>
        <w:ind w:left="2268"/>
        <w:jc w:val="both"/>
        <w:rPr>
          <w:rFonts w:cs="Calibri"/>
          <w:lang w:val="pt-BR"/>
        </w:rPr>
      </w:pPr>
      <w:r>
        <w:rPr>
          <w:rFonts w:cs="Calibri"/>
          <w:lang w:val="pt-BR"/>
        </w:rPr>
        <w:t>(ii) não lhe foi esclarecida, de forma prévia e inequívoca, a alegada obrigatoriedade de adesão a cartão de crédito consignado, tendo o consultor financeiro da requerida deliberadamente afirmado tratar-se de produto meramente opcional, dispensável de desbloqueio ou utilização;</w:t>
      </w:r>
    </w:p>
    <w:p w14:paraId="3EF23835" w14:textId="77777777" w:rsidR="001B4629" w:rsidRDefault="001B4629" w:rsidP="001B4629">
      <w:pPr>
        <w:spacing w:line="300" w:lineRule="auto"/>
        <w:ind w:left="2268"/>
        <w:jc w:val="both"/>
        <w:rPr>
          <w:rFonts w:cs="Calibri"/>
          <w:lang w:val="pt-BR"/>
        </w:rPr>
      </w:pPr>
    </w:p>
    <w:p w14:paraId="353B881A" w14:textId="2CEDEEE3" w:rsidR="00E12DD1" w:rsidRPr="00E12DD1" w:rsidRDefault="00E12DD1" w:rsidP="001B4629">
      <w:pPr>
        <w:spacing w:line="300" w:lineRule="auto"/>
        <w:ind w:left="2268"/>
        <w:jc w:val="both"/>
        <w:rPr>
          <w:rFonts w:cs="Calibri"/>
          <w:lang w:val="pt-BR"/>
        </w:rPr>
      </w:pPr>
      <w:r>
        <w:rPr>
          <w:rFonts w:cs="Calibri"/>
          <w:lang w:val="pt-BR"/>
        </w:rPr>
        <w:t>(iii) foram omitidas informações essenciais sobre a dinâmica operacional do produto, especificamente: os meios de quitação da dívida, as formas de acesso às faturas, o fato de que apenas o valor mínimo seria consignado em folha, e a circunstância decisiva de que a ausência de pagamento integral das faturas acarretaria a incidência de encargos rotativos sobre o saldo devedor — elementos cuja omissão, por si só, é suficiente para invalidar a contratação;</w:t>
      </w:r>
    </w:p>
    <w:p w14:paraId="0D63371F" w14:textId="77777777" w:rsidR="001B4629" w:rsidRDefault="001B4629" w:rsidP="001B4629">
      <w:pPr>
        <w:spacing w:line="300" w:lineRule="auto"/>
        <w:ind w:left="2268"/>
        <w:jc w:val="both"/>
        <w:rPr>
          <w:rFonts w:cs="Calibri"/>
          <w:lang w:val="pt-BR"/>
        </w:rPr>
      </w:pPr>
    </w:p>
    <w:p w14:paraId="47E12855" w14:textId="4C158D0B" w:rsidR="00E12DD1" w:rsidRPr="00E12DD1" w:rsidRDefault="00E12DD1" w:rsidP="001B4629">
      <w:pPr>
        <w:spacing w:line="300" w:lineRule="auto"/>
        <w:ind w:left="2268"/>
        <w:jc w:val="both"/>
        <w:rPr>
          <w:rFonts w:cs="Calibri"/>
          <w:lang w:val="pt-BR"/>
        </w:rPr>
      </w:pPr>
      <w:r>
        <w:rPr>
          <w:rFonts w:cs="Calibri"/>
          <w:lang w:val="pt-BR"/>
        </w:rPr>
        <w:t>(iv) não foram prestadas as informações exigidas pelo art. 52 do CDC, relativas ao montante dos juros de mora, à taxa efetiva anual de juros, aos acréscimos legalmente previstos e à soma total a pagar com e sem financiamento — obrigações legais cogentes que a instituição requerida ignorou por completo.</w:t>
      </w:r>
    </w:p>
    <w:p w14:paraId="23D52B62" w14:textId="77777777" w:rsidR="00E12DD1" w:rsidRPr="00E12DD1" w:rsidRDefault="00E12DD1" w:rsidP="00E12DD1">
      <w:pPr>
        <w:spacing w:line="300" w:lineRule="auto"/>
        <w:jc w:val="both"/>
        <w:rPr>
          <w:rFonts w:cs="Calibri"/>
          <w:lang w:val="pt-BR"/>
        </w:rPr>
      </w:pPr>
    </w:p>
    <w:p w14:paraId="43EE14A9" w14:textId="0FD82F06" w:rsidR="00E12DD1" w:rsidRPr="00E12DD1" w:rsidRDefault="00E12DD1" w:rsidP="001B4629">
      <w:pPr>
        <w:spacing w:line="300" w:lineRule="auto"/>
        <w:ind w:firstLine="1418"/>
        <w:jc w:val="both"/>
        <w:rPr>
          <w:rFonts w:cs="Calibri"/>
          <w:lang w:val="pt-BR"/>
        </w:rPr>
      </w:pPr>
      <w:r>
        <w:rPr>
          <w:rFonts w:cs="Calibri"/>
          <w:lang w:val="pt-BR"/>
        </w:rPr>
        <w:t>Trata-se de conduta frontalmente incompatível com a Política Nacional das Relações de Consumo (art. 4º do CDC), cujos objetivos fundamentais — atendimento às necessidades dos consumidores, respeito à sua dignidade, proteção de seus interesses econômicos e transparência nas relações consumeristas — foram integralmente descumpridos pela instituição financeira requerida.</w:t>
      </w:r>
    </w:p>
    <w:p w14:paraId="1F9B6ADE" w14:textId="77777777" w:rsidR="00E12DD1" w:rsidRPr="00E12DD1" w:rsidRDefault="00E12DD1" w:rsidP="001B4629">
      <w:pPr>
        <w:spacing w:line="300" w:lineRule="auto"/>
        <w:ind w:firstLine="1418"/>
        <w:jc w:val="both"/>
        <w:rPr>
          <w:rFonts w:cs="Calibri"/>
          <w:lang w:val="pt-BR"/>
        </w:rPr>
      </w:pPr>
    </w:p>
    <w:p w14:paraId="285F8777" w14:textId="77777777" w:rsidR="00E12DD1" w:rsidRPr="00E12DD1" w:rsidRDefault="00E12DD1" w:rsidP="001B4629">
      <w:pPr>
        <w:spacing w:line="300" w:lineRule="auto"/>
        <w:ind w:firstLine="1418"/>
        <w:jc w:val="both"/>
        <w:rPr>
          <w:rFonts w:cs="Calibri"/>
          <w:lang w:val="pt-BR"/>
        </w:rPr>
      </w:pPr>
      <w:r>
        <w:rPr>
          <w:rFonts w:cs="Calibri"/>
          <w:lang w:val="pt-BR"/>
        </w:rPr>
        <w:lastRenderedPageBreak/>
        <w:t xml:space="preserve">Com efeito, os dispositivos legais violados no caso </w:t>
      </w:r>
      <w:r>
        <w:rPr>
          <w:rFonts w:cs="Calibri"/>
          <w:i/>
          <w:iCs/>
          <w:lang w:val="pt-BR"/>
        </w:rPr>
        <w:t>sub judice</w:t>
      </w:r>
      <w:r>
        <w:rPr>
          <w:rFonts w:cs="Calibri"/>
          <w:lang w:val="pt-BR"/>
        </w:rPr>
        <w:t xml:space="preserve"> são expressos, cogentes e não admitem tergiversação:</w:t>
      </w:r>
    </w:p>
    <w:p w14:paraId="73DC9846" w14:textId="77777777" w:rsidR="00E12DD1" w:rsidRPr="00E12DD1" w:rsidRDefault="00E12DD1" w:rsidP="00E12DD1">
      <w:pPr>
        <w:spacing w:line="300" w:lineRule="auto"/>
        <w:jc w:val="both"/>
        <w:rPr>
          <w:rFonts w:cs="Calibri"/>
          <w:lang w:val="pt-BR"/>
        </w:rPr>
      </w:pPr>
    </w:p>
    <w:p w14:paraId="70CAB089" w14:textId="77777777" w:rsidR="00E12DD1" w:rsidRPr="00E12DD1" w:rsidRDefault="00E12DD1" w:rsidP="001B4629">
      <w:pPr>
        <w:spacing w:line="300" w:lineRule="auto"/>
        <w:ind w:firstLine="1418"/>
        <w:jc w:val="both"/>
        <w:rPr>
          <w:rFonts w:cs="Calibri"/>
          <w:lang w:val="pt-BR"/>
        </w:rPr>
      </w:pPr>
      <w:r>
        <w:rPr>
          <w:rFonts w:cs="Calibri"/>
          <w:lang w:val="pt-BR"/>
        </w:rPr>
        <w:t>O art. 4º do CDC estabelece que a Política Nacional das Relações de Consumo tem por objetivo o atendimento das necessidades dos consumidores, o respeito à sua dignidade, saúde e segurança, a proteção de seus interesses econômicos, a melhoria da sua qualidade de vida, bem como a transparência e harmonia das relações de consumo, atendidos, dentre outros, os princípios do reconhecimento da vulnerabilidade do consumidor no mercado de consumo (inciso I), da educação e informação de fornecedores e consumidores quanto aos seus direitos e deveres (inciso IV) e da coibição e repressão eficientes de todos os abusos praticados no mercado de consumo (inciso VI).</w:t>
      </w:r>
    </w:p>
    <w:p w14:paraId="5AF29DBC" w14:textId="77777777" w:rsidR="00E12DD1" w:rsidRDefault="00E12DD1" w:rsidP="001B4629">
      <w:pPr>
        <w:spacing w:line="300" w:lineRule="auto"/>
        <w:ind w:firstLine="1418"/>
        <w:jc w:val="both"/>
        <w:rPr>
          <w:rFonts w:cs="Calibri"/>
          <w:lang w:val="pt-BR"/>
        </w:rPr>
      </w:pPr>
    </w:p>
    <w:p w14:paraId="2AE36265" w14:textId="1EB683FF" w:rsidR="00E12DD1" w:rsidRPr="00E12DD1" w:rsidRDefault="00E12DD1" w:rsidP="001B4629">
      <w:pPr>
        <w:spacing w:line="300" w:lineRule="auto"/>
        <w:ind w:firstLine="1418"/>
        <w:jc w:val="both"/>
        <w:rPr>
          <w:rFonts w:cs="Calibri"/>
          <w:lang w:val="pt-BR"/>
        </w:rPr>
      </w:pPr>
      <w:r>
        <w:rPr>
          <w:rFonts w:cs="Calibri"/>
          <w:lang w:val="pt-BR"/>
        </w:rPr>
        <w:t>O art. 6º, III, do CDC assegura como direito básico do consumidor a informação adequada e clara sobre os diferentes produtos e serviços, com especificação correta de quantidade, características, composição, qualidade, tributos incidentes e preço, bem como sobre os riscos que apresentem.</w:t>
      </w:r>
    </w:p>
    <w:p w14:paraId="78D1ABBE" w14:textId="77777777" w:rsidR="00E12DD1" w:rsidRDefault="00E12DD1" w:rsidP="001B4629">
      <w:pPr>
        <w:spacing w:line="300" w:lineRule="auto"/>
        <w:ind w:firstLine="1418"/>
        <w:jc w:val="both"/>
        <w:rPr>
          <w:rFonts w:cs="Calibri"/>
          <w:lang w:val="pt-BR"/>
        </w:rPr>
      </w:pPr>
    </w:p>
    <w:p w14:paraId="70428272" w14:textId="3E19A4BD" w:rsidR="00E12DD1" w:rsidRPr="00E12DD1" w:rsidRDefault="00E12DD1" w:rsidP="001B4629">
      <w:pPr>
        <w:spacing w:line="300" w:lineRule="auto"/>
        <w:ind w:firstLine="1418"/>
        <w:jc w:val="both"/>
        <w:rPr>
          <w:rFonts w:cs="Calibri"/>
          <w:lang w:val="pt-BR"/>
        </w:rPr>
      </w:pPr>
      <w:r>
        <w:rPr>
          <w:rFonts w:cs="Calibri"/>
          <w:lang w:val="pt-BR"/>
        </w:rPr>
        <w:t>O art. 31 do CDC determina que a oferta e apresentação de produtos ou serviços devem assegurar informações corretas, claras, precisas, ostensivas e em língua portuguesa sobre suas características, qualidades, quantidades, composição, preço, garantia, prazos de validade e origem, entre outros dados, bem como sobre os riscos que apresentem à saúde e segurança dos consumidores.</w:t>
      </w:r>
    </w:p>
    <w:p w14:paraId="36600361" w14:textId="77777777" w:rsidR="001B4629" w:rsidRDefault="001B4629" w:rsidP="001B4629">
      <w:pPr>
        <w:spacing w:line="300" w:lineRule="auto"/>
        <w:ind w:firstLine="1418"/>
        <w:jc w:val="both"/>
        <w:rPr>
          <w:rFonts w:cs="Calibri"/>
          <w:lang w:val="pt-BR"/>
        </w:rPr>
      </w:pPr>
    </w:p>
    <w:p w14:paraId="429353BD" w14:textId="75436AAA" w:rsidR="00E12DD1" w:rsidRPr="00E12DD1" w:rsidRDefault="00E12DD1" w:rsidP="001B4629">
      <w:pPr>
        <w:spacing w:line="300" w:lineRule="auto"/>
        <w:ind w:firstLine="1418"/>
        <w:jc w:val="both"/>
        <w:rPr>
          <w:rFonts w:cs="Calibri"/>
          <w:lang w:val="pt-BR"/>
        </w:rPr>
      </w:pPr>
      <w:r>
        <w:rPr>
          <w:rFonts w:cs="Calibri"/>
          <w:lang w:val="pt-BR"/>
        </w:rPr>
        <w:t>O art. 39 do CDC veda ao fornecedor, dentre outras práticas abusivas: condicionar o fornecimento de produto ou serviço ao fornecimento de outro produto ou serviço (inciso I — venda casada); prevalecer-se da fraqueza ou ignorância do consumidor, tendo em vista sua idade, saúde, conhecimento ou condição social, para impingir-lhe seus produtos ou serviços (inciso IV); e exigir do consumidor vantagem manifestamente excessiva (inciso V).</w:t>
      </w:r>
    </w:p>
    <w:p w14:paraId="69069F49" w14:textId="77777777" w:rsidR="00E12DD1" w:rsidRDefault="00E12DD1" w:rsidP="001B4629">
      <w:pPr>
        <w:spacing w:line="300" w:lineRule="auto"/>
        <w:ind w:firstLine="1418"/>
        <w:jc w:val="both"/>
        <w:rPr>
          <w:rFonts w:cs="Calibri"/>
          <w:lang w:val="pt-BR"/>
        </w:rPr>
      </w:pPr>
    </w:p>
    <w:p w14:paraId="29004B1C" w14:textId="6F7EA82C" w:rsidR="00E12DD1" w:rsidRPr="00E12DD1" w:rsidRDefault="00E12DD1" w:rsidP="001B4629">
      <w:pPr>
        <w:spacing w:line="300" w:lineRule="auto"/>
        <w:ind w:firstLine="1418"/>
        <w:jc w:val="both"/>
        <w:rPr>
          <w:rFonts w:cs="Calibri"/>
          <w:lang w:val="pt-BR"/>
        </w:rPr>
      </w:pPr>
      <w:r>
        <w:rPr>
          <w:rFonts w:cs="Calibri"/>
          <w:lang w:val="pt-BR"/>
        </w:rPr>
        <w:t>O art. 46 do CDC é categórico ao dispor que os contratos que regulam as relações de consumo não obrigarão os consumidores se não lhes for dada a oportunidade de tomar conhecimento prévio de seu conteúdo, ou se os respectivos instrumentos forem redigidos de modo a dificultar a compreensão de seu sentido e alcance.</w:t>
      </w:r>
    </w:p>
    <w:p w14:paraId="1E8500DC" w14:textId="77777777" w:rsidR="00E12DD1" w:rsidRDefault="00E12DD1" w:rsidP="001B4629">
      <w:pPr>
        <w:spacing w:line="300" w:lineRule="auto"/>
        <w:ind w:firstLine="1418"/>
        <w:jc w:val="both"/>
        <w:rPr>
          <w:rFonts w:cs="Calibri"/>
          <w:lang w:val="pt-BR"/>
        </w:rPr>
      </w:pPr>
    </w:p>
    <w:p w14:paraId="0B4E35A9" w14:textId="32FFE871" w:rsidR="00E12DD1" w:rsidRPr="00E12DD1" w:rsidRDefault="00E12DD1" w:rsidP="001B4629">
      <w:pPr>
        <w:spacing w:line="300" w:lineRule="auto"/>
        <w:ind w:firstLine="1418"/>
        <w:jc w:val="both"/>
        <w:rPr>
          <w:rFonts w:cs="Calibri"/>
          <w:lang w:val="pt-BR"/>
        </w:rPr>
      </w:pPr>
      <w:r>
        <w:rPr>
          <w:rFonts w:cs="Calibri"/>
          <w:lang w:val="pt-BR"/>
        </w:rPr>
        <w:t>O art. 52 do CDC impõe ao fornecedor que outorga crédito ou concede financiamento ao consumidor o dever de informá-lo prévia e adequadamente sobre: o preço do produto ou serviço em moeda corrente nacional (inciso I), o montante dos juros de mora e da taxa efetiva anual de juros (inciso II), os acréscimos legalmente previstos (inciso III), o número e periodicidade das prestações (inciso IV) e a soma total a pagar, com e sem financiamento (inciso V).</w:t>
      </w:r>
    </w:p>
    <w:p w14:paraId="165E195E" w14:textId="77777777" w:rsidR="00E12DD1" w:rsidRDefault="00E12DD1" w:rsidP="00E12DD1">
      <w:pPr>
        <w:spacing w:line="300" w:lineRule="auto"/>
        <w:jc w:val="both"/>
        <w:rPr>
          <w:rFonts w:cs="Calibri"/>
          <w:lang w:val="pt-BR"/>
        </w:rPr>
      </w:pPr>
    </w:p>
    <w:p w14:paraId="526D489E" w14:textId="2A0C6A1C" w:rsidR="00E12DD1" w:rsidRDefault="00E12DD1" w:rsidP="001B4629">
      <w:pPr>
        <w:spacing w:line="300" w:lineRule="auto"/>
        <w:ind w:firstLine="1418"/>
        <w:jc w:val="both"/>
        <w:rPr>
          <w:rFonts w:cs="Calibri"/>
          <w:lang w:val="pt-BR"/>
        </w:rPr>
      </w:pPr>
      <w:r>
        <w:rPr>
          <w:rFonts w:cs="Calibri"/>
          <w:lang w:val="pt-BR"/>
        </w:rPr>
        <w:lastRenderedPageBreak/>
        <w:t>Cada um desses dispositivos foi violado pela instituição requerida no caso dos autos, configurando quadro normativo absolutamente desfavorável à manutenção da contratação nos moldes pretendidos pelo banco.</w:t>
      </w:r>
    </w:p>
    <w:p w14:paraId="3A306FF9" w14:textId="77777777" w:rsidR="001B4629" w:rsidRDefault="001B4629" w:rsidP="001B4629">
      <w:pPr>
        <w:spacing w:line="300" w:lineRule="auto"/>
        <w:jc w:val="both"/>
        <w:rPr>
          <w:rFonts w:cs="Calibri"/>
          <w:lang w:val="pt-BR"/>
        </w:rPr>
      </w:pPr>
    </w:p>
    <w:p w14:paraId="34DA762D" w14:textId="77777777" w:rsidR="001B4629" w:rsidRPr="001B4629" w:rsidRDefault="001B4629" w:rsidP="001B4629">
      <w:pPr>
        <w:spacing w:line="300" w:lineRule="auto"/>
        <w:jc w:val="both"/>
        <w:rPr>
          <w:rFonts w:cs="Calibri"/>
          <w:b/>
          <w:bCs/>
          <w:lang w:val="pt-BR"/>
        </w:rPr>
      </w:pPr>
      <w:r>
        <w:rPr>
          <w:rFonts w:cs="Calibri"/>
          <w:b/>
          <w:bCs/>
          <w:lang w:val="pt-BR"/>
        </w:rPr>
        <w:t>4.3.3 – Da aplicação vinculante das teses firmadas no IRDR nº 0005217-75.2019.8.04.0000</w:t>
      </w:r>
    </w:p>
    <w:p w14:paraId="79A34CF7" w14:textId="77777777" w:rsidR="001B4629" w:rsidRDefault="001B4629" w:rsidP="001B4629">
      <w:pPr>
        <w:spacing w:line="300" w:lineRule="auto"/>
        <w:ind w:firstLine="1418"/>
        <w:jc w:val="both"/>
        <w:rPr>
          <w:rFonts w:cs="Calibri"/>
          <w:lang w:val="pt-BR"/>
        </w:rPr>
      </w:pPr>
    </w:p>
    <w:p w14:paraId="3BF46986" w14:textId="58636EED" w:rsidR="001B4629" w:rsidRDefault="001B4629" w:rsidP="001B4629">
      <w:pPr>
        <w:spacing w:line="300" w:lineRule="auto"/>
        <w:ind w:firstLine="1418"/>
        <w:jc w:val="both"/>
        <w:rPr>
          <w:rFonts w:cs="Calibri"/>
          <w:lang w:val="pt-BR"/>
        </w:rPr>
      </w:pPr>
      <w:r>
        <w:rPr>
          <w:rFonts w:cs="Calibri"/>
          <w:lang w:val="pt-BR"/>
        </w:rPr>
        <w:t>A questão jurídica sub judice encontra-se pacificada no âmbito do Egrégio Tribunal de Justiça do Estado do Amazonas, por força do julgamento do IRDR nº 0005217-75.2019.8.04.0000, cujas teses, dotadas de eficácia vinculante (art. 985, I, do CPC), são diretamente aplicáveis ao caso concreto e conduzem, de forma incontornável, ao reconhecimento da irregularidade da contratação.</w:t>
      </w:r>
    </w:p>
    <w:p w14:paraId="2C852C8E" w14:textId="77777777" w:rsidR="001B4629" w:rsidRPr="001B4629" w:rsidRDefault="001B4629" w:rsidP="001B4629">
      <w:pPr>
        <w:spacing w:line="300" w:lineRule="auto"/>
        <w:ind w:firstLine="1418"/>
        <w:jc w:val="both"/>
        <w:rPr>
          <w:rFonts w:cs="Calibri"/>
          <w:lang w:val="pt-BR"/>
        </w:rPr>
      </w:pPr>
    </w:p>
    <w:p w14:paraId="2A8116F8" w14:textId="77777777" w:rsidR="001B4629" w:rsidRDefault="001B4629" w:rsidP="001B4629">
      <w:pPr>
        <w:spacing w:line="300" w:lineRule="auto"/>
        <w:ind w:firstLine="1418"/>
        <w:jc w:val="both"/>
        <w:rPr>
          <w:rFonts w:cs="Calibri"/>
          <w:lang w:val="pt-BR"/>
        </w:rPr>
      </w:pPr>
      <w:r>
        <w:rPr>
          <w:rFonts w:cs="Calibri"/>
          <w:lang w:val="pt-BR"/>
        </w:rPr>
        <w:t>A Tese 2 do referido IRDR é taxativa ao condicionar a validade do contrato de cartão de crédito consignado à demonstração inequívoca de que o consumidor foi devidamente informado acerca dos termos essenciais da operação, estabelecendo requisitos cumulativos e inafastáveis:</w:t>
      </w:r>
    </w:p>
    <w:p w14:paraId="21499236" w14:textId="77777777" w:rsidR="001B4629" w:rsidRPr="001B4629" w:rsidRDefault="001B4629" w:rsidP="001B4629">
      <w:pPr>
        <w:spacing w:line="300" w:lineRule="auto"/>
        <w:jc w:val="both"/>
        <w:rPr>
          <w:rFonts w:cs="Calibri"/>
          <w:lang w:val="pt-BR"/>
        </w:rPr>
      </w:pPr>
    </w:p>
    <w:p w14:paraId="355AE10A" w14:textId="77777777" w:rsidR="001B4629" w:rsidRPr="001B4629" w:rsidRDefault="001B4629" w:rsidP="001B4629">
      <w:pPr>
        <w:spacing w:line="240" w:lineRule="auto"/>
        <w:ind w:left="2268"/>
        <w:jc w:val="both"/>
        <w:rPr>
          <w:rFonts w:cs="Calibri"/>
          <w:sz w:val="20"/>
          <w:szCs w:val="20"/>
          <w:lang w:val="pt-BR"/>
        </w:rPr>
      </w:pPr>
      <w:r>
        <w:rPr>
          <w:rFonts w:cs="Calibri"/>
          <w:sz w:val="20"/>
          <w:szCs w:val="20"/>
          <w:lang w:val="pt-BR"/>
        </w:rPr>
        <w:t xml:space="preserve">“2) Restando claro que o cliente tenha buscado adquirir um cartão de crédito consignado, mesmo que tenha sido devidamente esclarecido das implicações práticas de tal operação, não há que se falar em violação à boa-fé, independentemente da utilização do cartão de crédito, que é facultativa. </w:t>
      </w:r>
      <w:r>
        <w:rPr>
          <w:rFonts w:cs="Calibri"/>
          <w:b/>
          <w:bCs/>
          <w:sz w:val="20"/>
          <w:szCs w:val="20"/>
          <w:lang w:val="pt-BR"/>
        </w:rPr>
        <w:t>As informações somente serão consideradas claras e, por consequência, o contrato válido, quando as instituições financeiras demonstrarem que o consumidor foi, indubitavelmente, informado acerca dos termos da contratação, fazendo constar do instrumento contratual, de forma clara, objetiva e em linguagem fácil, todos os pontos a seguir descritos:</w:t>
      </w:r>
      <w:r>
        <w:rPr>
          <w:rFonts w:cs="Calibri"/>
          <w:sz w:val="20"/>
          <w:szCs w:val="20"/>
          <w:lang w:val="pt-BR"/>
        </w:rPr>
        <w:t xml:space="preserve"> </w:t>
      </w:r>
      <w:r>
        <w:rPr>
          <w:rFonts w:cs="Calibri"/>
          <w:b/>
          <w:bCs/>
          <w:sz w:val="20"/>
          <w:szCs w:val="20"/>
          <w:lang w:val="pt-BR"/>
        </w:rPr>
        <w:t>(a) os meios de quitação da dívida, (b) como obter acesso às faturas, (c) informações no sentido de que o valor do saque será integralmente cobrado no mês subsequente, (d) informações no sentido de que apenas o valor mínimo da fatura será debitado, diretamente, dos proventos do consumidor, (e) bem como, informações claras de que a ausência de pagamento da integralidade do valor dessas faturas acarretará a incidência de encargos rotativos sobre o saldo devedor. Além destes requisitos, os bancos deverão, outrossim, provar que disponibilizaram cópia dos contratos aos consumidores, cujas assinaturas, obrigatoriamente, constarão de todas as páginas da avença.</w:t>
      </w:r>
      <w:r>
        <w:rPr>
          <w:rFonts w:cs="Calibri"/>
          <w:sz w:val="20"/>
          <w:szCs w:val="20"/>
          <w:lang w:val="pt-BR"/>
        </w:rPr>
        <w:t>” (grifo nosso)</w:t>
      </w:r>
    </w:p>
    <w:p w14:paraId="4F85BAFD" w14:textId="77777777" w:rsidR="001B4629" w:rsidRDefault="001B4629" w:rsidP="001B4629">
      <w:pPr>
        <w:spacing w:line="300" w:lineRule="auto"/>
        <w:jc w:val="both"/>
        <w:rPr>
          <w:rFonts w:cs="Calibri"/>
          <w:lang w:val="pt-BR"/>
        </w:rPr>
      </w:pPr>
    </w:p>
    <w:p w14:paraId="7A781844" w14:textId="2D2CA9FA" w:rsidR="001B4629" w:rsidRPr="001B4629" w:rsidRDefault="001B4629" w:rsidP="001B4629">
      <w:pPr>
        <w:spacing w:line="300" w:lineRule="auto"/>
        <w:ind w:firstLine="1418"/>
        <w:jc w:val="both"/>
        <w:rPr>
          <w:rFonts w:cs="Calibri"/>
          <w:lang w:val="pt-BR"/>
        </w:rPr>
      </w:pPr>
      <w:r>
        <w:rPr>
          <w:rFonts w:cs="Calibri"/>
          <w:lang w:val="pt-BR"/>
        </w:rPr>
        <w:t>Cotejando-se os requisitos fixados na Tese 2 com os fatos narrados na presente demanda, a conclusão é irrefutável: nenhum dos requisitos cumulativos foi atendido pela instituição requerida. Não houve entrega de cópia contratual; não houve esclarecimento sobre meios de quitação, acesso a faturas, dinâmica do pagamento mínimo ou incidência de encargos rotativos; não há instrumento com assinaturas em todas as páginas. A contratação é, portanto, irregular e inválida, por força de tese vinculante.</w:t>
      </w:r>
    </w:p>
    <w:p w14:paraId="2F42F868" w14:textId="77777777" w:rsidR="001B4629" w:rsidRDefault="001B4629" w:rsidP="001B4629">
      <w:pPr>
        <w:spacing w:line="300" w:lineRule="auto"/>
        <w:jc w:val="both"/>
        <w:rPr>
          <w:rFonts w:cs="Calibri"/>
          <w:lang w:val="pt-BR"/>
        </w:rPr>
      </w:pPr>
    </w:p>
    <w:p w14:paraId="0791E192" w14:textId="77777777" w:rsidR="001B4629" w:rsidRPr="001B4629" w:rsidRDefault="001B4629" w:rsidP="001B4629">
      <w:pPr>
        <w:spacing w:line="300" w:lineRule="auto"/>
        <w:jc w:val="both"/>
        <w:rPr>
          <w:rFonts w:cs="Calibri"/>
          <w:b/>
          <w:bCs/>
          <w:lang w:val="pt-BR"/>
        </w:rPr>
      </w:pPr>
      <w:r>
        <w:rPr>
          <w:rFonts w:cs="Calibri"/>
          <w:b/>
          <w:bCs/>
          <w:lang w:val="pt-BR"/>
        </w:rPr>
        <w:t>4.3.4 – Da jurisprudência consolidada do TJAM em casos análogos</w:t>
      </w:r>
    </w:p>
    <w:p w14:paraId="3EE56196" w14:textId="77777777" w:rsidR="001B4629" w:rsidRDefault="001B4629" w:rsidP="001B4629">
      <w:pPr>
        <w:spacing w:line="300" w:lineRule="auto"/>
        <w:jc w:val="both"/>
        <w:rPr>
          <w:rFonts w:cs="Calibri"/>
          <w:lang w:val="pt-BR"/>
        </w:rPr>
      </w:pPr>
    </w:p>
    <w:p w14:paraId="4466BB15" w14:textId="7FD4897C" w:rsidR="00E12DD1" w:rsidRDefault="001B4629" w:rsidP="001A0754">
      <w:pPr>
        <w:spacing w:line="300" w:lineRule="auto"/>
        <w:ind w:firstLine="1418"/>
        <w:jc w:val="both"/>
        <w:rPr>
          <w:rFonts w:cs="Calibri"/>
          <w:color w:val="000000"/>
          <w:lang w:val="pt-BR"/>
        </w:rPr>
      </w:pPr>
      <w:r>
        <w:rPr>
          <w:rFonts w:cs="Calibri"/>
          <w:lang w:val="pt-BR"/>
        </w:rPr>
        <w:t xml:space="preserve">A orientação firmada no IRDR vem sendo reiterada de forma uníssona pelas três Câmaras Cíveis do Egrégio Tribunal de Justiça do Amazonas, em acórdãos que reconhecem, em </w:t>
        <w:lastRenderedPageBreak/>
        <w:t>situações fática e juridicamente idênticas à dos presentes autos, a invalidade da contratação, o dever de restituição e a configuração de danos morais.</w:t>
      </w:r>
    </w:p>
    <w:p w14:paraId="027A93A6" w14:textId="77777777" w:rsidR="001A0754" w:rsidRPr="000B3A92" w:rsidRDefault="001A0754" w:rsidP="001A0754">
      <w:pPr>
        <w:spacing w:line="300" w:lineRule="auto"/>
        <w:jc w:val="both"/>
        <w:rPr>
          <w:rFonts w:cs="Calibri"/>
          <w:color w:val="000000"/>
          <w:lang w:val="pt-BR"/>
        </w:rPr>
      </w:pPr>
    </w:p>
    <w:p w14:paraId="337EFB75" w14:textId="77777777" w:rsidR="001A0754" w:rsidRPr="000B3A92" w:rsidRDefault="001A0754" w:rsidP="001A0754">
      <w:pPr>
        <w:pStyle w:val="PargrafodaLista"/>
        <w:numPr>
          <w:ilvl w:val="0"/>
          <w:numId w:val="22"/>
        </w:numPr>
        <w:spacing w:after="0" w:line="300" w:lineRule="auto"/>
        <w:ind w:left="2268" w:firstLine="0"/>
        <w:jc w:val="both"/>
        <w:rPr>
          <w:rFonts w:cs="Calibri"/>
          <w:b/>
          <w:bCs/>
          <w:color w:val="000000"/>
        </w:rPr>
      </w:pPr>
      <w:r>
        <w:rPr>
          <w:rFonts w:cs="Calibri"/>
          <w:b/>
          <w:bCs/>
          <w:color w:val="000000"/>
        </w:rPr>
        <w:t>1ª CÂMARA CÍVEL DO E. TRIBUNAL DE JUSTIÇA DO AMAZONAS</w:t>
      </w:r>
    </w:p>
    <w:p w14:paraId="2981922A" w14:textId="77777777" w:rsidR="001A0754" w:rsidRPr="000B3A92" w:rsidRDefault="001A0754" w:rsidP="001A0754">
      <w:pPr>
        <w:pStyle w:val="PargrafodaLista"/>
        <w:spacing w:after="0" w:line="300" w:lineRule="auto"/>
        <w:jc w:val="both"/>
        <w:rPr>
          <w:rFonts w:cs="Calibri"/>
          <w:color w:val="000000"/>
        </w:rPr>
      </w:pPr>
    </w:p>
    <w:p w14:paraId="6AD11F36" w14:textId="77777777" w:rsidR="001A0754" w:rsidRPr="000B3A92" w:rsidRDefault="001A0754" w:rsidP="001A0754">
      <w:pPr>
        <w:spacing w:line="240" w:lineRule="auto"/>
        <w:ind w:left="2268"/>
        <w:jc w:val="both"/>
        <w:rPr>
          <w:rFonts w:cs="Calibri"/>
          <w:sz w:val="20"/>
          <w:szCs w:val="20"/>
          <w:lang w:val="pt-BR"/>
        </w:rPr>
      </w:pPr>
      <w:r>
        <w:rPr>
          <w:rFonts w:cs="Calibri"/>
          <w:sz w:val="20"/>
          <w:szCs w:val="20"/>
          <w:lang w:val="pt-BR"/>
        </w:rPr>
        <w:t xml:space="preserve">Ementa: APELAÇÃO CÍVEL. CONSUMIDOR. </w:t>
      </w:r>
      <w:r>
        <w:rPr>
          <w:rFonts w:cs="Calibri"/>
          <w:b/>
          <w:bCs/>
          <w:sz w:val="20"/>
          <w:szCs w:val="20"/>
          <w:lang w:val="pt-BR"/>
        </w:rPr>
        <w:t>CONTRATO DE EMPRÉSTIMO CONSIGNADO COM CARTÃO DE CRÉDITO. CLÁUSULA DE CONTRATAÇÃO SEM AS DEVIDAS INFORMAÇÕES. AUSÊNCIA DE CLAREZA. CONTRATAÇÃO INVÁLIDA</w:t>
      </w:r>
      <w:r>
        <w:rPr>
          <w:rFonts w:cs="Calibri"/>
          <w:sz w:val="20"/>
          <w:szCs w:val="20"/>
          <w:lang w:val="pt-BR"/>
        </w:rPr>
        <w:t xml:space="preserve">. RECURSO CONHECIDO E PARCIALMENTE PROVIDO. </w:t>
      </w:r>
      <w:r>
        <w:rPr>
          <w:rFonts w:cs="Calibri"/>
          <w:b/>
          <w:bCs/>
          <w:sz w:val="20"/>
          <w:szCs w:val="20"/>
          <w:lang w:val="pt-BR"/>
        </w:rPr>
        <w:t>1. Os contratos de cartão de crédito com empréstimo consignado podem ser abusivos e ilegais quando ausentes informações necessárias acerca da avença, revelando-se, por vezes, uma sistemática de simulação de empréstimos a juros de cartão de crédito, devendo a matéria ser tratada caso a caso, não se admitindo generalizações. 2. Quando do julgamento do Incidente de Resolução de Demandas Repetitivas n.º 0005217-75.2019.8.04.0000, foram fixados critérios objetivos para a avaliação da clareza do contrato. 3. Ausência de clareza na indicação do serviço, juros, encargos e demais elementos essenciais à avença invalida eventual contrato firmado entre as partes.</w:t>
      </w:r>
      <w:r>
        <w:rPr>
          <w:rFonts w:cs="Calibri"/>
          <w:sz w:val="20"/>
          <w:szCs w:val="20"/>
          <w:lang w:val="pt-BR"/>
        </w:rPr>
        <w:t xml:space="preserve"> 4. Recurso conhecido e parcialmente provido. (Apelação Cível Nº 0464523-62.2023.8.04.0001; Relator (a): Flávio Humberto Pascarelli Lopes; Comarca: Manaus/AM; Órgão julgador: Primeira Câmara Cível; Data do julgamento: 28/08/2024; Data de registro: 28/08/2024) – grifo nosso -</w:t>
      </w:r>
    </w:p>
    <w:p w14:paraId="73A73F2B" w14:textId="77777777" w:rsidR="001A0754" w:rsidRPr="000B3A92" w:rsidRDefault="001A0754" w:rsidP="001A0754">
      <w:pPr>
        <w:spacing w:line="300" w:lineRule="auto"/>
        <w:ind w:firstLine="2835"/>
        <w:jc w:val="both"/>
        <w:rPr>
          <w:rFonts w:cs="Calibri"/>
          <w:color w:val="000000"/>
          <w:lang w:val="pt-BR"/>
        </w:rPr>
      </w:pPr>
    </w:p>
    <w:p w14:paraId="722F4BD4" w14:textId="77777777" w:rsidR="001A0754" w:rsidRPr="000B3A92" w:rsidRDefault="001A0754" w:rsidP="001A0754">
      <w:pPr>
        <w:spacing w:line="240" w:lineRule="auto"/>
        <w:ind w:left="2268"/>
        <w:jc w:val="both"/>
        <w:rPr>
          <w:rFonts w:cs="Calibri"/>
          <w:color w:val="000000"/>
          <w:sz w:val="20"/>
          <w:szCs w:val="20"/>
          <w:shd w:val="clear" w:color="auto" w:fill="FFFFFF"/>
          <w:lang w:val="pt-BR"/>
        </w:rPr>
      </w:pPr>
      <w:r>
        <w:rPr>
          <w:rFonts w:cs="Calibri"/>
          <w:color w:val="000000"/>
          <w:sz w:val="20"/>
          <w:szCs w:val="20"/>
          <w:shd w:val="clear" w:color="auto" w:fill="FFFFFF"/>
          <w:lang w:val="pt-BR"/>
        </w:rPr>
        <w:t xml:space="preserve">Ementa: RECURSO DE APELAÇÃO. DIREITO DO CONSUMIDOR. </w:t>
      </w:r>
      <w:r>
        <w:rPr>
          <w:rFonts w:cs="Calibri"/>
          <w:b/>
          <w:bCs/>
          <w:color w:val="000000"/>
          <w:sz w:val="20"/>
          <w:szCs w:val="20"/>
          <w:shd w:val="clear" w:color="auto" w:fill="FFFFFF"/>
          <w:lang w:val="pt-BR"/>
        </w:rPr>
        <w:t>EMPRÉSTIMO CONSIGNADO E CARTÃO DE CRÉDITO CONSIGNADO. IRDR Nº 0005217-75.2019.8.04.0000. CONTRATO COM INFORMAÇÕES INSUFICIENTES. OFENSA AO DEVER DE INFORMAR.</w:t>
      </w:r>
      <w:r>
        <w:rPr>
          <w:rFonts w:cs="Calibri"/>
          <w:color w:val="000000"/>
          <w:sz w:val="20"/>
          <w:szCs w:val="20"/>
          <w:shd w:val="clear" w:color="auto" w:fill="FFFFFF"/>
          <w:lang w:val="pt-BR"/>
        </w:rPr>
        <w:t xml:space="preserve"> DANOS MORAIS RECONHECIDOS. COMPENSAÇÃO. REPETIÇÃO EM DOBRO DO INDÉBITO. DEVIDA. SENTENÇA REFORMADA. RECURSO CONHECIDO E PROVIDO. </w:t>
      </w:r>
      <w:r>
        <w:rPr>
          <w:rFonts w:cs="Calibri"/>
          <w:b/>
          <w:bCs/>
          <w:color w:val="000000"/>
          <w:sz w:val="20"/>
          <w:szCs w:val="20"/>
          <w:shd w:val="clear" w:color="auto" w:fill="FFFFFF"/>
          <w:lang w:val="pt-BR"/>
        </w:rPr>
        <w:t>1. Observando o contrato juntado nos autos (fls. 258-259), observa-se que o Banco Apelado destacou o serviço ofertado, sendo um termo de adesão para empréstimo consignado, porém não apresentou as demais informações necessárias. Aplicação da Tese 2 do IRDR 0005217-75.2019.8.04.0000.</w:t>
      </w:r>
      <w:r>
        <w:rPr>
          <w:rFonts w:cs="Calibri"/>
          <w:color w:val="000000"/>
          <w:sz w:val="20"/>
          <w:szCs w:val="20"/>
          <w:shd w:val="clear" w:color="auto" w:fill="FFFFFF"/>
          <w:lang w:val="pt-BR"/>
        </w:rPr>
        <w:t xml:space="preserve"> 2. Com base nas Teses 3 e 4 do IRDR já citado, uma vez que a instituição financeira agiu de forma contrária à boa-fé objetiva, é necessária a condenação ao pagamento da indenização por danos morais, fixada em R$ 5.000,00 (cinco mil reais). 3. Por fim, devem ser compensados os valores utilizados pela consumidora, eis que não descontar o montante emprestado acarretaria seu enriquecimento sem causa. 4. Recurso conhecido e provido. Sentença reformada.</w:t>
      </w:r>
      <w:r>
        <w:rPr>
          <w:rFonts w:cs="Calibri"/>
          <w:color w:val="000000"/>
          <w:sz w:val="20"/>
          <w:szCs w:val="20"/>
          <w:lang w:val="pt-BR"/>
        </w:rPr>
        <w:t xml:space="preserve"> </w:t>
      </w:r>
      <w:r>
        <w:rPr>
          <w:rFonts w:cs="Calibri"/>
          <w:color w:val="000000"/>
          <w:sz w:val="20"/>
          <w:szCs w:val="20"/>
          <w:shd w:val="clear" w:color="auto" w:fill="FFFFFF"/>
          <w:lang w:val="pt-BR"/>
        </w:rPr>
        <w:t>(Apelação Cível Nº 0721128-15.2021.8.04.0001; Relator (a): Maria das Graças Pessoa Figueiredo; Comarca: Manaus/AM; Órgão julgador: Primeira Câmara Cível; Data do julgamento: 16/02/2024; Data de registro: 16/02/2024) – grifo nosso -</w:t>
      </w:r>
    </w:p>
    <w:p w14:paraId="1B7D03EC" w14:textId="77777777" w:rsidR="001A0754" w:rsidRPr="000B3A92" w:rsidRDefault="001A0754" w:rsidP="001A0754">
      <w:pPr>
        <w:spacing w:line="300" w:lineRule="auto"/>
        <w:ind w:firstLine="2835"/>
        <w:jc w:val="both"/>
        <w:rPr>
          <w:rFonts w:cs="Calibri"/>
          <w:color w:val="000000"/>
          <w:lang w:val="pt-BR"/>
        </w:rPr>
      </w:pPr>
    </w:p>
    <w:p w14:paraId="260C2A9C" w14:textId="77777777" w:rsidR="001A0754" w:rsidRPr="000B3A92" w:rsidRDefault="001A0754" w:rsidP="001A0754">
      <w:pPr>
        <w:pStyle w:val="PargrafodaLista"/>
        <w:numPr>
          <w:ilvl w:val="0"/>
          <w:numId w:val="22"/>
        </w:numPr>
        <w:adjustRightInd w:val="0"/>
        <w:spacing w:after="0" w:line="300" w:lineRule="auto"/>
        <w:ind w:firstLine="1548"/>
        <w:jc w:val="both"/>
        <w:rPr>
          <w:rFonts w:cs="Calibri"/>
          <w:b/>
          <w:bCs/>
          <w:color w:val="000000"/>
          <w:shd w:val="clear" w:color="auto" w:fill="FFFFFF"/>
        </w:rPr>
      </w:pPr>
      <w:r>
        <w:rPr>
          <w:rFonts w:cs="Calibri"/>
          <w:b/>
          <w:bCs/>
          <w:color w:val="000000"/>
          <w:shd w:val="clear" w:color="auto" w:fill="FFFFFF"/>
        </w:rPr>
        <w:t>2ª CÂMACA CÍVEL DO E. TRIBUNAL DE JUSTIÇA DO AMAZONAS</w:t>
      </w:r>
    </w:p>
    <w:p w14:paraId="3BCB6D27" w14:textId="77777777" w:rsidR="001A0754" w:rsidRPr="000B3A92" w:rsidRDefault="001A0754" w:rsidP="001A0754">
      <w:pPr>
        <w:adjustRightInd w:val="0"/>
        <w:spacing w:line="300" w:lineRule="auto"/>
        <w:ind w:left="2835"/>
        <w:jc w:val="both"/>
        <w:rPr>
          <w:rFonts w:cs="Calibri"/>
          <w:color w:val="000000"/>
          <w:sz w:val="20"/>
          <w:szCs w:val="21"/>
          <w:shd w:val="clear" w:color="auto" w:fill="FFFFFF"/>
          <w:lang w:val="pt-BR"/>
        </w:rPr>
      </w:pPr>
    </w:p>
    <w:p w14:paraId="062739C7" w14:textId="77777777" w:rsidR="001A0754" w:rsidRPr="000B3A92" w:rsidRDefault="001A0754" w:rsidP="001A0754">
      <w:pPr>
        <w:pStyle w:val="PargrafodaLista"/>
        <w:spacing w:after="0" w:line="240" w:lineRule="auto"/>
        <w:ind w:left="2268"/>
        <w:jc w:val="both"/>
        <w:rPr>
          <w:rFonts w:cs="Calibri"/>
          <w:sz w:val="20"/>
          <w:szCs w:val="20"/>
        </w:rPr>
      </w:pPr>
      <w:r>
        <w:rPr>
          <w:rFonts w:cs="Calibri"/>
          <w:sz w:val="20"/>
          <w:szCs w:val="20"/>
        </w:rPr>
        <w:t xml:space="preserve">Ementa: AGRAVO INTERNO. APELAÇÃO PARCIALMENTE PROVIDA. </w:t>
      </w:r>
      <w:r>
        <w:rPr>
          <w:rFonts w:cs="Calibri"/>
          <w:b/>
          <w:bCs/>
          <w:sz w:val="20"/>
          <w:szCs w:val="20"/>
        </w:rPr>
        <w:t>INVALIDADE DE CONTRATO DE CARTÃO DE CRÉDITO CONSIGNADO. APLICAÇÃO DE TESES DO IRDR Nº 0005217-75.2019.8.04.0000.</w:t>
      </w:r>
      <w:r>
        <w:rPr>
          <w:rFonts w:cs="Calibri"/>
          <w:sz w:val="20"/>
          <w:szCs w:val="20"/>
        </w:rPr>
        <w:t xml:space="preserve"> DESPROVIMENTO DO RECURSO. 1</w:t>
      </w:r>
      <w:r>
        <w:rPr>
          <w:rFonts w:cs="Calibri"/>
          <w:b/>
          <w:bCs/>
          <w:sz w:val="20"/>
          <w:szCs w:val="20"/>
        </w:rPr>
        <w:t xml:space="preserve">. O apelo manejado pelo ora agravante nos autos originários foi parcialmente provido, por meio da aplicação das teses firmadas no IRDR nº 0005217-75.2019.8.04.0000; 2. O contrato de adesão celebrado entre as partes não preencheu os requisitos da tese do item 2 do IRDR, deixando de cumprir o dever de informação ao consumidor; 3. A consequência jurídica da declaração de invalidade do contrato em questão não equivale à quitação do débito, mas sim à sua conversão em empréstimo </w:t>
        <w:lastRenderedPageBreak/>
        <w:t>consignado;</w:t>
      </w:r>
      <w:r>
        <w:rPr>
          <w:rFonts w:cs="Calibri"/>
          <w:sz w:val="20"/>
          <w:szCs w:val="20"/>
        </w:rPr>
        <w:t xml:space="preserve"> 4. Foi corretamente aplicado o art. 42, parágrafo único, do CDC, no que concerne à repetição em dobro dos valores pagos indevidamente pelo consumidor, pois sua incidência independe da natureza do elemento volitivo do fornecedor; 5. O dano moral foi identificado na situação em tela, tendo em vista o abalo psicológico experimentado pelo autor com a conduta arbitrária da instituição financeira; 6. Decisão Monocrática mantida. 7. Recurso conhecido e desprovido. (Agravo Interno Cível Nº 0006888-60.2024.8.04.0000; Relator (a): Onilza Abreu Gerth; Comarca: Manaus/AM; Órgão julgador: Segunda Câmara Cível; Data do julgamento: 29/08/2024; Data de registro: 29/08/2024) – grifo nosso –</w:t>
      </w:r>
    </w:p>
    <w:p w14:paraId="29E03B25" w14:textId="77777777" w:rsidR="001A0754" w:rsidRPr="000B3A92" w:rsidRDefault="001A0754" w:rsidP="001A0754">
      <w:pPr>
        <w:pStyle w:val="PargrafodaLista"/>
        <w:spacing w:after="0" w:line="240" w:lineRule="auto"/>
        <w:ind w:left="2268"/>
        <w:jc w:val="both"/>
        <w:rPr>
          <w:rFonts w:cs="Calibri"/>
          <w:sz w:val="20"/>
          <w:szCs w:val="20"/>
        </w:rPr>
      </w:pPr>
    </w:p>
    <w:p w14:paraId="1A49C898" w14:textId="77777777" w:rsidR="001A0754" w:rsidRPr="000B3A92" w:rsidRDefault="001A0754" w:rsidP="001A0754">
      <w:pPr>
        <w:spacing w:line="240" w:lineRule="auto"/>
        <w:ind w:left="2268"/>
        <w:jc w:val="both"/>
        <w:rPr>
          <w:rFonts w:cs="Calibri"/>
          <w:sz w:val="20"/>
          <w:szCs w:val="20"/>
          <w:lang w:val="pt-BR"/>
        </w:rPr>
      </w:pPr>
      <w:r>
        <w:rPr>
          <w:rFonts w:cs="Calibri"/>
          <w:sz w:val="20"/>
          <w:szCs w:val="20"/>
          <w:lang w:val="pt-BR"/>
        </w:rPr>
        <w:t xml:space="preserve">Ementa: APELAÇÕES CÍVEIS. AÇÃO DECLARATÓRIA C/C PEDIDO DE INDENIZAÇÃO POR DANOS MATERIAIS E REPETIÇÃO DE INDÉBITO. </w:t>
      </w:r>
      <w:r>
        <w:rPr>
          <w:rFonts w:cs="Calibri"/>
          <w:b/>
          <w:bCs/>
          <w:sz w:val="20"/>
          <w:szCs w:val="20"/>
          <w:lang w:val="pt-BR"/>
        </w:rPr>
        <w:t>CARTÃO DE CRÉDITO CONSIGNADO. SENTENÇA DE PARCIAL PROCEDÊNCIA. NEGÓCIO JURÍDICO QUE NÃO SE AMOLDA AO ENTENDIMENTO FIRMADO PELO IRDR N.º 0005217-75.2019.8.04.0000. AUSÊNCIA DOS ELEMENTOS ESSENCIAIS.</w:t>
      </w:r>
      <w:r>
        <w:rPr>
          <w:rFonts w:cs="Calibri"/>
          <w:sz w:val="20"/>
          <w:szCs w:val="20"/>
          <w:lang w:val="pt-BR"/>
        </w:rPr>
        <w:t xml:space="preserve"> ALEGAÇÃO DE PRESCRIÇÃO TRIENAL. INEXISTÊNCIA. PRAZO PRESCRICIONAL DE 10 ANOS. PRECEDENTES CORTE ESPECIAL DO STJ. MAJORAÇÃO DA INDENIZAÇÃO POR DANOS MORAIS. DESCABIMENTO. QUANTUM ARBITRADO RAZOÁVEL. RECURSOS CONHECIDOS E NÃO PROVIDOS. SENTENÇA MANTIDA. 1. Inicialmente, no que se refere a alegação de prescrição trienal, por força do art. 206, §3º, IV, do CC/02), entendo que não merece amparo, pois, recentemente, a Corte Especial do STJ sedimentou entendimento de que o prazo prescricional para deduzir pretensões relacionadas à responsabilidade contratual – como no caso dos autos – é de 10 (dez) anos, conforme preceitua o art. 205, do Código Civil. </w:t>
      </w:r>
      <w:r>
        <w:rPr>
          <w:rFonts w:cs="Calibri"/>
          <w:b/>
          <w:bCs/>
          <w:sz w:val="20"/>
          <w:szCs w:val="20"/>
          <w:lang w:val="pt-BR"/>
        </w:rPr>
        <w:t>2. Quanto ao negócio jurídico, comprovada a invalidade do contrato de cartão de crédito pelo vício de vontade decorrente da falta de ciência sobre os detalhes do contrato, a conversão da avença em empréstimo consignado é medida impositiva, de modo que eventuais valores disponibilizados na conta da parte consumidora e eventuais valores correspondentes às compras efetuadas no cartão devem ser reputados válidos.</w:t>
      </w:r>
      <w:r>
        <w:rPr>
          <w:rFonts w:cs="Calibri"/>
          <w:sz w:val="20"/>
          <w:szCs w:val="20"/>
          <w:lang w:val="pt-BR"/>
        </w:rPr>
        <w:t xml:space="preserve"> 3. Sendo assim, deve incidir sobre os valores disponibilizados na conta do consumidor os juros médios apurados para a modalidade de contratação de empréstimo consignado, à época da celebração do contrato, com a realização do recalculo da dívida, apurando-se a diferença entre o valor efetivamente pago pelo consumidor e o valor realmente devido por ele. 4. Com relação ao valor arbitrado a título de danos morais, observo que esta Egrégia Corte de Justiça, em casos similares, estabelece ser adequado o quantum indenizatório de R$ 5.000,00 (cinco mil reais), de modo que entendo ser adequado o valor arbitrado pelo juízo a quo, face às peculiaridades do caso concreto, bem como ante a necessidade de se garantir a harmonia e coesão jurisprudenciais. 5. Recursos conhecido e não provido. 6. Sentença mantida. (Apelação Cível Nº 0400846-58.2023.8.04.0001; Relator (a): Délcio Luís Santos; Comarca: Manaus/AM; Órgão julgador: Segunda Câmara Cível; Data do julgamento: 19/08/2024; Data de registro: 22/08/2024) – grifo nosso -</w:t>
      </w:r>
    </w:p>
    <w:p w14:paraId="1BA13401" w14:textId="77777777" w:rsidR="001A0754" w:rsidRPr="000B3A92" w:rsidRDefault="001A0754" w:rsidP="001A0754">
      <w:pPr>
        <w:adjustRightInd w:val="0"/>
        <w:spacing w:line="300" w:lineRule="auto"/>
        <w:jc w:val="both"/>
        <w:rPr>
          <w:rFonts w:cs="Calibri"/>
          <w:color w:val="000000"/>
          <w:szCs w:val="23"/>
          <w:lang w:val="pt-BR"/>
        </w:rPr>
      </w:pPr>
    </w:p>
    <w:p w14:paraId="1254DA77" w14:textId="77777777" w:rsidR="001A0754" w:rsidRPr="000B3A92" w:rsidRDefault="001A0754" w:rsidP="001A0754">
      <w:pPr>
        <w:pStyle w:val="PargrafodaLista"/>
        <w:numPr>
          <w:ilvl w:val="0"/>
          <w:numId w:val="22"/>
        </w:numPr>
        <w:adjustRightInd w:val="0"/>
        <w:spacing w:after="0" w:line="300" w:lineRule="auto"/>
        <w:ind w:firstLine="1548"/>
        <w:jc w:val="both"/>
        <w:rPr>
          <w:rFonts w:cs="Calibri"/>
          <w:b/>
          <w:bCs/>
          <w:color w:val="000000"/>
          <w:szCs w:val="23"/>
        </w:rPr>
      </w:pPr>
      <w:r>
        <w:rPr>
          <w:rFonts w:cs="Calibri"/>
          <w:b/>
          <w:bCs/>
          <w:color w:val="000000"/>
          <w:szCs w:val="23"/>
        </w:rPr>
        <w:t>3ª CÂMARA CÍVEL DO E. TRIBUNAL DE JUSTIÇA DO AMAZONAS</w:t>
      </w:r>
    </w:p>
    <w:p w14:paraId="5C4DC160" w14:textId="77777777" w:rsidR="001A0754" w:rsidRPr="000B3A92" w:rsidRDefault="001A0754" w:rsidP="001A0754">
      <w:pPr>
        <w:pStyle w:val="PargrafodaLista"/>
        <w:adjustRightInd w:val="0"/>
        <w:spacing w:after="0" w:line="300" w:lineRule="auto"/>
        <w:jc w:val="both"/>
        <w:rPr>
          <w:rFonts w:cs="Calibri"/>
          <w:color w:val="000000"/>
          <w:szCs w:val="23"/>
        </w:rPr>
      </w:pPr>
    </w:p>
    <w:p w14:paraId="2E0057EB" w14:textId="77777777" w:rsidR="001A0754" w:rsidRPr="000B3A92" w:rsidRDefault="001A0754" w:rsidP="001A0754">
      <w:pPr>
        <w:spacing w:line="240" w:lineRule="auto"/>
        <w:ind w:left="2268"/>
        <w:jc w:val="both"/>
        <w:rPr>
          <w:rFonts w:cs="Calibri"/>
          <w:sz w:val="20"/>
          <w:szCs w:val="20"/>
          <w:lang w:val="pt-BR"/>
        </w:rPr>
      </w:pPr>
      <w:r>
        <w:rPr>
          <w:rFonts w:cs="Calibri"/>
          <w:sz w:val="20"/>
          <w:szCs w:val="20"/>
          <w:lang w:val="pt-BR"/>
        </w:rPr>
        <w:t xml:space="preserve">Ementa: AGRAVO INTERNO. AÇÃO DE REPETIÇÃO DE INDÉBITO C/C INDENIZAÇÃO POR DANOS MATERIAIS E MORAIS. </w:t>
      </w:r>
      <w:r>
        <w:rPr>
          <w:rFonts w:cs="Calibri"/>
          <w:b/>
          <w:bCs/>
          <w:sz w:val="20"/>
          <w:szCs w:val="20"/>
          <w:lang w:val="pt-BR"/>
        </w:rPr>
        <w:t>CARTÃO DE CRÉDITO CONSIGNADO. IRDR 0005217-75.2019.8.04.0000. NULIDADE DO CONTRATO.</w:t>
      </w:r>
      <w:r>
        <w:rPr>
          <w:rFonts w:cs="Calibri"/>
          <w:sz w:val="20"/>
          <w:szCs w:val="20"/>
          <w:lang w:val="pt-BR"/>
        </w:rPr>
        <w:t xml:space="preserve"> DANOS MORAIS CONFIGURADOS. RESTITUIÇÃO EM DOBRO. COMPENSAÇÃO DE VALORES. DECISÃO MANTIDA. - </w:t>
      </w:r>
      <w:r>
        <w:rPr>
          <w:rFonts w:cs="Calibri"/>
          <w:b/>
          <w:bCs/>
          <w:sz w:val="20"/>
          <w:szCs w:val="20"/>
          <w:lang w:val="pt-BR"/>
        </w:rPr>
        <w:t>Não demonstrando a inequívoca ciência do consumidor, de forma precisa e compreensível, acerca da contratação de empréstimo na modalidade de cartão de crédito consignado, o fornecedor do serviço viola as disposições do Código de Defesa do Consumidor, conforme já decidido na tese 2 do IRDR n.º 0005217-75.2019.8.04.0000;</w:t>
      </w:r>
      <w:r>
        <w:rPr>
          <w:rFonts w:cs="Calibri"/>
          <w:sz w:val="20"/>
          <w:szCs w:val="20"/>
          <w:lang w:val="pt-BR"/>
        </w:rPr>
        <w:t xml:space="preserve"> - Reconhecida a nulidade da avença por violação do </w:t>
        <w:lastRenderedPageBreak/>
        <w:t>dever de informação, resta configurada a infringência ao direito da personalidade passível de constituir dano moral in re ipsa, consoante a tese 3 do IRDR já citado, devendo o consumidor ser indenizado em atendimento aos preceitos do artigo 944 do Código Civil; - O consumidor cobrado em quantia indevida tem direito à repetição do indébito em dobro, sendo desnecessária a comprovação da má-fé, bastando demonstrar que o fornecedor agiu em contrário à boa-fé objetiva, conforme insculpido na tese 4 do IRDR; - Preservando o status quo ante do negócio jurídico e evitando o enriquecimento ilícito pela parte autora, impõe-se reconhecer a compensação dos valores depositados na conta corrente da Agarvada e os valores a serem restituídos pelo Agravante a título de dano material (repetição de indébito), conforme preceituam os artigos 368 e 369 do Código Civil; - Agravo interno não provido. (Agravo Interno Cível Nº 0010900-54.2023.8.04.0000; Relator (a): Abraham Peixoto Campos Filho; Comarca: Manaus/AM; Órgão julgador: Terceira Câmara Cível; Data do julgamento: 14/08/2024; Data de registro: 14/08/2024) – grifo nosso -</w:t>
      </w:r>
    </w:p>
    <w:p w14:paraId="5E399641" w14:textId="77777777" w:rsidR="001A0754" w:rsidRPr="000B3A92" w:rsidRDefault="001A0754" w:rsidP="001A0754">
      <w:pPr>
        <w:spacing w:line="240" w:lineRule="auto"/>
        <w:ind w:left="2268"/>
        <w:jc w:val="both"/>
        <w:rPr>
          <w:rFonts w:cs="Calibri"/>
          <w:color w:val="000000"/>
          <w:sz w:val="20"/>
          <w:szCs w:val="20"/>
          <w:shd w:val="clear" w:color="auto" w:fill="FFFFFF"/>
          <w:lang w:val="pt-BR"/>
        </w:rPr>
      </w:pPr>
    </w:p>
    <w:p w14:paraId="62462B2E" w14:textId="77777777" w:rsidR="001A0754" w:rsidRPr="000B3A92" w:rsidRDefault="001A0754" w:rsidP="001A0754">
      <w:pPr>
        <w:spacing w:line="240" w:lineRule="auto"/>
        <w:ind w:left="2268"/>
        <w:jc w:val="both"/>
        <w:rPr>
          <w:rFonts w:cs="Calibri"/>
          <w:sz w:val="20"/>
          <w:szCs w:val="20"/>
          <w:lang w:val="pt-BR"/>
        </w:rPr>
      </w:pPr>
      <w:r>
        <w:rPr>
          <w:rFonts w:cs="Calibri"/>
          <w:color w:val="000000"/>
          <w:sz w:val="20"/>
          <w:szCs w:val="20"/>
          <w:shd w:val="clear" w:color="auto" w:fill="FFFFFF"/>
          <w:lang w:val="pt-BR"/>
        </w:rPr>
        <w:t xml:space="preserve">Ementa: APELAÇÕES CÍVEIS. DIREITO DO CONSUMIDOR. CARTÃO DE CRÉDITO CONSIGNADO. </w:t>
      </w:r>
      <w:r>
        <w:rPr>
          <w:rFonts w:cs="Calibri"/>
          <w:b/>
          <w:bCs/>
          <w:color w:val="000000"/>
          <w:sz w:val="20"/>
          <w:szCs w:val="20"/>
          <w:shd w:val="clear" w:color="auto" w:fill="FFFFFF"/>
          <w:lang w:val="pt-BR"/>
        </w:rPr>
        <w:t>TESES DO IRDR Nº 0005217-75.2019.8.04.0000. ASSINATURA ELETRÔNICA. REQUISITOS DA MEDIDA PROVISÓRIA N. 2.200-2/2001 NÃO ATENDIDOS. CONTRATO IRREGULAR.</w:t>
      </w:r>
      <w:r>
        <w:rPr>
          <w:rFonts w:cs="Calibri"/>
          <w:color w:val="000000"/>
          <w:sz w:val="20"/>
          <w:szCs w:val="20"/>
          <w:shd w:val="clear" w:color="auto" w:fill="FFFFFF"/>
          <w:lang w:val="pt-BR"/>
        </w:rPr>
        <w:t xml:space="preserve"> MANUTENÇÃO DA REPETIÇÃO. DANOS MORAIS. REDUÇÃO. RECURSO DE BANCO SANTANDER PARCIALMENTE PROVIDO. RECURSO DO CONSUMIDOR PREJUDICADO. I – Verifica-se que o cerne da demanda cinge-se em aferir a regularidade da contratação de cartão de crédito consignado, e diante de eventual irregularidade, ponderar acerca do cabimento de uma majoração da indenização por danos morais. </w:t>
      </w:r>
      <w:r>
        <w:rPr>
          <w:rFonts w:cs="Calibri"/>
          <w:b/>
          <w:bCs/>
          <w:color w:val="000000"/>
          <w:sz w:val="20"/>
          <w:szCs w:val="20"/>
          <w:shd w:val="clear" w:color="auto" w:fill="FFFFFF"/>
          <w:lang w:val="pt-BR"/>
        </w:rPr>
        <w:t>II - No caso em tela, observa-se que não há demonstração dos requisitos exigidos na tese "3" do acórdão de IRDR, uma vez que consta no instrumento contratual (fls. 186/193) suposta assinatura digital do consumidor. III - Contudo, a instituição financeira não comprovou que tal assinatura se deu por meio da Assinatura Digital ICP-Brasil, regulamentada na Resolução CG ICP-Brasil n° 182, de 18 de fevereiro de 2021 (DOC-ICP-15). Nesta linha de intelecto, o documento apresentado pelo banco não possui o condão de comprovar a efetiva contratação, como exige o art. 1º da Resolução n. 3.919, de 2010.</w:t>
      </w:r>
      <w:r>
        <w:rPr>
          <w:rFonts w:cs="Calibri"/>
          <w:color w:val="000000"/>
          <w:sz w:val="20"/>
          <w:szCs w:val="20"/>
          <w:shd w:val="clear" w:color="auto" w:fill="FFFFFF"/>
          <w:lang w:val="pt-BR"/>
        </w:rPr>
        <w:t xml:space="preserve"> IV - no tocante ao valor de dano moral, considerando os aspectos fáticos do caso, constata-se que a quantia fixada em sentença de R$5.000,00 (cinco mil reais) é desproporcional e dissonante dos valores encontrados na Jurisprudência desta Corte de Justiça. Desta forma, a redução para o valor de R$1.000,00 (um mil reais) se mostra adequada e proporcional à toda extensão do dano sofrido. V – Apelação de Banco BMG S/A conhecida e parcialmente provida. Recurso de Josias Rodrigues Amaral prejudicado.</w:t>
      </w:r>
      <w:r>
        <w:rPr>
          <w:rFonts w:cs="Calibri"/>
          <w:color w:val="000000"/>
          <w:sz w:val="20"/>
          <w:szCs w:val="20"/>
          <w:lang w:val="pt-BR"/>
        </w:rPr>
        <w:t xml:space="preserve"> </w:t>
      </w:r>
      <w:r>
        <w:rPr>
          <w:rFonts w:cs="Calibri"/>
          <w:color w:val="000000"/>
          <w:sz w:val="20"/>
          <w:szCs w:val="20"/>
          <w:shd w:val="clear" w:color="auto" w:fill="FFFFFF"/>
          <w:lang w:val="pt-BR"/>
        </w:rPr>
        <w:t>(Apelação Cível Nº 0780057-07.2022.8.04.0001; Relator (a): João de Jesus Abdala Simões; Comarca: Manaus/AM; Órgão julgador: Terceira Câmara Cível; Data do julgamento: 01/04/2024; Data de registro: 01/04/2024)</w:t>
      </w:r>
    </w:p>
    <w:p w14:paraId="38F36F4F" w14:textId="77777777" w:rsidR="001A0754" w:rsidRPr="000B3A92" w:rsidRDefault="001A0754" w:rsidP="001A0754">
      <w:pPr>
        <w:spacing w:line="300" w:lineRule="auto"/>
        <w:ind w:firstLine="2835"/>
        <w:jc w:val="both"/>
        <w:rPr>
          <w:rFonts w:cs="Calibri"/>
          <w:color w:val="000000"/>
          <w:lang w:val="pt-BR"/>
        </w:rPr>
      </w:pPr>
    </w:p>
    <w:p w14:paraId="206DA08F" w14:textId="77777777" w:rsidR="001B4629" w:rsidRPr="001B4629" w:rsidRDefault="001B4629" w:rsidP="001B4629">
      <w:pPr>
        <w:spacing w:line="300" w:lineRule="auto"/>
        <w:ind w:firstLine="1418"/>
        <w:jc w:val="both"/>
        <w:rPr>
          <w:rFonts w:cs="Calibri"/>
          <w:lang w:val="pt-BR"/>
        </w:rPr>
      </w:pPr>
      <w:r>
        <w:rPr>
          <w:rFonts w:cs="Calibri"/>
          <w:lang w:val="pt-BR"/>
        </w:rPr>
        <w:t>A convergência unânime das três Câmaras Cíveis do TJAM quanto à aplicação das teses do IRDR em situações análogas não deixa margem a dúvida: a contratação impugnada nos presentes autos padece dos mesmos vícios reiteradamente reconhecidos pela jurisprudência, atraindo idênticas consequências jurídicas.</w:t>
      </w:r>
    </w:p>
    <w:p w14:paraId="783D2BA6" w14:textId="77777777" w:rsidR="001B4629" w:rsidRDefault="001B4629" w:rsidP="001B4629">
      <w:pPr>
        <w:spacing w:line="300" w:lineRule="auto"/>
        <w:jc w:val="both"/>
        <w:rPr>
          <w:rFonts w:cs="Calibri"/>
          <w:lang w:val="pt-BR"/>
        </w:rPr>
      </w:pPr>
    </w:p>
    <w:p w14:paraId="3D7B6AC6" w14:textId="77777777" w:rsidR="001B4629" w:rsidRPr="001B4629" w:rsidRDefault="001B4629" w:rsidP="001B4629">
      <w:pPr>
        <w:spacing w:line="300" w:lineRule="auto"/>
        <w:jc w:val="both"/>
        <w:rPr>
          <w:rFonts w:cs="Calibri"/>
          <w:b/>
          <w:bCs/>
          <w:lang w:val="pt-BR"/>
        </w:rPr>
      </w:pPr>
      <w:r>
        <w:rPr>
          <w:rFonts w:cs="Calibri"/>
          <w:b/>
          <w:bCs/>
          <w:lang w:val="pt-BR"/>
        </w:rPr>
        <w:t>4.3.5 – Da síntese conclusiva: irregularidade da contratação e imperatividade da tutela jurisdicional</w:t>
      </w:r>
    </w:p>
    <w:p w14:paraId="5F1ED919" w14:textId="77777777" w:rsidR="001B4629" w:rsidRDefault="001B4629" w:rsidP="001B4629">
      <w:pPr>
        <w:spacing w:line="300" w:lineRule="auto"/>
        <w:ind w:firstLine="1418"/>
        <w:jc w:val="both"/>
        <w:rPr>
          <w:rFonts w:cs="Calibri"/>
          <w:lang w:val="pt-BR"/>
        </w:rPr>
      </w:pPr>
    </w:p>
    <w:p w14:paraId="0AADEBCE" w14:textId="4DB07E26" w:rsidR="001B4629" w:rsidRPr="001B4629" w:rsidRDefault="001B4629" w:rsidP="001B4629">
      <w:pPr>
        <w:spacing w:line="300" w:lineRule="auto"/>
        <w:ind w:firstLine="1418"/>
        <w:jc w:val="both"/>
        <w:rPr>
          <w:rFonts w:cs="Calibri"/>
          <w:lang w:val="pt-BR"/>
        </w:rPr>
      </w:pPr>
      <w:r>
        <w:rPr>
          <w:rFonts w:cs="Calibri"/>
          <w:lang w:val="pt-BR"/>
        </w:rPr>
        <w:t xml:space="preserve">No caso em exame, a instituição requerida descumpriu, de forma consciente e sistemática, a legislação consumerista e as teses vinculantes firmadas no IRDR, impondo à parte autora operação substancialmente mais gravosa do que a modalidade originalmente pretendida e </w:t>
        <w:lastRenderedPageBreak/>
        <w:t>consentida, com onerosidade excessiva e dinâmica de cobrança apta a perpetuar indefinidamente o endividamento.</w:t>
      </w:r>
    </w:p>
    <w:p w14:paraId="6F5D082D" w14:textId="77777777" w:rsidR="001B4629" w:rsidRDefault="001B4629" w:rsidP="001B4629">
      <w:pPr>
        <w:spacing w:line="300" w:lineRule="auto"/>
        <w:ind w:firstLine="1418"/>
        <w:jc w:val="both"/>
        <w:rPr>
          <w:rFonts w:cs="Calibri"/>
          <w:lang w:val="pt-BR"/>
        </w:rPr>
      </w:pPr>
    </w:p>
    <w:p w14:paraId="4D3BF37C" w14:textId="3254841D" w:rsidR="001B4629" w:rsidRPr="001B4629" w:rsidRDefault="001B4629" w:rsidP="001B4629">
      <w:pPr>
        <w:spacing w:line="300" w:lineRule="auto"/>
        <w:ind w:firstLine="1418"/>
        <w:jc w:val="both"/>
        <w:rPr>
          <w:rFonts w:cs="Calibri"/>
          <w:lang w:val="pt-BR"/>
        </w:rPr>
      </w:pPr>
      <w:r>
        <w:rPr>
          <w:rFonts w:cs="Calibri"/>
          <w:lang w:val="pt-BR"/>
        </w:rPr>
        <w:t>Tal conduta revela-se ainda mais censurável por contribuir diretamente para o fenômeno do superendividamento — alimentado por práticas comerciais agressivas, assimetria informacional estrutural e ausência deliberada de transparência —, impedindo a consumidora de compreender os reais riscos e custos do negócio e de avaliar, de modo minimamente racional, sua capacidade de reembolso, com repercussões diretas e graves em sua subsistência e dignidade, em violação às normas protetivas introduzidas pela Lei nº 14.181/2021.</w:t>
      </w:r>
    </w:p>
    <w:p w14:paraId="7413DC62" w14:textId="77777777" w:rsidR="001B4629" w:rsidRDefault="001B4629" w:rsidP="001B4629">
      <w:pPr>
        <w:spacing w:line="300" w:lineRule="auto"/>
        <w:ind w:firstLine="1418"/>
        <w:jc w:val="both"/>
        <w:rPr>
          <w:rFonts w:cs="Calibri"/>
          <w:lang w:val="pt-BR"/>
        </w:rPr>
      </w:pPr>
    </w:p>
    <w:p w14:paraId="0FF8B7FD" w14:textId="5F0F96AA" w:rsidR="001B4629" w:rsidRPr="001B4629" w:rsidRDefault="001B4629" w:rsidP="001B4629">
      <w:pPr>
        <w:spacing w:line="300" w:lineRule="auto"/>
        <w:ind w:firstLine="1418"/>
        <w:jc w:val="both"/>
        <w:rPr>
          <w:rFonts w:cs="Calibri"/>
          <w:lang w:val="pt-BR"/>
        </w:rPr>
      </w:pPr>
      <w:r>
        <w:rPr>
          <w:rFonts w:cs="Calibri"/>
          <w:lang w:val="pt-BR"/>
        </w:rPr>
        <w:t>Diante do exposto, resta inequivocamente caracterizada a violação à função social do contrato, aos princípios basilares do CDC, às teses vinculantes do IRDR nº 0005217-75.2019.8.04.0000 e à dignidade da consumidora, sendo imperiosa a tutela jurisdicional para:</w:t>
      </w:r>
    </w:p>
    <w:p w14:paraId="00E4A36A" w14:textId="77777777" w:rsidR="001B4629" w:rsidRDefault="001B4629" w:rsidP="001B4629">
      <w:pPr>
        <w:spacing w:line="300" w:lineRule="auto"/>
        <w:ind w:firstLine="1418"/>
        <w:jc w:val="both"/>
        <w:rPr>
          <w:rFonts w:cs="Calibri"/>
          <w:lang w:val="pt-BR"/>
        </w:rPr>
      </w:pPr>
    </w:p>
    <w:p w14:paraId="53B71384" w14:textId="38FA99A2" w:rsidR="001B4629" w:rsidRPr="001B4629" w:rsidRDefault="001B4629" w:rsidP="001B4629">
      <w:pPr>
        <w:spacing w:line="300" w:lineRule="auto"/>
        <w:ind w:left="2268"/>
        <w:jc w:val="both"/>
        <w:rPr>
          <w:rFonts w:cs="Calibri"/>
          <w:lang w:val="pt-BR"/>
        </w:rPr>
      </w:pPr>
      <w:r>
        <w:rPr>
          <w:rFonts w:cs="Calibri"/>
          <w:lang w:val="pt-BR"/>
        </w:rPr>
        <w:t>(i) o reconhecimento da irregularidade e invalidade da contratação na modalidade cartão de crédito consignado, diante da comprovada ofensa ao dever de informar e à boa-fé objetiva;</w:t>
      </w:r>
    </w:p>
    <w:p w14:paraId="4C7CF487" w14:textId="77777777" w:rsidR="001B4629" w:rsidRDefault="001B4629" w:rsidP="001B4629">
      <w:pPr>
        <w:spacing w:line="300" w:lineRule="auto"/>
        <w:ind w:left="2268"/>
        <w:jc w:val="both"/>
        <w:rPr>
          <w:rFonts w:cs="Calibri"/>
          <w:lang w:val="pt-BR"/>
        </w:rPr>
      </w:pPr>
    </w:p>
    <w:p w14:paraId="3174880B" w14:textId="5E5DB887" w:rsidR="001B4629" w:rsidRPr="001B4629" w:rsidRDefault="001B4629" w:rsidP="001B4629">
      <w:pPr>
        <w:spacing w:line="300" w:lineRule="auto"/>
        <w:ind w:left="2268"/>
        <w:jc w:val="both"/>
        <w:rPr>
          <w:rFonts w:cs="Calibri"/>
          <w:lang w:val="pt-BR"/>
        </w:rPr>
      </w:pPr>
      <w:r>
        <w:rPr>
          <w:rFonts w:cs="Calibri"/>
          <w:lang w:val="pt-BR"/>
        </w:rPr>
        <w:t>(ii) a conversão da operação para a modalidade de empréstimo consignado simples, com recálculo integral da dívida mediante aplicação dos juros médios praticados para empréstimo consignado à época da contratação, nos exatos termos do entendimento firmado no IRDR, afastando-se a dinâmica típica de cartão de crédito consignado e todas as suas consequências indevidas;</w:t>
      </w:r>
    </w:p>
    <w:p w14:paraId="37316161" w14:textId="77777777" w:rsidR="001B4629" w:rsidRDefault="001B4629" w:rsidP="001B4629">
      <w:pPr>
        <w:spacing w:line="300" w:lineRule="auto"/>
        <w:ind w:left="2268"/>
        <w:jc w:val="both"/>
        <w:rPr>
          <w:rFonts w:cs="Calibri"/>
          <w:lang w:val="pt-BR"/>
        </w:rPr>
      </w:pPr>
    </w:p>
    <w:p w14:paraId="5E93E6B6" w14:textId="6BF72B4F" w:rsidR="001B4629" w:rsidRPr="001B4629" w:rsidRDefault="001B4629" w:rsidP="001B4629">
      <w:pPr>
        <w:spacing w:line="300" w:lineRule="auto"/>
        <w:ind w:left="2268"/>
        <w:jc w:val="both"/>
        <w:rPr>
          <w:rFonts w:cs="Calibri"/>
          <w:lang w:val="pt-BR"/>
        </w:rPr>
      </w:pPr>
      <w:r>
        <w:rPr>
          <w:rFonts w:cs="Calibri"/>
          <w:lang w:val="pt-BR"/>
        </w:rPr>
        <w:t>(iii) a responsabilização da instituição requerida pelos danos materiais suportados, com restituição dos valores pagos a maior, na forma do art. 42, parágrafo único, do CDC; e</w:t>
      </w:r>
    </w:p>
    <w:p w14:paraId="2F925FDE" w14:textId="77777777" w:rsidR="001B4629" w:rsidRDefault="001B4629" w:rsidP="001B4629">
      <w:pPr>
        <w:spacing w:line="300" w:lineRule="auto"/>
        <w:ind w:left="2268"/>
        <w:jc w:val="both"/>
        <w:rPr>
          <w:rFonts w:cs="Calibri"/>
          <w:lang w:val="pt-BR"/>
        </w:rPr>
      </w:pPr>
    </w:p>
    <w:p w14:paraId="6B06B05A" w14:textId="7C71A9F7" w:rsidR="001B4629" w:rsidRPr="001B4629" w:rsidRDefault="001B4629" w:rsidP="001B4629">
      <w:pPr>
        <w:spacing w:line="300" w:lineRule="auto"/>
        <w:ind w:left="2268"/>
        <w:jc w:val="both"/>
        <w:rPr>
          <w:rFonts w:cs="Calibri"/>
          <w:lang w:val="pt-BR"/>
        </w:rPr>
      </w:pPr>
      <w:r>
        <w:rPr>
          <w:rFonts w:cs="Calibri"/>
          <w:lang w:val="pt-BR"/>
        </w:rPr>
        <w:t>(iv) a condenação ao pagamento de indenização por danos morais, ante a comprovada violação aos direitos da personalidade da consumidora, configuradora de dano moral in re ipsa, em consonância com as Teses 3 e 4 do IRDR e a jurisprudência consolidada desta Corte.</w:t>
      </w:r>
    </w:p>
    <w:p w14:paraId="7AA85D89" w14:textId="77777777" w:rsidR="001B4629" w:rsidRPr="001B4629" w:rsidRDefault="001B4629" w:rsidP="001B4629">
      <w:pPr>
        <w:spacing w:line="300" w:lineRule="auto"/>
        <w:jc w:val="both"/>
        <w:rPr>
          <w:rFonts w:cs="Calibri"/>
          <w:lang w:val="pt-BR"/>
        </w:rPr>
      </w:pPr>
    </w:p>
    <w:p w14:paraId="060A227D" w14:textId="77777777" w:rsidR="001A0754" w:rsidRPr="000B3A92" w:rsidRDefault="001A0754" w:rsidP="001A0754">
      <w:pPr>
        <w:pBdr>
          <w:top w:val="single" w:sz="12" w:space="1" w:color="auto" w:shadow="1"/>
          <w:left w:val="single" w:sz="12" w:space="4" w:color="auto" w:shadow="1"/>
          <w:bottom w:val="single" w:sz="12" w:space="1" w:color="auto" w:shadow="1"/>
          <w:right w:val="single" w:sz="12" w:space="4" w:color="auto" w:shadow="1"/>
        </w:pBdr>
        <w:shd w:val="pct5" w:color="auto" w:fill="auto"/>
        <w:adjustRightInd w:val="0"/>
        <w:spacing w:line="300" w:lineRule="auto"/>
        <w:jc w:val="both"/>
        <w:rPr>
          <w:rFonts w:cs="Calibri"/>
          <w:b/>
          <w:bCs/>
          <w:color w:val="000000"/>
          <w:lang w:val="pt-BR" w:eastAsia="pt-BR"/>
        </w:rPr>
      </w:pPr>
      <w:r>
        <w:rPr>
          <w:rFonts w:cs="Calibri"/>
          <w:b/>
          <w:bCs/>
          <w:color w:val="000000"/>
          <w:lang w:val="pt-BR" w:eastAsia="pt-BR"/>
        </w:rPr>
        <w:t>4.4 - DA NULIDADE DE CLÁUSULAS ABUSIVAS – DA NECESSIDADE DE REVISÃO CONTRATUAL</w:t>
      </w:r>
    </w:p>
    <w:p w14:paraId="4DD9D5FF" w14:textId="77777777" w:rsidR="001A0754" w:rsidRPr="000B3A92" w:rsidRDefault="001A0754" w:rsidP="001A0754">
      <w:pPr>
        <w:adjustRightInd w:val="0"/>
        <w:spacing w:line="300" w:lineRule="auto"/>
        <w:ind w:firstLine="2835"/>
        <w:jc w:val="both"/>
        <w:rPr>
          <w:rFonts w:cs="Calibri"/>
          <w:color w:val="000000"/>
          <w:lang w:val="pt-BR" w:eastAsia="pt-BR"/>
        </w:rPr>
      </w:pPr>
    </w:p>
    <w:p w14:paraId="38F38781" w14:textId="77777777" w:rsidR="001A0754" w:rsidRPr="000B3A92" w:rsidRDefault="001A0754" w:rsidP="001A0754">
      <w:pPr>
        <w:adjustRightInd w:val="0"/>
        <w:spacing w:line="300" w:lineRule="auto"/>
        <w:ind w:firstLine="1418"/>
        <w:jc w:val="both"/>
        <w:rPr>
          <w:rFonts w:cs="Calibri"/>
          <w:color w:val="000000"/>
          <w:lang w:val="pt-BR" w:eastAsia="pt-BR"/>
        </w:rPr>
      </w:pPr>
      <w:r>
        <w:rPr>
          <w:rFonts w:cs="Calibri"/>
          <w:color w:val="000000"/>
          <w:lang w:val="pt-BR" w:eastAsia="pt-BR"/>
        </w:rPr>
        <w:t xml:space="preserve">Consoante já exaustivamente demonstrado nos tópicos anteriores, a conduta da instituição requerida violou de forma inequívoca os </w:t>
      </w:r>
      <w:r>
        <w:rPr>
          <w:rFonts w:cs="Calibri"/>
          <w:b/>
          <w:bCs/>
          <w:color w:val="000000"/>
          <w:lang w:val="pt-BR" w:eastAsia="pt-BR"/>
        </w:rPr>
        <w:t xml:space="preserve">princípios da boa-fé objetiva, da transparência e </w:t>
        <w:lastRenderedPageBreak/>
        <w:t>do dever de informação</w:t>
      </w:r>
      <w:r>
        <w:rPr>
          <w:rFonts w:cs="Calibri"/>
          <w:color w:val="000000"/>
          <w:lang w:val="pt-BR" w:eastAsia="pt-BR"/>
        </w:rPr>
        <w:t>, os quais constituem pilares estruturantes das relações de consumo e encontram proteção expressa no Código de Defesa do Consumidor.</w:t>
      </w:r>
    </w:p>
    <w:p w14:paraId="71A240F8" w14:textId="77777777" w:rsidR="001A0754" w:rsidRPr="000B3A92" w:rsidRDefault="001A0754" w:rsidP="001A0754">
      <w:pPr>
        <w:adjustRightInd w:val="0"/>
        <w:spacing w:line="300" w:lineRule="auto"/>
        <w:ind w:firstLine="1418"/>
        <w:jc w:val="both"/>
        <w:rPr>
          <w:rFonts w:cs="Calibri"/>
          <w:color w:val="000000"/>
          <w:lang w:val="pt-BR" w:eastAsia="pt-BR"/>
        </w:rPr>
      </w:pPr>
    </w:p>
    <w:p w14:paraId="78A35384" w14:textId="77777777" w:rsidR="001A0754" w:rsidRPr="000B3A92" w:rsidRDefault="001A0754" w:rsidP="001A0754">
      <w:pPr>
        <w:adjustRightInd w:val="0"/>
        <w:spacing w:line="300" w:lineRule="auto"/>
        <w:ind w:firstLine="1418"/>
        <w:jc w:val="both"/>
        <w:rPr>
          <w:rFonts w:cs="Calibri"/>
          <w:color w:val="000000"/>
          <w:lang w:val="pt-BR" w:eastAsia="pt-BR"/>
        </w:rPr>
      </w:pPr>
      <w:r>
        <w:rPr>
          <w:rFonts w:cs="Calibri"/>
          <w:color w:val="000000"/>
          <w:lang w:val="pt-BR" w:eastAsia="pt-BR"/>
        </w:rPr>
        <w:t xml:space="preserve">É incontroverso que a parte requerente </w:t>
      </w:r>
      <w:r>
        <w:rPr>
          <w:rFonts w:cs="Calibri"/>
          <w:b/>
          <w:bCs/>
          <w:color w:val="000000"/>
          <w:lang w:val="pt-BR" w:eastAsia="pt-BR"/>
        </w:rPr>
        <w:t>somente teve ciência da real natureza da operação contratada após o início dos descontos em seu contracheque</w:t>
      </w:r>
      <w:r>
        <w:rPr>
          <w:rFonts w:cs="Calibri"/>
          <w:color w:val="000000"/>
          <w:lang w:val="pt-BR" w:eastAsia="pt-BR"/>
        </w:rPr>
        <w:t>, circunstância que evidencia a ausência de informação prévia, clara e adequada acerca do conteúdo contratual. Tal situação atrai, de forma direta, a incidência do art. 46 do CDC, segundo o qual os contratos de consumo não obrigam o consumidor quando não lhe for oportunizado o conhecimento prévio de seu conteúdo ou quando redigidos de modo a dificultar a compreensão de seu alcance.</w:t>
      </w:r>
    </w:p>
    <w:p w14:paraId="2CC7DEAC" w14:textId="77777777" w:rsidR="001A0754" w:rsidRPr="000B3A92" w:rsidRDefault="001A0754" w:rsidP="001A0754">
      <w:pPr>
        <w:adjustRightInd w:val="0"/>
        <w:spacing w:line="300" w:lineRule="auto"/>
        <w:ind w:firstLine="1418"/>
        <w:jc w:val="both"/>
        <w:rPr>
          <w:rFonts w:cs="Calibri"/>
          <w:b/>
          <w:bCs/>
          <w:color w:val="000000"/>
          <w:lang w:val="pt-BR" w:eastAsia="pt-BR"/>
        </w:rPr>
      </w:pPr>
    </w:p>
    <w:p w14:paraId="0AB63FBC" w14:textId="77777777" w:rsidR="001A0754" w:rsidRPr="000B3A92" w:rsidRDefault="001A0754" w:rsidP="001A0754">
      <w:pPr>
        <w:adjustRightInd w:val="0"/>
        <w:spacing w:line="240" w:lineRule="auto"/>
        <w:ind w:left="2268"/>
        <w:jc w:val="both"/>
        <w:rPr>
          <w:rFonts w:cs="Calibri"/>
          <w:color w:val="000000"/>
          <w:sz w:val="20"/>
          <w:szCs w:val="20"/>
          <w:lang w:val="pt-BR"/>
        </w:rPr>
      </w:pPr>
      <w:r>
        <w:rPr>
          <w:rFonts w:cs="Calibri"/>
          <w:color w:val="000000"/>
          <w:sz w:val="20"/>
          <w:szCs w:val="20"/>
          <w:lang w:val="pt-BR"/>
        </w:rPr>
        <w:t>Art. 46. Os contratos que regulam as relações de consumo não obrigarão os consumidores, se não lhes for dada a oportunidade de tomar conhecimento prévio de seu conteúdo, ou se os respectivos instrumentos forem redigidos de modo a dificultar a compreensão de seu sentido e alcance.</w:t>
      </w:r>
    </w:p>
    <w:p w14:paraId="0CB7BB35" w14:textId="77777777" w:rsidR="001A0754" w:rsidRPr="000B3A92" w:rsidRDefault="001A0754" w:rsidP="001A0754">
      <w:pPr>
        <w:adjustRightInd w:val="0"/>
        <w:spacing w:line="300" w:lineRule="auto"/>
        <w:jc w:val="both"/>
        <w:rPr>
          <w:rFonts w:cs="Calibri"/>
          <w:b/>
          <w:bCs/>
          <w:i/>
          <w:iCs/>
          <w:color w:val="000000"/>
          <w:lang w:val="pt-BR" w:eastAsia="pt-BR"/>
        </w:rPr>
      </w:pPr>
    </w:p>
    <w:p w14:paraId="7F95A4A9" w14:textId="77777777" w:rsidR="001A0754" w:rsidRPr="000B3A92" w:rsidRDefault="001A0754" w:rsidP="001A0754">
      <w:pPr>
        <w:adjustRightInd w:val="0"/>
        <w:spacing w:line="300" w:lineRule="auto"/>
        <w:ind w:firstLine="1418"/>
        <w:jc w:val="both"/>
        <w:rPr>
          <w:rFonts w:cs="Calibri"/>
          <w:color w:val="000000"/>
          <w:lang w:val="pt-BR" w:eastAsia="pt-BR"/>
        </w:rPr>
      </w:pPr>
      <w:r>
        <w:rPr>
          <w:rFonts w:cs="Calibri"/>
          <w:color w:val="000000"/>
          <w:lang w:val="pt-BR" w:eastAsia="pt-BR"/>
        </w:rPr>
        <w:t xml:space="preserve">Some-se a isso o fato, aqui incontroverso, de que </w:t>
      </w:r>
      <w:r>
        <w:rPr>
          <w:rFonts w:cs="Calibri"/>
          <w:b/>
          <w:bCs/>
          <w:color w:val="000000"/>
          <w:lang w:val="pt-BR" w:eastAsia="pt-BR"/>
        </w:rPr>
        <w:t>não houve entrega de cópia do contrato à parte requerente</w:t>
      </w:r>
      <w:r>
        <w:rPr>
          <w:rFonts w:cs="Calibri"/>
          <w:color w:val="000000"/>
          <w:lang w:val="pt-BR" w:eastAsia="pt-BR"/>
        </w:rPr>
        <w:t xml:space="preserve">, o que, por si só, compromete a lisura da contratação e inviabiliza a fiscalização do conteúdo obrigacional assumido. Ainda que não seja possível, neste momento, a análise individualizada de todas as cláusulas contratuais, é certo que a </w:t>
      </w:r>
      <w:r>
        <w:rPr>
          <w:rFonts w:cs="Calibri"/>
          <w:b/>
          <w:bCs/>
          <w:color w:val="000000"/>
          <w:lang w:val="pt-BR" w:eastAsia="pt-BR"/>
        </w:rPr>
        <w:t>cláusula que impôs a contratação de cartão de crédito consignado</w:t>
      </w:r>
      <w:r>
        <w:rPr>
          <w:rFonts w:cs="Calibri"/>
          <w:color w:val="000000"/>
          <w:lang w:val="pt-BR" w:eastAsia="pt-BR"/>
        </w:rPr>
        <w:t xml:space="preserve">, sem ciência prévia e esclarecida do consumidor, </w:t>
      </w:r>
      <w:r>
        <w:rPr>
          <w:rFonts w:cs="Calibri"/>
          <w:b/>
          <w:bCs/>
          <w:color w:val="000000"/>
          <w:lang w:val="pt-BR" w:eastAsia="pt-BR"/>
        </w:rPr>
        <w:t>revela-se nula de pleno direito</w:t>
      </w:r>
      <w:r>
        <w:rPr>
          <w:rFonts w:cs="Calibri"/>
          <w:color w:val="000000"/>
          <w:lang w:val="pt-BR" w:eastAsia="pt-BR"/>
        </w:rPr>
        <w:t>, por afrontar normas cogentes de proteção ao consumidor.</w:t>
      </w:r>
    </w:p>
    <w:p w14:paraId="2ADAE161" w14:textId="77777777" w:rsidR="001A0754" w:rsidRPr="000B3A92" w:rsidRDefault="001A0754" w:rsidP="001A0754">
      <w:pPr>
        <w:adjustRightInd w:val="0"/>
        <w:spacing w:line="300" w:lineRule="auto"/>
        <w:ind w:firstLine="1418"/>
        <w:jc w:val="both"/>
        <w:rPr>
          <w:rFonts w:cs="Calibri"/>
          <w:color w:val="000000"/>
          <w:lang w:val="pt-BR" w:eastAsia="pt-BR"/>
        </w:rPr>
      </w:pPr>
    </w:p>
    <w:p w14:paraId="2A0514FD" w14:textId="77777777" w:rsidR="001A0754" w:rsidRPr="00F64CC4" w:rsidRDefault="001A0754" w:rsidP="001A0754">
      <w:pPr>
        <w:adjustRightInd w:val="0"/>
        <w:spacing w:line="300" w:lineRule="auto"/>
        <w:ind w:firstLine="1418"/>
        <w:jc w:val="both"/>
        <w:rPr>
          <w:rFonts w:cs="Calibri"/>
          <w:color w:val="000000"/>
          <w:lang w:val="pt-BR" w:eastAsia="pt-BR"/>
        </w:rPr>
      </w:pPr>
      <w:r>
        <w:rPr>
          <w:rFonts w:cs="Calibri"/>
          <w:color w:val="000000"/>
          <w:lang w:val="pt-BR" w:eastAsia="pt-BR"/>
        </w:rPr>
        <w:t>Cumpre ressaltar que, na prática cotidiana, tais contratações são frequentemente intermediadas por correspondentes bancários, corretores e consultores, que atuam como prepostos da instituição financeira, utilizando-se, não raras vezes, de estratégias ardilosas ou informações incompletas para obter a adesão de consumidores hipervulneráveis. Nesse contexto, impõe-se a aplicação da responsabilidade solidária prevista no microssistema consumerista, nos termos dos arts. 6º, VI; 7º, parágrafo único; e 37 do CDC, haja vista que a instituição financeira responde pelos atos praticados em seu nome e em seu benefício.</w:t>
      </w:r>
    </w:p>
    <w:p w14:paraId="20030414" w14:textId="77777777" w:rsidR="001A0754" w:rsidRPr="000B3A92" w:rsidRDefault="001A0754" w:rsidP="001A0754">
      <w:pPr>
        <w:adjustRightInd w:val="0"/>
        <w:spacing w:line="300" w:lineRule="auto"/>
        <w:ind w:firstLine="1418"/>
        <w:jc w:val="both"/>
        <w:rPr>
          <w:rFonts w:cs="Calibri"/>
          <w:color w:val="000000"/>
          <w:lang w:val="pt-BR" w:eastAsia="pt-BR"/>
        </w:rPr>
      </w:pPr>
    </w:p>
    <w:p w14:paraId="2EC048C3"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Pr>
          <w:rFonts w:cs="Calibri"/>
          <w:color w:val="000000"/>
          <w:sz w:val="20"/>
          <w:szCs w:val="20"/>
          <w:lang w:val="pt-BR" w:eastAsia="pt-BR"/>
        </w:rPr>
        <w:t xml:space="preserve">Art. 6º, VI – São direitos básicos do consumidor: </w:t>
      </w:r>
    </w:p>
    <w:p w14:paraId="21B41DFC"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Pr>
          <w:rFonts w:cs="Calibri"/>
          <w:color w:val="000000"/>
          <w:sz w:val="20"/>
          <w:szCs w:val="20"/>
          <w:lang w:val="pt-BR" w:eastAsia="pt-BR"/>
        </w:rPr>
        <w:t>I - a efetiva prevenção e reparação de danos patrimoniais e morais.</w:t>
      </w:r>
    </w:p>
    <w:p w14:paraId="15EF086B"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Pr>
          <w:rFonts w:cs="Calibri"/>
          <w:color w:val="000000"/>
          <w:sz w:val="20"/>
          <w:szCs w:val="20"/>
          <w:lang w:val="pt-BR" w:eastAsia="pt-BR"/>
        </w:rPr>
        <w:br/>
        <w:t>Art. 7º (...)</w:t>
      </w:r>
    </w:p>
    <w:p w14:paraId="0E22A95F"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Pr>
          <w:rFonts w:cs="Calibri"/>
          <w:color w:val="000000"/>
          <w:sz w:val="20"/>
          <w:szCs w:val="20"/>
          <w:lang w:val="pt-BR" w:eastAsia="pt-BR"/>
        </w:rPr>
        <w:t>Parágrafo único – Havendo mais de um responsável pela ofensa, todos responderão solidariamente pela reparação dos danos previstos nas normas de consumo.</w:t>
      </w:r>
    </w:p>
    <w:p w14:paraId="62C85356"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Pr>
          <w:rFonts w:cs="Calibri"/>
          <w:color w:val="000000"/>
          <w:sz w:val="20"/>
          <w:szCs w:val="20"/>
          <w:lang w:val="pt-BR" w:eastAsia="pt-BR"/>
        </w:rPr>
        <w:br/>
        <w:t>Art. 37 – É proibida toda publicidade enganosa ou abusiva.</w:t>
      </w:r>
    </w:p>
    <w:p w14:paraId="3A32026E"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Pr>
          <w:rFonts w:cs="Calibri"/>
          <w:color w:val="000000"/>
          <w:sz w:val="20"/>
          <w:szCs w:val="20"/>
          <w:lang w:val="pt-BR" w:eastAsia="pt-BR"/>
        </w:rPr>
        <w:t>§1° É enganosa qualquer modalidade de informação ou comunicação de caráter publicitário, inteira ou parcialmente falsa, ou, por qualquer outro modo, mesmo por omissão, capaz de induzir em erro o consumidor a respeito da natureza, características, qualidade, quantidade, propriedades, origem, preço e quaisquer outros dados sobre produtos e serviços.</w:t>
      </w:r>
    </w:p>
    <w:p w14:paraId="2B93F6ED"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Pr>
          <w:rFonts w:cs="Calibri"/>
          <w:color w:val="000000"/>
          <w:sz w:val="20"/>
          <w:szCs w:val="20"/>
          <w:lang w:val="pt-BR" w:eastAsia="pt-BR"/>
        </w:rPr>
        <w:t xml:space="preserve"> §2° É abusiva, dentre outras a publicidade discriminatória de qualquer natureza, a que incite à violência, explore o medo ou a superstição, se aproveite da deficiência </w:t>
        <w:lastRenderedPageBreak/>
        <w:t>de julgamento e experiência da criança, desrespeita valores ambientais, ou que seja capaz de induzir o consumidor a se comportar de forma prejudicial ou perigosa à sua saúde ou segurança.</w:t>
      </w:r>
    </w:p>
    <w:p w14:paraId="6674A814"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Pr>
          <w:rFonts w:cs="Calibri"/>
          <w:color w:val="000000"/>
          <w:sz w:val="20"/>
          <w:szCs w:val="20"/>
          <w:lang w:val="pt-BR" w:eastAsia="pt-BR"/>
        </w:rPr>
        <w:t>§3° Para os efeitos deste código, a publicidade é enganosa por omissão quando deixar de informar sobre dado essencial do produto ou serviço.</w:t>
      </w:r>
    </w:p>
    <w:p w14:paraId="2460FA22" w14:textId="77777777" w:rsidR="001A0754" w:rsidRPr="000B3A92" w:rsidRDefault="001A0754" w:rsidP="001A0754">
      <w:pPr>
        <w:adjustRightInd w:val="0"/>
        <w:spacing w:line="300" w:lineRule="auto"/>
        <w:ind w:left="2268"/>
        <w:jc w:val="both"/>
        <w:rPr>
          <w:rFonts w:cs="Calibri"/>
          <w:color w:val="000000"/>
          <w:sz w:val="20"/>
          <w:szCs w:val="20"/>
          <w:lang w:val="pt-BR" w:eastAsia="pt-BR"/>
        </w:rPr>
      </w:pPr>
    </w:p>
    <w:p w14:paraId="3768AF49" w14:textId="77777777" w:rsidR="001A0754" w:rsidRPr="000B3A92" w:rsidRDefault="001A0754" w:rsidP="001A0754">
      <w:pPr>
        <w:adjustRightInd w:val="0"/>
        <w:spacing w:line="300" w:lineRule="auto"/>
        <w:ind w:firstLine="1701"/>
        <w:jc w:val="both"/>
        <w:rPr>
          <w:rFonts w:cs="Calibri"/>
          <w:color w:val="000000"/>
          <w:lang w:val="pt-BR" w:eastAsia="pt-BR"/>
        </w:rPr>
      </w:pPr>
      <w:r>
        <w:rPr>
          <w:rFonts w:cs="Calibri"/>
          <w:color w:val="000000"/>
          <w:lang w:val="pt-BR" w:eastAsia="pt-BR"/>
        </w:rPr>
        <w:t xml:space="preserve">A abusividade contratual, no caso concreto, decorre da </w:t>
      </w:r>
      <w:r>
        <w:rPr>
          <w:rFonts w:cs="Calibri"/>
          <w:b/>
          <w:bCs/>
          <w:color w:val="000000"/>
          <w:lang w:val="pt-BR" w:eastAsia="pt-BR"/>
        </w:rPr>
        <w:t>imposição de obrigação excessivamente onerosa, desproporcional e não informada</w:t>
      </w:r>
      <w:r>
        <w:rPr>
          <w:rFonts w:cs="Calibri"/>
          <w:color w:val="000000"/>
          <w:lang w:val="pt-BR" w:eastAsia="pt-BR"/>
        </w:rPr>
        <w:t>, enquadrando-se perfeitamente nas hipóteses previstas nos incisos IV e XV do art. 51 do CDC, que dispõem serem nulas de pleno direito as cláusulas que coloquem o consumidor em desvantagem exagerada, sejam incompatíveis com a boa-fé ou estejam em desacordo com o sistema de proteção ao consumidor.</w:t>
      </w:r>
    </w:p>
    <w:p w14:paraId="4619618E" w14:textId="77777777" w:rsidR="001A0754" w:rsidRPr="000B3A92" w:rsidRDefault="001A0754" w:rsidP="001A0754">
      <w:pPr>
        <w:adjustRightInd w:val="0"/>
        <w:spacing w:line="300" w:lineRule="auto"/>
        <w:ind w:firstLine="1701"/>
        <w:jc w:val="both"/>
        <w:rPr>
          <w:rFonts w:cs="Calibri"/>
          <w:color w:val="000000"/>
          <w:lang w:val="pt-BR" w:eastAsia="pt-BR"/>
        </w:rPr>
      </w:pPr>
    </w:p>
    <w:p w14:paraId="56C05CDA"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Pr>
          <w:rFonts w:cs="Calibri"/>
          <w:bCs/>
          <w:color w:val="000000"/>
          <w:sz w:val="20"/>
          <w:szCs w:val="20"/>
          <w:lang w:val="pt-BR" w:eastAsia="pt-BR"/>
        </w:rPr>
        <w:t>Art. 51. São nulas de pleno direito, entre outras, as cláusulas contratuais relativas ao fornecimento de produtos e serviços que:</w:t>
      </w:r>
    </w:p>
    <w:p w14:paraId="2CB6EFFD"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Pr>
          <w:rFonts w:cs="Calibri"/>
          <w:bCs/>
          <w:color w:val="000000"/>
          <w:sz w:val="20"/>
          <w:szCs w:val="20"/>
          <w:lang w:val="pt-BR" w:eastAsia="pt-BR"/>
        </w:rPr>
        <w:t>(...)</w:t>
      </w:r>
    </w:p>
    <w:p w14:paraId="012179C2"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Pr>
          <w:rFonts w:cs="Calibri"/>
          <w:bCs/>
          <w:color w:val="000000"/>
          <w:sz w:val="20"/>
          <w:szCs w:val="20"/>
          <w:lang w:val="pt-BR" w:eastAsia="pt-BR"/>
        </w:rPr>
        <w:t>IV – estabeleçam obrigações consideradas iníquas, abusivas, que coloquem o consumidor em desvantagem exagerada, ou sejam incompatíveis com a boa-fé ou a equidade;</w:t>
      </w:r>
    </w:p>
    <w:p w14:paraId="7C48A778"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Pr>
          <w:rFonts w:cs="Calibri"/>
          <w:bCs/>
          <w:color w:val="000000"/>
          <w:sz w:val="20"/>
          <w:szCs w:val="20"/>
          <w:lang w:val="pt-BR" w:eastAsia="pt-BR"/>
        </w:rPr>
        <w:t>(...)</w:t>
      </w:r>
    </w:p>
    <w:p w14:paraId="0A4D95F1"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Pr>
          <w:rFonts w:cs="Calibri"/>
          <w:bCs/>
          <w:color w:val="000000"/>
          <w:sz w:val="20"/>
          <w:szCs w:val="20"/>
          <w:lang w:val="pt-BR" w:eastAsia="pt-BR"/>
        </w:rPr>
        <w:t>XV – estejam em desacordo com o sistema de proteção ao consumidor;</w:t>
      </w:r>
    </w:p>
    <w:p w14:paraId="5D7DFA6B" w14:textId="77777777" w:rsidR="001A0754" w:rsidRPr="000B3A92" w:rsidRDefault="001A0754" w:rsidP="001A0754">
      <w:pPr>
        <w:adjustRightInd w:val="0"/>
        <w:spacing w:line="300" w:lineRule="auto"/>
        <w:ind w:firstLine="1418"/>
        <w:jc w:val="both"/>
        <w:rPr>
          <w:rFonts w:cs="Calibri"/>
          <w:bCs/>
          <w:color w:val="000000"/>
          <w:lang w:val="pt-BR" w:eastAsia="pt-BR"/>
        </w:rPr>
      </w:pPr>
    </w:p>
    <w:p w14:paraId="44FCB9BB" w14:textId="77777777" w:rsidR="001A0754" w:rsidRPr="000B3A92" w:rsidRDefault="001A0754" w:rsidP="001A0754">
      <w:pPr>
        <w:adjustRightInd w:val="0"/>
        <w:spacing w:line="300" w:lineRule="auto"/>
        <w:ind w:firstLine="1418"/>
        <w:jc w:val="both"/>
        <w:rPr>
          <w:rFonts w:cs="Calibri"/>
          <w:bCs/>
          <w:color w:val="000000"/>
          <w:lang w:val="pt-BR" w:eastAsia="pt-BR"/>
        </w:rPr>
      </w:pPr>
      <w:r>
        <w:rPr>
          <w:rFonts w:cs="Calibri"/>
          <w:bCs/>
          <w:color w:val="000000"/>
          <w:lang w:val="pt-BR" w:eastAsia="pt-BR"/>
        </w:rPr>
        <w:t xml:space="preserve">Outrossim, o </w:t>
      </w:r>
      <w:r>
        <w:rPr>
          <w:rFonts w:cs="Calibri"/>
          <w:color w:val="000000"/>
          <w:lang w:val="pt-BR" w:eastAsia="pt-BR"/>
        </w:rPr>
        <w:t>art. 52 do CDC impõe ao fornecedor o dever de informar, de maneira prévia e adequada, todos os elementos essenciais das operações que envolvam concessão de crédito, tais como taxa de juros, encargos, número e periodicidade das parcelas e o valor total da obrigação. No entanto, nenhum desses deveres foi observado pela</w:t>
      </w:r>
      <w:r>
        <w:rPr>
          <w:rFonts w:cs="Calibri"/>
          <w:bCs/>
          <w:color w:val="000000"/>
          <w:lang w:val="pt-BR" w:eastAsia="pt-BR"/>
        </w:rPr>
        <w:t xml:space="preserve"> instituição requerida, que ocultou deliberadamente a verdadeira natureza da contratação, convertendo, de forma dissimulada, um empréstimo consignado em operação de cartão de crédito, modalidade sabidamente mais onerosa e arriscada ao consumidor.</w:t>
      </w:r>
    </w:p>
    <w:p w14:paraId="2E6E1320" w14:textId="77777777" w:rsidR="001A0754" w:rsidRPr="000B3A92" w:rsidRDefault="001A0754" w:rsidP="001A0754">
      <w:pPr>
        <w:adjustRightInd w:val="0"/>
        <w:spacing w:line="300" w:lineRule="auto"/>
        <w:ind w:firstLine="1418"/>
        <w:jc w:val="both"/>
        <w:rPr>
          <w:rFonts w:cs="Calibri"/>
          <w:bCs/>
          <w:color w:val="000000"/>
          <w:lang w:val="pt-BR" w:eastAsia="pt-BR"/>
        </w:rPr>
      </w:pPr>
    </w:p>
    <w:p w14:paraId="4FE08472"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Pr>
          <w:rFonts w:cs="Calibri"/>
          <w:bCs/>
          <w:color w:val="000000"/>
          <w:sz w:val="20"/>
          <w:szCs w:val="20"/>
          <w:lang w:val="pt-BR" w:eastAsia="pt-BR"/>
        </w:rPr>
        <w:t>Art. 52. No fornecimento de produtos ou serviços que envolva outorga de crédito ou concessão de financiamento ao consumidor, o fornecedor deverá, entre outros requisitos, informá-lo prévia e adequadamente sobre:</w:t>
      </w:r>
    </w:p>
    <w:p w14:paraId="7345F0BD"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Pr>
          <w:rFonts w:cs="Calibri"/>
          <w:bCs/>
          <w:color w:val="000000"/>
          <w:sz w:val="20"/>
          <w:szCs w:val="20"/>
          <w:lang w:val="pt-BR" w:eastAsia="pt-BR"/>
        </w:rPr>
        <w:t>I - preço do produto ou serviço em moeda corrente nacional;</w:t>
      </w:r>
    </w:p>
    <w:p w14:paraId="5D316F01"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Pr>
          <w:rFonts w:cs="Calibri"/>
          <w:bCs/>
          <w:color w:val="000000"/>
          <w:sz w:val="20"/>
          <w:szCs w:val="20"/>
          <w:lang w:val="pt-BR" w:eastAsia="pt-BR"/>
        </w:rPr>
        <w:t>II - montante dos juros de mora e da taxa efetiva anual de juros;</w:t>
      </w:r>
    </w:p>
    <w:p w14:paraId="4C7C6C61"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Pr>
          <w:rFonts w:cs="Calibri"/>
          <w:bCs/>
          <w:color w:val="000000"/>
          <w:sz w:val="20"/>
          <w:szCs w:val="20"/>
          <w:lang w:val="pt-BR" w:eastAsia="pt-BR"/>
        </w:rPr>
        <w:t>III - acréscimos legalmente previstos;</w:t>
      </w:r>
    </w:p>
    <w:p w14:paraId="5C56981C"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Pr>
          <w:rFonts w:cs="Calibri"/>
          <w:bCs/>
          <w:color w:val="000000"/>
          <w:sz w:val="20"/>
          <w:szCs w:val="20"/>
          <w:lang w:val="pt-BR" w:eastAsia="pt-BR"/>
        </w:rPr>
        <w:t>IV - número e periodicidade das prestações;</w:t>
      </w:r>
    </w:p>
    <w:p w14:paraId="01163FF8"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Pr>
          <w:rFonts w:cs="Calibri"/>
          <w:bCs/>
          <w:color w:val="000000"/>
          <w:sz w:val="20"/>
          <w:szCs w:val="20"/>
          <w:lang w:val="pt-BR" w:eastAsia="pt-BR"/>
        </w:rPr>
        <w:t>V - soma total a pagar, com e sem financiamento.</w:t>
      </w:r>
    </w:p>
    <w:p w14:paraId="4DA0BFBF" w14:textId="77777777" w:rsidR="001A0754" w:rsidRPr="000B3A92" w:rsidRDefault="001A0754" w:rsidP="001A0754">
      <w:pPr>
        <w:adjustRightInd w:val="0"/>
        <w:spacing w:line="300" w:lineRule="auto"/>
        <w:jc w:val="both"/>
        <w:rPr>
          <w:rFonts w:cs="Calibri"/>
          <w:b/>
          <w:bCs/>
          <w:color w:val="000000"/>
          <w:lang w:val="pt-BR" w:eastAsia="pt-BR"/>
        </w:rPr>
      </w:pPr>
    </w:p>
    <w:p w14:paraId="2AE8D423" w14:textId="77777777" w:rsidR="001A0754" w:rsidRPr="000B3A92" w:rsidRDefault="001A0754" w:rsidP="001A0754">
      <w:pPr>
        <w:adjustRightInd w:val="0"/>
        <w:spacing w:line="300" w:lineRule="auto"/>
        <w:ind w:firstLine="1418"/>
        <w:jc w:val="both"/>
        <w:rPr>
          <w:rFonts w:cs="Calibri"/>
          <w:color w:val="000000"/>
          <w:lang w:val="pt-BR" w:eastAsia="pt-BR"/>
        </w:rPr>
      </w:pPr>
      <w:r>
        <w:rPr>
          <w:rFonts w:cs="Calibri"/>
          <w:color w:val="000000"/>
          <w:lang w:val="pt-BR" w:eastAsia="pt-BR"/>
        </w:rPr>
        <w:t xml:space="preserve">Tal conduta é expressamente vedada pelo ordenamento jurídico, por configurar </w:t>
      </w:r>
      <w:r>
        <w:rPr>
          <w:rFonts w:cs="Calibri"/>
          <w:b/>
          <w:bCs/>
          <w:color w:val="000000"/>
          <w:lang w:val="pt-BR" w:eastAsia="pt-BR"/>
        </w:rPr>
        <w:t>vantagem manifestamente excessiva</w:t>
      </w:r>
      <w:r>
        <w:rPr>
          <w:rFonts w:cs="Calibri"/>
          <w:color w:val="000000"/>
          <w:lang w:val="pt-BR" w:eastAsia="pt-BR"/>
        </w:rPr>
        <w:t>, afronta à boa-fé objetiva e violação à função social do contrato, tornando imperiosa a intervenção judicial para restabelecer o equilíbrio contratual.</w:t>
      </w:r>
    </w:p>
    <w:p w14:paraId="411F082C" w14:textId="77777777" w:rsidR="001A0754" w:rsidRPr="000B3A92" w:rsidRDefault="001A0754" w:rsidP="001A0754">
      <w:pPr>
        <w:adjustRightInd w:val="0"/>
        <w:spacing w:line="300" w:lineRule="auto"/>
        <w:ind w:firstLine="1418"/>
        <w:jc w:val="both"/>
        <w:rPr>
          <w:rFonts w:cs="Calibri"/>
          <w:color w:val="000000"/>
          <w:lang w:val="pt-BR" w:eastAsia="pt-BR"/>
        </w:rPr>
      </w:pPr>
    </w:p>
    <w:p w14:paraId="5E89686F" w14:textId="77777777" w:rsidR="001A0754" w:rsidRPr="00F64CC4" w:rsidRDefault="001A0754" w:rsidP="001A0754">
      <w:pPr>
        <w:adjustRightInd w:val="0"/>
        <w:spacing w:line="300" w:lineRule="auto"/>
        <w:ind w:firstLine="1418"/>
        <w:jc w:val="both"/>
        <w:rPr>
          <w:rFonts w:cs="Calibri"/>
          <w:color w:val="000000"/>
          <w:lang w:val="pt-BR" w:eastAsia="pt-BR"/>
        </w:rPr>
      </w:pPr>
      <w:r>
        <w:rPr>
          <w:rFonts w:cs="Calibri"/>
          <w:color w:val="000000"/>
          <w:lang w:val="pt-BR" w:eastAsia="pt-BR"/>
        </w:rPr>
        <w:t xml:space="preserve">Diante de todo o exposto, impõe-se: (i) o </w:t>
      </w:r>
      <w:r>
        <w:rPr>
          <w:rFonts w:cs="Calibri"/>
          <w:b/>
          <w:bCs/>
          <w:color w:val="000000"/>
          <w:lang w:val="pt-BR" w:eastAsia="pt-BR"/>
        </w:rPr>
        <w:t>reconhecimento da nulidade das cláusulas abusivas</w:t>
      </w:r>
      <w:r>
        <w:rPr>
          <w:rFonts w:cs="Calibri"/>
          <w:color w:val="000000"/>
          <w:lang w:val="pt-BR" w:eastAsia="pt-BR"/>
        </w:rPr>
        <w:t xml:space="preserve"> eventualmente existentes no contrato, em especial da cláusula que impôs a contratação de cartão de crédito consignado como meio de concessão do crédito; (ii) a </w:t>
      </w:r>
      <w:r>
        <w:rPr>
          <w:rFonts w:cs="Calibri"/>
          <w:b/>
          <w:bCs/>
          <w:color w:val="000000"/>
          <w:lang w:val="pt-BR" w:eastAsia="pt-BR"/>
        </w:rPr>
        <w:t>revisão judicial da avença</w:t>
      </w:r>
      <w:r>
        <w:rPr>
          <w:rFonts w:cs="Calibri"/>
          <w:color w:val="000000"/>
          <w:lang w:val="pt-BR" w:eastAsia="pt-BR"/>
        </w:rPr>
        <w:t xml:space="preserve">, com adequação do negócio jurídico à real vontade manifestada pela parte requerente; e (iii) a </w:t>
      </w:r>
      <w:r>
        <w:rPr>
          <w:rFonts w:cs="Calibri"/>
          <w:b/>
          <w:bCs/>
          <w:color w:val="000000"/>
          <w:lang w:val="pt-BR" w:eastAsia="pt-BR"/>
        </w:rPr>
        <w:lastRenderedPageBreak/>
        <w:t>conversão da operação para a modalidade de empréstimo consignado simples</w:t>
      </w:r>
      <w:r>
        <w:rPr>
          <w:rFonts w:cs="Calibri"/>
          <w:color w:val="000000"/>
          <w:lang w:val="pt-BR" w:eastAsia="pt-BR"/>
        </w:rPr>
        <w:t xml:space="preserve">, com recálculo da dívida, nos termos do entendimento consolidado no </w:t>
      </w:r>
      <w:r>
        <w:rPr>
          <w:rFonts w:cs="Calibri"/>
          <w:b/>
          <w:bCs/>
          <w:color w:val="000000"/>
          <w:lang w:val="pt-BR" w:eastAsia="pt-BR"/>
        </w:rPr>
        <w:t>IRDR nº 0005217-75.2019.8.04.0000</w:t>
      </w:r>
      <w:r>
        <w:rPr>
          <w:rFonts w:cs="Calibri"/>
          <w:color w:val="000000"/>
          <w:lang w:val="pt-BR" w:eastAsia="pt-BR"/>
        </w:rPr>
        <w:t xml:space="preserve"> do Egrégio Tribunal de Justiça do Amazonas.</w:t>
      </w:r>
    </w:p>
    <w:p w14:paraId="58784C1B" w14:textId="77777777" w:rsidR="001A0754" w:rsidRPr="000B3A92" w:rsidRDefault="001A0754" w:rsidP="001A0754">
      <w:pPr>
        <w:spacing w:line="300" w:lineRule="auto"/>
        <w:ind w:firstLine="2835"/>
        <w:jc w:val="both"/>
        <w:rPr>
          <w:rFonts w:cs="Calibri"/>
          <w:color w:val="000000"/>
          <w:lang w:val="pt-BR"/>
        </w:rPr>
      </w:pPr>
    </w:p>
    <w:p w14:paraId="1A0C8339" w14:textId="77777777" w:rsidR="001A0754" w:rsidRPr="000B3A92" w:rsidRDefault="001A0754"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 xml:space="preserve">4.5 – DAS PRÁTICAS ABUSIVAS COMETIDAS PELO REQUERIDO – AFRONTA AO ART. 39, I, IV e V, DO CÓDIGO DE DEFESA DO CONSUMIDOR </w:t>
      </w:r>
    </w:p>
    <w:p w14:paraId="6D12EC42" w14:textId="77777777" w:rsidR="001A0754" w:rsidRPr="000B3A92" w:rsidRDefault="001A0754" w:rsidP="001A0754">
      <w:pPr>
        <w:spacing w:line="300" w:lineRule="auto"/>
        <w:jc w:val="both"/>
        <w:rPr>
          <w:rFonts w:cs="Calibri"/>
          <w:b/>
          <w:color w:val="000000"/>
          <w:u w:val="single"/>
          <w:lang w:val="pt-BR"/>
        </w:rPr>
      </w:pPr>
    </w:p>
    <w:p w14:paraId="09FE95EB" w14:textId="77777777" w:rsidR="001A0754" w:rsidRPr="00965AB6" w:rsidRDefault="001A0754" w:rsidP="001A0754">
      <w:pPr>
        <w:spacing w:line="300" w:lineRule="auto"/>
        <w:ind w:firstLine="1418"/>
        <w:jc w:val="both"/>
        <w:rPr>
          <w:rFonts w:cs="Calibri"/>
          <w:color w:val="000000"/>
          <w:lang w:val="pt-BR"/>
        </w:rPr>
      </w:pPr>
      <w:r>
        <w:rPr>
          <w:rFonts w:cs="Calibri"/>
          <w:bCs/>
          <w:color w:val="000000"/>
          <w:lang w:val="pt-BR"/>
        </w:rPr>
        <w:t xml:space="preserve">A conduta adotada pela instituição financeira requerida enquadra-se, de forma inequívoca, no conceito de </w:t>
      </w:r>
      <w:r>
        <w:rPr>
          <w:rFonts w:cs="Calibri"/>
          <w:color w:val="000000"/>
          <w:lang w:val="pt-BR"/>
        </w:rPr>
        <w:t>prática abusiva</w:t>
      </w:r>
      <w:r>
        <w:rPr>
          <w:rFonts w:cs="Calibri"/>
          <w:bCs/>
          <w:color w:val="000000"/>
          <w:lang w:val="pt-BR"/>
        </w:rPr>
        <w:t xml:space="preserve">, expressamente vedada pelo </w:t>
      </w:r>
      <w:r>
        <w:rPr>
          <w:rFonts w:cs="Calibri"/>
          <w:color w:val="000000"/>
          <w:lang w:val="pt-BR"/>
        </w:rPr>
        <w:t>art. 39 do Código de Defesa do Consumidor, em especial nos incisos I, IV e V, os quais dispõem:</w:t>
      </w:r>
    </w:p>
    <w:p w14:paraId="06CA0841" w14:textId="77777777" w:rsidR="001A0754" w:rsidRPr="00965AB6" w:rsidRDefault="001A0754" w:rsidP="001A0754">
      <w:pPr>
        <w:spacing w:line="300" w:lineRule="auto"/>
        <w:ind w:firstLine="1418"/>
        <w:jc w:val="both"/>
        <w:rPr>
          <w:rFonts w:cs="Calibri"/>
          <w:bCs/>
          <w:color w:val="000000"/>
          <w:lang w:val="pt-BR"/>
        </w:rPr>
      </w:pPr>
    </w:p>
    <w:p w14:paraId="0FAB5BB7"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Art. 39. É vedado ao fornecedor de produtos ou serviços, dentre outras práticas abusivas:</w:t>
      </w:r>
    </w:p>
    <w:p w14:paraId="3BEA3480"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I – condicionar o fornecimento de produto ou de serviço ao fornecimento de outro produto ou serviço, bem como, sem justa causa, a limites quantitativos;</w:t>
      </w:r>
    </w:p>
    <w:p w14:paraId="22ECF51C"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w:t>
      </w:r>
    </w:p>
    <w:p w14:paraId="7783E825" w14:textId="77777777" w:rsidR="001A0754" w:rsidRPr="000B3A92" w:rsidRDefault="001A0754" w:rsidP="001A0754">
      <w:pPr>
        <w:adjustRightInd w:val="0"/>
        <w:spacing w:line="240" w:lineRule="auto"/>
        <w:ind w:left="2268"/>
        <w:jc w:val="both"/>
        <w:rPr>
          <w:rFonts w:cs="Calibri"/>
          <w:bCs/>
          <w:color w:val="000000"/>
          <w:sz w:val="20"/>
          <w:szCs w:val="20"/>
          <w:lang w:val="pt-BR"/>
        </w:rPr>
      </w:pPr>
      <w:r>
        <w:rPr>
          <w:rFonts w:cs="Calibri"/>
          <w:bCs/>
          <w:color w:val="000000"/>
          <w:sz w:val="20"/>
          <w:szCs w:val="20"/>
          <w:lang w:val="pt-BR"/>
        </w:rPr>
        <w:t>IV – prevalecer-se da fraqueza ou ignorância do consumidor, tendo em vista sua idade, saúde, conhecimento ou condição social, para impingir-lhe seus produtos ou serviços;</w:t>
      </w:r>
    </w:p>
    <w:p w14:paraId="1A6DBD65" w14:textId="77777777" w:rsidR="001A0754" w:rsidRPr="000B3A92" w:rsidRDefault="001A0754" w:rsidP="001A0754">
      <w:pPr>
        <w:adjustRightInd w:val="0"/>
        <w:spacing w:line="240" w:lineRule="auto"/>
        <w:ind w:left="2268"/>
        <w:jc w:val="both"/>
        <w:rPr>
          <w:rFonts w:cs="Calibri"/>
          <w:bCs/>
          <w:color w:val="000000"/>
          <w:sz w:val="20"/>
          <w:szCs w:val="20"/>
          <w:lang w:val="pt-BR"/>
        </w:rPr>
      </w:pPr>
      <w:r>
        <w:rPr>
          <w:rFonts w:cs="Calibri"/>
          <w:bCs/>
          <w:color w:val="000000"/>
          <w:sz w:val="20"/>
          <w:szCs w:val="20"/>
          <w:lang w:val="pt-BR"/>
        </w:rPr>
        <w:t>V – exigir do consumidor vantagem manifestamente excessiva;</w:t>
      </w:r>
    </w:p>
    <w:p w14:paraId="7F07792B" w14:textId="77777777" w:rsidR="001A0754" w:rsidRPr="000B3A92" w:rsidRDefault="001A0754" w:rsidP="001A0754">
      <w:pPr>
        <w:spacing w:line="300" w:lineRule="auto"/>
        <w:ind w:firstLine="2835"/>
        <w:jc w:val="both"/>
        <w:rPr>
          <w:rFonts w:cs="Calibri"/>
          <w:color w:val="000000"/>
          <w:lang w:val="pt-BR"/>
        </w:rPr>
      </w:pPr>
    </w:p>
    <w:p w14:paraId="5CC070A3" w14:textId="77777777" w:rsidR="001A0754" w:rsidRPr="000B3A92" w:rsidRDefault="001A0754" w:rsidP="001A0754">
      <w:pPr>
        <w:spacing w:line="300" w:lineRule="auto"/>
        <w:ind w:firstLine="1418"/>
        <w:jc w:val="both"/>
        <w:rPr>
          <w:rFonts w:cs="Calibri"/>
          <w:color w:val="000000"/>
          <w:lang w:val="pt-BR"/>
        </w:rPr>
      </w:pPr>
      <w:r>
        <w:rPr>
          <w:rFonts w:cs="Calibri"/>
          <w:color w:val="000000"/>
          <w:lang w:val="pt-BR"/>
        </w:rPr>
        <w:t xml:space="preserve">No caso concreto, restou amplamente demonstrado que a parte requerente </w:t>
      </w:r>
      <w:r>
        <w:rPr>
          <w:rFonts w:cs="Calibri"/>
          <w:b/>
          <w:bCs/>
          <w:color w:val="000000"/>
          <w:lang w:val="pt-BR"/>
        </w:rPr>
        <w:t>jamais manifestou interesse na contratação de cartão de crédito</w:t>
      </w:r>
      <w:r>
        <w:rPr>
          <w:rFonts w:cs="Calibri"/>
          <w:color w:val="000000"/>
          <w:lang w:val="pt-BR"/>
        </w:rPr>
        <w:t xml:space="preserve">, tendo buscado, tão somente, a contratação de </w:t>
      </w:r>
      <w:r>
        <w:rPr>
          <w:rFonts w:cs="Calibri"/>
          <w:b/>
          <w:bCs/>
          <w:color w:val="000000"/>
          <w:lang w:val="pt-BR"/>
        </w:rPr>
        <w:t>empréstimo consignado</w:t>
      </w:r>
      <w:r>
        <w:rPr>
          <w:rFonts w:cs="Calibri"/>
          <w:color w:val="000000"/>
          <w:lang w:val="pt-BR"/>
        </w:rPr>
        <w:t xml:space="preserve">, conforme lhe fora apresentado pela consultora do banco requerido. Todavia, a liberação do crédito foi </w:t>
      </w:r>
      <w:r>
        <w:rPr>
          <w:rFonts w:cs="Calibri"/>
          <w:b/>
          <w:bCs/>
          <w:color w:val="000000"/>
          <w:lang w:val="pt-BR"/>
        </w:rPr>
        <w:t>condicionada, de forma velada e dissimulada</w:t>
      </w:r>
      <w:r>
        <w:rPr>
          <w:rFonts w:cs="Calibri"/>
          <w:color w:val="000000"/>
          <w:lang w:val="pt-BR"/>
        </w:rPr>
        <w:t xml:space="preserve">, à adesão a um </w:t>
      </w:r>
      <w:r>
        <w:rPr>
          <w:rFonts w:cs="Calibri"/>
          <w:b/>
          <w:bCs/>
          <w:color w:val="000000"/>
          <w:lang w:val="pt-BR"/>
        </w:rPr>
        <w:t>cartão de crédito com pagamento consignado</w:t>
      </w:r>
      <w:r>
        <w:rPr>
          <w:rFonts w:cs="Calibri"/>
          <w:color w:val="000000"/>
          <w:lang w:val="pt-BR"/>
        </w:rPr>
        <w:t>, modalidade significativamente mais onerosa ao consumidor, em flagrante violação ao inciso I do art. 39 do CDC.</w:t>
      </w:r>
    </w:p>
    <w:p w14:paraId="5DAE0D88" w14:textId="77777777" w:rsidR="001A0754" w:rsidRPr="000B3A92" w:rsidRDefault="001A0754" w:rsidP="001A0754">
      <w:pPr>
        <w:spacing w:line="300" w:lineRule="auto"/>
        <w:ind w:firstLine="1418"/>
        <w:jc w:val="both"/>
        <w:rPr>
          <w:rFonts w:cs="Calibri"/>
          <w:color w:val="000000"/>
          <w:lang w:val="pt-BR"/>
        </w:rPr>
      </w:pPr>
    </w:p>
    <w:p w14:paraId="7949FEF5" w14:textId="77777777" w:rsidR="001A0754" w:rsidRDefault="001A0754" w:rsidP="001A0754">
      <w:pPr>
        <w:spacing w:line="300" w:lineRule="auto"/>
        <w:ind w:firstLine="1418"/>
        <w:jc w:val="both"/>
        <w:rPr>
          <w:rFonts w:cs="Calibri"/>
          <w:color w:val="000000"/>
          <w:lang w:val="pt-BR"/>
        </w:rPr>
      </w:pPr>
      <w:r>
        <w:rPr>
          <w:rFonts w:cs="Calibri"/>
          <w:color w:val="000000"/>
          <w:lang w:val="pt-BR"/>
        </w:rPr>
        <w:t xml:space="preserve">Tal prática caracteriza a denominada </w:t>
      </w:r>
      <w:r>
        <w:rPr>
          <w:rFonts w:cs="Calibri"/>
          <w:b/>
          <w:bCs/>
          <w:color w:val="000000"/>
          <w:lang w:val="pt-BR"/>
        </w:rPr>
        <w:t>venda casada</w:t>
      </w:r>
      <w:r>
        <w:rPr>
          <w:rFonts w:cs="Calibri"/>
          <w:color w:val="000000"/>
          <w:lang w:val="pt-BR"/>
        </w:rPr>
        <w:t xml:space="preserve">, repudiada pelo ordenamento jurídico consumerista por afrontar diretamente a boa-fé objetiva, a liberdade de escolha do consumidor e o equilíbrio contratual. O requerido, valendo-se da </w:t>
      </w:r>
      <w:r>
        <w:rPr>
          <w:rFonts w:cs="Calibri"/>
          <w:b/>
          <w:bCs/>
          <w:color w:val="000000"/>
          <w:lang w:val="pt-BR"/>
        </w:rPr>
        <w:t>vulnerabilidade técnica, jurídica e informacional</w:t>
      </w:r>
      <w:r>
        <w:rPr>
          <w:rFonts w:cs="Calibri"/>
          <w:color w:val="000000"/>
          <w:lang w:val="pt-BR"/>
        </w:rPr>
        <w:t xml:space="preserve"> da parte requerente, impôs-lhe contratação diversa daquela pretendida, com </w:t>
      </w:r>
      <w:r>
        <w:rPr>
          <w:rFonts w:cs="Calibri"/>
          <w:b/>
          <w:bCs/>
          <w:color w:val="000000"/>
          <w:lang w:val="pt-BR"/>
        </w:rPr>
        <w:t>cláusulas ocultas, ausência de transparência e encargos excessivos</w:t>
      </w:r>
      <w:r>
        <w:rPr>
          <w:rFonts w:cs="Calibri"/>
          <w:color w:val="000000"/>
          <w:lang w:val="pt-BR"/>
        </w:rPr>
        <w:t>, visando exclusivamente à maximização de seus lucros mediante a cobrança de juros elevados, travestidos de aparente legalidade.</w:t>
      </w:r>
    </w:p>
    <w:p w14:paraId="26C6F411" w14:textId="77777777" w:rsidR="001A0754" w:rsidRDefault="001A0754" w:rsidP="001A0754">
      <w:pPr>
        <w:spacing w:line="300" w:lineRule="auto"/>
        <w:ind w:firstLine="1418"/>
        <w:jc w:val="both"/>
        <w:rPr>
          <w:rFonts w:cs="Calibri"/>
          <w:color w:val="000000"/>
          <w:lang w:val="pt-BR"/>
        </w:rPr>
      </w:pPr>
    </w:p>
    <w:p w14:paraId="398DFBC7" w14:textId="77777777" w:rsidR="001A0754" w:rsidRDefault="001A0754" w:rsidP="001A0754">
      <w:pPr>
        <w:spacing w:line="300" w:lineRule="auto"/>
        <w:ind w:firstLine="1418"/>
        <w:jc w:val="both"/>
        <w:rPr>
          <w:rFonts w:cs="Calibri"/>
          <w:color w:val="000000"/>
          <w:lang w:val="pt-BR"/>
        </w:rPr>
      </w:pPr>
      <w:r>
        <w:rPr>
          <w:rFonts w:cs="Calibri"/>
          <w:color w:val="000000"/>
          <w:lang w:val="pt-BR"/>
        </w:rPr>
        <w:t xml:space="preserve">Além disso, evidencia-se a violação ao inciso IV do art. 39 do CDC, uma vez que o banco requerido </w:t>
      </w:r>
      <w:r>
        <w:rPr>
          <w:rFonts w:cs="Calibri"/>
          <w:b/>
          <w:bCs/>
          <w:color w:val="000000"/>
          <w:lang w:val="pt-BR"/>
        </w:rPr>
        <w:t>prevaleceu-se da ignorância e da hipossuficiência informacional da consumidora</w:t>
      </w:r>
      <w:r>
        <w:rPr>
          <w:rFonts w:cs="Calibri"/>
          <w:color w:val="000000"/>
          <w:lang w:val="pt-BR"/>
        </w:rPr>
        <w:t>, que não detinha conhecimento técnico suficiente para compreender a complexa dinâmica do produto imposto, tampouco os riscos financeiros dele decorrentes.</w:t>
      </w:r>
    </w:p>
    <w:p w14:paraId="1700E5B3" w14:textId="77777777" w:rsidR="001A0754" w:rsidRDefault="001A0754" w:rsidP="001A0754">
      <w:pPr>
        <w:spacing w:line="300" w:lineRule="auto"/>
        <w:ind w:firstLine="1418"/>
        <w:jc w:val="both"/>
        <w:rPr>
          <w:rFonts w:cs="Calibri"/>
          <w:color w:val="000000"/>
          <w:lang w:val="pt-BR"/>
        </w:rPr>
      </w:pPr>
    </w:p>
    <w:p w14:paraId="1878C6CB" w14:textId="77777777" w:rsidR="001A0754" w:rsidRDefault="001A0754" w:rsidP="001A0754">
      <w:pPr>
        <w:spacing w:line="300" w:lineRule="auto"/>
        <w:ind w:firstLine="1418"/>
        <w:jc w:val="both"/>
        <w:rPr>
          <w:rFonts w:cs="Calibri"/>
          <w:color w:val="000000"/>
          <w:lang w:val="pt-BR"/>
        </w:rPr>
      </w:pPr>
      <w:r>
        <w:rPr>
          <w:rFonts w:cs="Calibri"/>
          <w:color w:val="000000"/>
          <w:lang w:val="pt-BR"/>
        </w:rPr>
        <w:t xml:space="preserve">Igualmente configurada está a infração ao inciso V do referido dispositivo legal, pois a operação imposta resultou na exigência de </w:t>
      </w:r>
      <w:r>
        <w:rPr>
          <w:rFonts w:cs="Calibri"/>
          <w:b/>
          <w:bCs/>
          <w:color w:val="000000"/>
          <w:lang w:val="pt-BR"/>
        </w:rPr>
        <w:t>vantagem manifestamente excessiva</w:t>
      </w:r>
      <w:r>
        <w:rPr>
          <w:rFonts w:cs="Calibri"/>
          <w:color w:val="000000"/>
          <w:lang w:val="pt-BR"/>
        </w:rPr>
        <w:t xml:space="preserve">, consistente na </w:t>
        <w:lastRenderedPageBreak/>
        <w:t>submissão da parte requerente a encargos típicos de cartão de crédito — notoriamente superiores aos praticados em empréstimos consignados — sem que houvesse consentimento livre, consciente e esclarecido.</w:t>
      </w:r>
    </w:p>
    <w:p w14:paraId="6C6F0726" w14:textId="77777777" w:rsidR="001A0754" w:rsidRDefault="001A0754" w:rsidP="001A0754">
      <w:pPr>
        <w:spacing w:line="300" w:lineRule="auto"/>
        <w:ind w:firstLine="1418"/>
        <w:jc w:val="both"/>
        <w:rPr>
          <w:rFonts w:cs="Calibri"/>
          <w:color w:val="000000"/>
          <w:lang w:val="pt-BR"/>
        </w:rPr>
      </w:pPr>
    </w:p>
    <w:p w14:paraId="7A723FDA" w14:textId="77777777" w:rsidR="001A0754" w:rsidRPr="00965AB6" w:rsidRDefault="001A0754" w:rsidP="001A0754">
      <w:pPr>
        <w:spacing w:line="300" w:lineRule="auto"/>
        <w:ind w:firstLine="1418"/>
        <w:jc w:val="both"/>
        <w:rPr>
          <w:rFonts w:cs="Calibri"/>
          <w:color w:val="000000"/>
          <w:lang w:val="pt-BR"/>
        </w:rPr>
      </w:pPr>
      <w:r>
        <w:rPr>
          <w:rFonts w:cs="Calibri"/>
          <w:color w:val="000000"/>
          <w:lang w:val="pt-BR"/>
        </w:rPr>
        <w:t>Cumpre salientar que tais práticas abusivas tornaram-se recorrentes no mercado financeiro, atingindo, sobretudo, aposentados, pensionistas e servidores públicos, frequentemente abordados com promessas de crédito facilitado e que, na prática, acabam vinculados a contratos mais gravosos, sem o devido esclarecimento prévio, em ambientes que acentuam sua vulnerabilidade.</w:t>
      </w:r>
    </w:p>
    <w:p w14:paraId="0C088290" w14:textId="77777777" w:rsidR="001A0754" w:rsidRPr="000B3A92" w:rsidRDefault="001A0754" w:rsidP="001A0754">
      <w:pPr>
        <w:spacing w:line="300" w:lineRule="auto"/>
        <w:ind w:firstLine="1418"/>
        <w:jc w:val="both"/>
        <w:rPr>
          <w:rFonts w:cs="Calibri"/>
          <w:color w:val="000000"/>
          <w:lang w:val="pt-BR"/>
        </w:rPr>
      </w:pPr>
    </w:p>
    <w:p w14:paraId="3D85853C" w14:textId="77777777" w:rsidR="001A0754" w:rsidRPr="00965AB6" w:rsidRDefault="001A0754" w:rsidP="001A0754">
      <w:pPr>
        <w:spacing w:line="300" w:lineRule="auto"/>
        <w:ind w:firstLine="1418"/>
        <w:jc w:val="both"/>
        <w:rPr>
          <w:rFonts w:cs="Calibri"/>
          <w:color w:val="000000"/>
          <w:lang w:val="pt-BR"/>
        </w:rPr>
      </w:pPr>
      <w:r>
        <w:rPr>
          <w:rFonts w:cs="Calibri"/>
          <w:color w:val="000000"/>
          <w:lang w:val="pt-BR"/>
        </w:rPr>
        <w:t xml:space="preserve">No presente caso, o constrangimento e o prejuízo suportados pela parte requerente são evidentes, uma vez que </w:t>
      </w:r>
      <w:r>
        <w:rPr>
          <w:rFonts w:cs="Calibri"/>
          <w:b/>
          <w:bCs/>
          <w:color w:val="000000"/>
          <w:lang w:val="pt-BR"/>
        </w:rPr>
        <w:t>somente tomou conhecimento da real natureza da operação após o início dos descontos em folha de pagamento</w:t>
      </w:r>
      <w:r>
        <w:rPr>
          <w:rFonts w:cs="Calibri"/>
          <w:color w:val="000000"/>
          <w:lang w:val="pt-BR"/>
        </w:rPr>
        <w:t>, inexistindo, portanto, manifestação válida de vontade, apta a legitimar a contratação.</w:t>
      </w:r>
    </w:p>
    <w:p w14:paraId="46552E1B" w14:textId="77777777" w:rsidR="001A0754" w:rsidRDefault="001A0754" w:rsidP="001A0754">
      <w:pPr>
        <w:spacing w:line="300" w:lineRule="auto"/>
        <w:ind w:firstLine="1418"/>
        <w:jc w:val="both"/>
        <w:rPr>
          <w:rFonts w:cs="Calibri"/>
          <w:color w:val="000000"/>
          <w:lang w:val="pt-BR"/>
        </w:rPr>
      </w:pPr>
    </w:p>
    <w:p w14:paraId="4CD69D72" w14:textId="77777777" w:rsidR="001A0754" w:rsidRPr="00965AB6" w:rsidRDefault="001A0754" w:rsidP="001A0754">
      <w:pPr>
        <w:spacing w:line="300" w:lineRule="auto"/>
        <w:ind w:firstLine="1418"/>
        <w:jc w:val="both"/>
        <w:rPr>
          <w:rFonts w:cs="Calibri"/>
          <w:color w:val="000000"/>
          <w:lang w:val="pt-BR"/>
        </w:rPr>
      </w:pPr>
      <w:r>
        <w:rPr>
          <w:rFonts w:cs="Calibri"/>
          <w:color w:val="000000"/>
          <w:lang w:val="pt-BR"/>
        </w:rPr>
        <w:t xml:space="preserve">O elevado número de demandas judiciais que versam sobre a mesma temática, inclusive no âmbito deste Egrégio Tribunal, demonstra o </w:t>
      </w:r>
      <w:r>
        <w:rPr>
          <w:rFonts w:cs="Calibri"/>
          <w:b/>
          <w:bCs/>
          <w:color w:val="000000"/>
          <w:lang w:val="pt-BR"/>
        </w:rPr>
        <w:t>caráter reiterado e sistêmico da conduta adotada pelas instituições financeiras</w:t>
      </w:r>
      <w:r>
        <w:rPr>
          <w:rFonts w:cs="Calibri"/>
          <w:color w:val="000000"/>
          <w:lang w:val="pt-BR"/>
        </w:rPr>
        <w:t>, reforçando a necessidade de intervenção judicial eficaz para coibir tais abusos e restaurar o equilíbrio das relações de consumo.</w:t>
      </w:r>
    </w:p>
    <w:p w14:paraId="6062FDDF" w14:textId="77777777" w:rsidR="001A0754" w:rsidRDefault="001A0754" w:rsidP="001A0754">
      <w:pPr>
        <w:spacing w:line="300" w:lineRule="auto"/>
        <w:ind w:firstLine="1418"/>
        <w:jc w:val="both"/>
        <w:rPr>
          <w:rFonts w:cs="Calibri"/>
          <w:color w:val="000000"/>
          <w:lang w:val="pt-BR"/>
        </w:rPr>
      </w:pPr>
    </w:p>
    <w:p w14:paraId="50B23D96" w14:textId="77777777" w:rsidR="001A0754" w:rsidRPr="00965AB6" w:rsidRDefault="001A0754" w:rsidP="001A0754">
      <w:pPr>
        <w:spacing w:line="300" w:lineRule="auto"/>
        <w:ind w:firstLine="1418"/>
        <w:jc w:val="both"/>
        <w:rPr>
          <w:rFonts w:cs="Calibri"/>
          <w:color w:val="000000"/>
          <w:lang w:val="pt-BR"/>
        </w:rPr>
      </w:pPr>
      <w:r>
        <w:rPr>
          <w:rFonts w:cs="Calibri"/>
          <w:color w:val="000000"/>
          <w:lang w:val="pt-BR"/>
        </w:rPr>
        <w:t>Diante desse cenário, resta inconteste a afronta direta aos incisos I, IV e V do art. 39 do Código de Defesa do Consumidor, impondo-se a responsabilização da instituição requerida, com a consequente declaração de nulidade das cláusulas abusivas, bem como a reparação integral dos danos materiais e morais suportados pela parte requerente.</w:t>
      </w:r>
    </w:p>
    <w:p w14:paraId="60F17AB5" w14:textId="77777777" w:rsidR="001A0754" w:rsidRPr="000B3A92" w:rsidRDefault="001A0754" w:rsidP="001A0754">
      <w:pPr>
        <w:spacing w:line="300" w:lineRule="auto"/>
        <w:ind w:firstLine="1418"/>
        <w:jc w:val="both"/>
        <w:rPr>
          <w:rFonts w:cs="Calibri"/>
          <w:color w:val="000000"/>
          <w:lang w:val="pt-BR"/>
        </w:rPr>
      </w:pPr>
    </w:p>
    <w:p w14:paraId="2AFD5C14" w14:textId="77777777" w:rsidR="001A0754" w:rsidRPr="000B3A92" w:rsidRDefault="001A0754"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 xml:space="preserve">4.6 – DO PEDIDO DE DECLARAÇÃO DE INEXISTÊNCIA DE DÉBITO </w:t>
      </w:r>
    </w:p>
    <w:p w14:paraId="54C23B70" w14:textId="77777777" w:rsidR="001A0754" w:rsidRPr="000B3A92" w:rsidRDefault="001A0754" w:rsidP="001A0754">
      <w:pPr>
        <w:spacing w:line="300" w:lineRule="auto"/>
        <w:ind w:left="-567" w:firstLine="2268"/>
        <w:jc w:val="both"/>
        <w:rPr>
          <w:rFonts w:cs="Calibri"/>
          <w:color w:val="000000"/>
          <w:sz w:val="18"/>
          <w:szCs w:val="18"/>
          <w:lang w:val="pt-BR"/>
        </w:rPr>
      </w:pPr>
      <w:r>
        <w:rPr>
          <w:rFonts w:cs="Calibri"/>
          <w:color w:val="000000"/>
          <w:lang w:val="pt-BR"/>
        </w:rPr>
        <w:t xml:space="preserve"> </w:t>
      </w:r>
    </w:p>
    <w:p w14:paraId="3A6F1F2A" w14:textId="77777777" w:rsidR="001A0754" w:rsidRPr="00642BCD" w:rsidRDefault="001A0754" w:rsidP="001A0754">
      <w:pPr>
        <w:spacing w:line="300" w:lineRule="auto"/>
        <w:ind w:firstLine="1418"/>
        <w:jc w:val="both"/>
        <w:rPr>
          <w:rFonts w:cs="Calibri"/>
          <w:color w:val="000000"/>
          <w:lang w:val="pt-BR"/>
        </w:rPr>
      </w:pPr>
      <w:r>
        <w:rPr>
          <w:rFonts w:cs="Calibri"/>
          <w:color w:val="000000"/>
          <w:lang w:val="pt-BR"/>
        </w:rPr>
        <w:t>A parte requerente faz jus à declaração judicial de inexistência de débito, nos termos do art. 19, inciso I, do Código de Processo Civil, uma vez que a operação de crédito objeto da presente demanda já foi integralmente quitada, conforme demonstram os contracheques acostados aos autos.</w:t>
      </w:r>
    </w:p>
    <w:p w14:paraId="540B622D" w14:textId="77777777" w:rsidR="001A0754" w:rsidRDefault="001A0754" w:rsidP="001A0754">
      <w:pPr>
        <w:spacing w:line="300" w:lineRule="auto"/>
        <w:ind w:firstLine="1418"/>
        <w:jc w:val="both"/>
        <w:rPr>
          <w:rFonts w:cs="Calibri"/>
          <w:color w:val="000000"/>
          <w:lang w:val="pt-BR"/>
        </w:rPr>
      </w:pPr>
      <w:r>
        <w:rPr>
          <w:rFonts w:cs="Calibri"/>
          <w:color w:val="000000"/>
          <w:lang w:val="pt-BR"/>
        </w:rPr>
        <w:t xml:space="preserve"> </w:t>
      </w:r>
    </w:p>
    <w:p w14:paraId="53C242F8" w14:textId="1045FF46" w:rsidR="001A0754" w:rsidRDefault="001A0754" w:rsidP="001A0754">
      <w:pPr>
        <w:spacing w:line="300" w:lineRule="auto"/>
        <w:ind w:firstLine="1418"/>
        <w:jc w:val="both"/>
        <w:rPr>
          <w:rFonts w:cs="Calibri"/>
          <w:color w:val="000000"/>
          <w:lang w:val="pt-BR"/>
        </w:rPr>
      </w:pPr>
      <w:r>
        <w:rPr>
          <w:rFonts w:cs="Calibri"/>
          <w:color w:val="000000"/>
          <w:lang w:val="pt-BR"/>
        </w:rPr>
        <w:t xml:space="preserve">Com efeito, </w:t>
      </w:r>
      <w:r>
        <w:rPr>
          <w:rFonts w:cs="Calibri"/>
          <w:b/>
          <w:bCs/>
          <w:color w:val="000000"/>
          <w:lang w:val="pt-BR"/>
        </w:rPr>
        <w:t>a quitação do saldo devedor ocorreu no mês de março de 2023</w:t>
      </w:r>
      <w:r>
        <w:rPr>
          <w:rFonts w:cs="Calibri"/>
          <w:color w:val="000000"/>
          <w:lang w:val="pt-BR"/>
        </w:rPr>
        <w:t xml:space="preserve">, inexistindo, desde então, qualquer saldo devedor legítimo. Ainda assim, a instituição requerida </w:t>
      </w:r>
      <w:r>
        <w:rPr>
          <w:rFonts w:cs="Calibri"/>
          <w:b/>
          <w:bCs/>
          <w:color w:val="000000"/>
          <w:lang w:val="pt-BR"/>
        </w:rPr>
        <w:t>persistiu na realização de descontos no contracheque da parte requerente</w:t>
      </w:r>
      <w:r>
        <w:rPr>
          <w:rFonts w:cs="Calibri"/>
          <w:color w:val="000000"/>
          <w:lang w:val="pt-BR"/>
        </w:rPr>
        <w:t>, conduta manifestamente ilícita e desprovida de qualquer amparo contratual ou legal.</w:t>
      </w:r>
    </w:p>
    <w:p w14:paraId="5E901024" w14:textId="77777777" w:rsidR="001A0754" w:rsidRPr="00965AB6" w:rsidRDefault="001A0754" w:rsidP="001A0754">
      <w:pPr>
        <w:spacing w:line="300" w:lineRule="auto"/>
        <w:ind w:left="-567" w:firstLine="2268"/>
        <w:jc w:val="both"/>
        <w:rPr>
          <w:rFonts w:cs="Calibri"/>
          <w:color w:val="000000"/>
          <w:lang w:val="pt-BR"/>
        </w:rPr>
      </w:pPr>
    </w:p>
    <w:p w14:paraId="57C80C12"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Art. 19. O interesse do autor pode limitar-se à declaração:</w:t>
      </w:r>
    </w:p>
    <w:p w14:paraId="3083E3F5" w14:textId="77777777" w:rsidR="001A0754" w:rsidRPr="000B3A92" w:rsidRDefault="001A0754" w:rsidP="001A0754">
      <w:pPr>
        <w:spacing w:line="240" w:lineRule="auto"/>
        <w:ind w:left="2268"/>
        <w:jc w:val="both"/>
        <w:rPr>
          <w:rFonts w:cs="Calibri"/>
          <w:color w:val="000000"/>
          <w:sz w:val="16"/>
          <w:szCs w:val="16"/>
          <w:lang w:val="pt-BR"/>
        </w:rPr>
      </w:pPr>
    </w:p>
    <w:p w14:paraId="4ECD0A8A"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 xml:space="preserve">I- da existência, da inexistência ou do modo de ser de uma relação jurídica; </w:t>
      </w:r>
    </w:p>
    <w:p w14:paraId="2B1A367D" w14:textId="77777777" w:rsidR="001A0754" w:rsidRPr="000B3A92" w:rsidRDefault="001A0754" w:rsidP="001A0754">
      <w:pPr>
        <w:spacing w:line="300" w:lineRule="auto"/>
        <w:ind w:left="1701"/>
        <w:jc w:val="both"/>
        <w:rPr>
          <w:rFonts w:cs="Calibri"/>
          <w:color w:val="000000"/>
          <w:lang w:val="pt-BR"/>
        </w:rPr>
      </w:pPr>
    </w:p>
    <w:p w14:paraId="27A91189" w14:textId="77777777" w:rsidR="001A0754" w:rsidRPr="00D87154" w:rsidRDefault="001A0754" w:rsidP="001A0754">
      <w:pPr>
        <w:spacing w:line="300" w:lineRule="auto"/>
        <w:ind w:firstLine="1418"/>
        <w:jc w:val="both"/>
        <w:rPr>
          <w:rFonts w:cs="Calibri"/>
          <w:color w:val="000000"/>
          <w:lang w:val="pt-BR"/>
        </w:rPr>
      </w:pPr>
      <w:r>
        <w:rPr>
          <w:rFonts w:cs="Calibri"/>
          <w:color w:val="000000"/>
          <w:lang w:val="pt-BR"/>
        </w:rPr>
        <w:t xml:space="preserve">A manutenção das cobranças após a quitação integral da dívida configura prática abusiva, vedada pelo ordenamento jurídico consumerista, violando direito básico do consumidor à </w:t>
        <w:lastRenderedPageBreak/>
        <w:t>proteção contra métodos comerciais desleais, conforme prevê o art. 6º, inciso IV, do Código de Defesa do Consumidor.</w:t>
      </w:r>
    </w:p>
    <w:p w14:paraId="1C126A1F" w14:textId="77777777" w:rsidR="001A0754" w:rsidRPr="000B3A92" w:rsidRDefault="001A0754" w:rsidP="001A0754">
      <w:pPr>
        <w:spacing w:line="300" w:lineRule="auto"/>
        <w:ind w:firstLine="1418"/>
        <w:jc w:val="both"/>
        <w:rPr>
          <w:rFonts w:cs="Calibri"/>
          <w:color w:val="000000"/>
          <w:lang w:val="pt-BR"/>
        </w:rPr>
      </w:pPr>
    </w:p>
    <w:p w14:paraId="097DE754"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 xml:space="preserve">Art. 6º - (omissis) </w:t>
      </w:r>
    </w:p>
    <w:p w14:paraId="3E20409B"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w:t>
      </w:r>
    </w:p>
    <w:p w14:paraId="765B51E6"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 xml:space="preserve">IV - a proteção contra a publicidade enganosa e abusiva, métodos comerciais coercitivos ou desleais, bem como contra práticas e cláusulas abusivas ou impostas no fornecimento de produtos e serviços; </w:t>
      </w:r>
    </w:p>
    <w:p w14:paraId="2861CB5C" w14:textId="77777777" w:rsidR="001A0754" w:rsidRPr="000B3A92" w:rsidRDefault="001A0754" w:rsidP="001A0754">
      <w:pPr>
        <w:spacing w:line="300" w:lineRule="auto"/>
        <w:ind w:left="-567" w:firstLine="2268"/>
        <w:jc w:val="both"/>
        <w:rPr>
          <w:rFonts w:cs="Calibri"/>
          <w:color w:val="000000"/>
          <w:lang w:val="pt-BR"/>
        </w:rPr>
      </w:pPr>
    </w:p>
    <w:p w14:paraId="4AC343FD" w14:textId="77777777" w:rsidR="001A0754" w:rsidRPr="000B3A92" w:rsidRDefault="001A0754" w:rsidP="001A0754">
      <w:pPr>
        <w:spacing w:line="300" w:lineRule="auto"/>
        <w:ind w:firstLine="1418"/>
        <w:jc w:val="both"/>
        <w:rPr>
          <w:rFonts w:cs="Calibri"/>
          <w:color w:val="000000"/>
          <w:lang w:val="pt-BR"/>
        </w:rPr>
      </w:pPr>
      <w:r>
        <w:rPr>
          <w:rFonts w:cs="Calibri"/>
          <w:color w:val="000000"/>
          <w:lang w:val="pt-BR"/>
        </w:rPr>
        <w:t>A doutrina consumerista é uníssona ao reconhecer a função protetiva do sistema jurídico frente à desigualdade estrutural entre consumidor e fornecedor. Nesse sentido, leciona Gérard Cas:</w:t>
      </w:r>
    </w:p>
    <w:p w14:paraId="40142A42" w14:textId="77777777" w:rsidR="001A0754" w:rsidRPr="000B3A92" w:rsidRDefault="001A0754" w:rsidP="001A0754">
      <w:pPr>
        <w:spacing w:line="300" w:lineRule="auto"/>
        <w:ind w:firstLine="1418"/>
        <w:jc w:val="both"/>
        <w:rPr>
          <w:rFonts w:cs="Calibri"/>
          <w:color w:val="000000"/>
          <w:lang w:val="pt-BR"/>
        </w:rPr>
      </w:pPr>
    </w:p>
    <w:p w14:paraId="60A60EA6" w14:textId="77777777" w:rsidR="001A0754" w:rsidRPr="000B3A92" w:rsidRDefault="001A0754" w:rsidP="001A0754">
      <w:pPr>
        <w:spacing w:line="240" w:lineRule="auto"/>
        <w:ind w:left="2268"/>
        <w:jc w:val="both"/>
        <w:rPr>
          <w:rFonts w:cs="Calibri"/>
          <w:color w:val="000000"/>
          <w:lang w:val="pt-BR"/>
        </w:rPr>
      </w:pPr>
      <w:r>
        <w:rPr>
          <w:rFonts w:cs="Calibri"/>
          <w:color w:val="000000"/>
          <w:sz w:val="20"/>
          <w:szCs w:val="20"/>
          <w:lang w:val="pt-BR"/>
        </w:rPr>
        <w:t xml:space="preserve">“o legislador procura proteger os mais fracos contra os mais poderosos, o leigo contra o melhor informado; os contratantes devem sempre curvar-se diante do que os juristas modernos chamam de ‘ordem pública econômica”. </w:t>
      </w:r>
    </w:p>
    <w:p w14:paraId="5D8CECFD" w14:textId="77777777" w:rsidR="001A0754" w:rsidRPr="00B8479E" w:rsidRDefault="001A0754" w:rsidP="00B8479E">
      <w:pPr>
        <w:spacing w:line="300" w:lineRule="auto"/>
        <w:jc w:val="both"/>
        <w:rPr>
          <w:rFonts w:cs="Calibri"/>
          <w:color w:val="000000"/>
          <w:lang w:val="pt-BR"/>
        </w:rPr>
      </w:pPr>
    </w:p>
    <w:p w14:paraId="026C9B54" w14:textId="77777777" w:rsidR="001A0754" w:rsidRPr="00B8479E" w:rsidRDefault="001A0754" w:rsidP="001A0754">
      <w:pPr>
        <w:spacing w:line="300" w:lineRule="auto"/>
        <w:ind w:firstLine="1701"/>
        <w:jc w:val="both"/>
        <w:rPr>
          <w:rFonts w:cs="Calibri"/>
          <w:color w:val="000000"/>
          <w:lang w:val="pt-BR"/>
        </w:rPr>
      </w:pPr>
      <w:r>
        <w:rPr>
          <w:rFonts w:cs="Calibri"/>
          <w:color w:val="000000"/>
          <w:lang w:val="pt-BR"/>
        </w:rPr>
        <w:t xml:space="preserve">Diante da comprovada quitação do débito, impõe-se seja declarada, para todos os fins legais, a </w:t>
      </w:r>
      <w:r>
        <w:rPr>
          <w:rFonts w:cs="Calibri"/>
          <w:b/>
          <w:bCs/>
          <w:color w:val="000000"/>
          <w:lang w:val="pt-BR"/>
        </w:rPr>
        <w:t>INEXISTÊNCIA DO DÉBITO</w:t>
      </w:r>
      <w:r>
        <w:rPr>
          <w:rFonts w:cs="Calibri"/>
          <w:color w:val="000000"/>
          <w:lang w:val="pt-BR"/>
        </w:rPr>
        <w:t xml:space="preserve"> relativo à operação de crédito discutida nos autos, com a consequente </w:t>
      </w:r>
      <w:r>
        <w:rPr>
          <w:rFonts w:cs="Calibri"/>
          <w:b/>
          <w:bCs/>
          <w:color w:val="000000"/>
          <w:lang w:val="pt-BR"/>
        </w:rPr>
        <w:t>baixa definitiva da dívida</w:t>
      </w:r>
      <w:r>
        <w:rPr>
          <w:rFonts w:cs="Calibri"/>
          <w:color w:val="000000"/>
          <w:lang w:val="pt-BR"/>
        </w:rPr>
        <w:t>, seja ela vinculada à rubrica de empréstimo consignado ou a cartão de crédito consignado.</w:t>
      </w:r>
    </w:p>
    <w:p w14:paraId="1B8F8AD5" w14:textId="77777777" w:rsidR="001A0754" w:rsidRPr="00B8479E" w:rsidRDefault="001A0754" w:rsidP="00B8479E">
      <w:pPr>
        <w:spacing w:line="300" w:lineRule="auto"/>
        <w:jc w:val="both"/>
        <w:rPr>
          <w:rFonts w:cs="Calibri"/>
          <w:color w:val="000000"/>
          <w:lang w:val="pt-BR"/>
        </w:rPr>
      </w:pPr>
    </w:p>
    <w:p w14:paraId="6CCDD263" w14:textId="0C272576" w:rsidR="001A0754" w:rsidRPr="00965AB6" w:rsidRDefault="001A0754" w:rsidP="001A0754">
      <w:pPr>
        <w:spacing w:line="300" w:lineRule="auto"/>
        <w:ind w:firstLine="1701"/>
        <w:jc w:val="both"/>
        <w:rPr>
          <w:rFonts w:cs="Calibri"/>
          <w:color w:val="000000"/>
          <w:lang w:val="pt-BR"/>
        </w:rPr>
      </w:pPr>
      <w:r>
        <w:rPr>
          <w:rFonts w:cs="Calibri"/>
          <w:color w:val="000000"/>
          <w:lang w:val="pt-BR"/>
        </w:rPr>
        <w:t xml:space="preserve">Requer-se, ainda, a </w:t>
      </w:r>
      <w:r>
        <w:rPr>
          <w:rFonts w:cs="Calibri"/>
          <w:b/>
          <w:bCs/>
          <w:color w:val="000000"/>
          <w:lang w:val="pt-BR"/>
        </w:rPr>
        <w:t>declaração de inexigibilidade de quaisquer cobranças efetuadas a partir de abril de 2023</w:t>
      </w:r>
      <w:r>
        <w:rPr>
          <w:rFonts w:cs="Calibri"/>
          <w:color w:val="000000"/>
          <w:lang w:val="pt-BR"/>
        </w:rPr>
        <w:t>, reconhecendo-se como indevidos todos os descontos posteriores.</w:t>
      </w:r>
    </w:p>
    <w:p w14:paraId="2F0D1BF9" w14:textId="77777777" w:rsidR="001A0754" w:rsidRDefault="001A0754" w:rsidP="00B8479E">
      <w:pPr>
        <w:spacing w:line="300" w:lineRule="auto"/>
        <w:jc w:val="both"/>
        <w:rPr>
          <w:rFonts w:cs="Calibri"/>
          <w:color w:val="000000"/>
          <w:lang w:val="pt-BR"/>
        </w:rPr>
      </w:pPr>
    </w:p>
    <w:p w14:paraId="24F6EA9D" w14:textId="77777777" w:rsidR="001A0754" w:rsidRPr="00965AB6" w:rsidRDefault="001A0754" w:rsidP="001A0754">
      <w:pPr>
        <w:spacing w:line="300" w:lineRule="auto"/>
        <w:ind w:firstLine="1701"/>
        <w:jc w:val="both"/>
        <w:rPr>
          <w:rFonts w:cs="Calibri"/>
          <w:color w:val="000000"/>
          <w:lang w:val="pt-BR"/>
        </w:rPr>
      </w:pPr>
      <w:r>
        <w:rPr>
          <w:rFonts w:cs="Calibri"/>
          <w:color w:val="000000"/>
          <w:lang w:val="pt-BR"/>
        </w:rPr>
        <w:t>Subsidiariamente, apenas na remota hipótese de não ser reconhecida a quitação integral da dívida, pugna-se pela rescisão contratual, em razão da flagrante violação aos princípios da boa-fé objetiva e da função social do contrato.</w:t>
      </w:r>
    </w:p>
    <w:p w14:paraId="2F9343A1" w14:textId="77777777" w:rsidR="001A0754" w:rsidRPr="000B3A92" w:rsidRDefault="001A0754" w:rsidP="00B8479E">
      <w:pPr>
        <w:spacing w:line="300" w:lineRule="auto"/>
        <w:jc w:val="both"/>
        <w:rPr>
          <w:rFonts w:cs="Calibri"/>
          <w:b/>
          <w:color w:val="000000"/>
          <w:lang w:val="pt-BR"/>
        </w:rPr>
      </w:pPr>
    </w:p>
    <w:p w14:paraId="3F9652FA" w14:textId="44B3123C" w:rsidR="001A0754" w:rsidRPr="000B3A92" w:rsidRDefault="00CD6B97" w:rsidP="001A0754">
      <w:pPr>
        <w:pStyle w:val="PargrafodaLista"/>
        <w:numPr>
          <w:ilvl w:val="0"/>
          <w:numId w:val="22"/>
        </w:numPr>
        <w:spacing w:after="0" w:line="300" w:lineRule="auto"/>
        <w:ind w:left="1418" w:firstLine="0"/>
        <w:jc w:val="both"/>
        <w:rPr>
          <w:rFonts w:cs="Calibri"/>
          <w:b/>
          <w:color w:val="000000"/>
        </w:rPr>
      </w:pPr>
      <w:r>
        <w:rPr>
          <w:rFonts w:cs="Calibri"/>
          <w:b/>
          <w:color w:val="000000"/>
        </w:rPr>
        <w:t>4.6.1 – DO PEDIDO ALTERNATIVO: CONVERSÃO DA OPERAÇÃO EM EMPRÉSTIMO CONSIGNADO – APLICAÇÃO DA TAXA MÉDIA DE JUROS PRATICADA PELO MERCADO À ÉPOCA DA REALIZAÇÃO DA AVENÇA</w:t>
      </w:r>
    </w:p>
    <w:p w14:paraId="04FA1259" w14:textId="77777777" w:rsidR="001A0754" w:rsidRPr="000B3A92" w:rsidRDefault="001A0754" w:rsidP="00B8479E">
      <w:pPr>
        <w:spacing w:line="300" w:lineRule="auto"/>
        <w:jc w:val="both"/>
        <w:rPr>
          <w:rFonts w:cs="Calibri"/>
          <w:bCs/>
          <w:color w:val="000000"/>
          <w:lang w:val="pt-BR"/>
        </w:rPr>
      </w:pPr>
    </w:p>
    <w:p w14:paraId="089E856D" w14:textId="0466B501" w:rsidR="001A0754" w:rsidRPr="000B3A92" w:rsidRDefault="001A0754" w:rsidP="001A0754">
      <w:pPr>
        <w:spacing w:line="300" w:lineRule="auto"/>
        <w:ind w:firstLine="1418"/>
        <w:jc w:val="both"/>
        <w:rPr>
          <w:rFonts w:cs="Calibri"/>
          <w:color w:val="000000"/>
          <w:lang w:val="pt-BR"/>
        </w:rPr>
      </w:pPr>
      <w:r>
        <w:rPr>
          <w:rFonts w:cs="Calibri"/>
          <w:bCs/>
          <w:color w:val="000000"/>
          <w:lang w:val="pt-BR"/>
        </w:rPr>
        <w:t xml:space="preserve">Na improvável hipótese de não reconhecimento da quitação integral do contrato em março de 2023, requer-se, </w:t>
      </w:r>
      <w:r>
        <w:rPr>
          <w:rFonts w:cs="Calibri"/>
          <w:b/>
          <w:bCs/>
          <w:color w:val="000000"/>
          <w:lang w:val="pt-BR"/>
        </w:rPr>
        <w:t>em caráter estritamente subsidiário</w:t>
      </w:r>
      <w:r>
        <w:rPr>
          <w:rFonts w:cs="Calibri"/>
          <w:bCs/>
          <w:color w:val="000000"/>
          <w:lang w:val="pt-BR"/>
        </w:rPr>
        <w:t xml:space="preserve">, a </w:t>
      </w:r>
      <w:r>
        <w:rPr>
          <w:rFonts w:cs="Calibri"/>
          <w:b/>
          <w:bCs/>
          <w:color w:val="000000"/>
          <w:lang w:val="pt-BR"/>
        </w:rPr>
        <w:t>conversão da operação de cartão de crédito consignado em empréstimo consignado convencional</w:t>
      </w:r>
      <w:r>
        <w:rPr>
          <w:rFonts w:cs="Calibri"/>
          <w:bCs/>
          <w:color w:val="000000"/>
          <w:lang w:val="pt-BR"/>
        </w:rPr>
        <w:t xml:space="preserve">, com aplicação da </w:t>
      </w:r>
      <w:r>
        <w:rPr>
          <w:rFonts w:cs="Calibri"/>
          <w:b/>
          <w:bCs/>
          <w:color w:val="000000"/>
          <w:lang w:val="pt-BR"/>
        </w:rPr>
        <w:t>taxa média de juros praticada pelo mercado à época da celebração da avença</w:t>
      </w:r>
      <w:r>
        <w:rPr>
          <w:rFonts w:cs="Calibri"/>
          <w:bCs/>
          <w:color w:val="000000"/>
          <w:lang w:val="pt-BR"/>
        </w:rPr>
        <w:t xml:space="preserve">, conforme dados divulgados pelo </w:t>
      </w:r>
      <w:r>
        <w:rPr>
          <w:rFonts w:cs="Calibri"/>
          <w:color w:val="000000"/>
          <w:lang w:val="pt-BR"/>
        </w:rPr>
        <w:t>Banco Central do Brasil.</w:t>
      </w:r>
    </w:p>
    <w:p w14:paraId="447156B4" w14:textId="77777777" w:rsidR="001A0754" w:rsidRPr="000B3A92" w:rsidRDefault="001A0754" w:rsidP="001A0754">
      <w:pPr>
        <w:spacing w:line="300" w:lineRule="auto"/>
        <w:ind w:firstLine="1418"/>
        <w:jc w:val="both"/>
        <w:rPr>
          <w:rFonts w:cs="Calibri"/>
          <w:bCs/>
          <w:color w:val="000000"/>
          <w:lang w:val="pt-BR"/>
        </w:rPr>
      </w:pPr>
    </w:p>
    <w:p w14:paraId="4B180265" w14:textId="77777777" w:rsidR="001A0754" w:rsidRPr="00965AB6" w:rsidRDefault="001A0754" w:rsidP="001A0754">
      <w:pPr>
        <w:spacing w:line="300" w:lineRule="auto"/>
        <w:ind w:firstLine="1418"/>
        <w:jc w:val="both"/>
        <w:rPr>
          <w:rFonts w:cs="Calibri"/>
          <w:bCs/>
          <w:color w:val="000000"/>
          <w:lang w:val="pt-BR"/>
        </w:rPr>
      </w:pPr>
      <w:r>
        <w:rPr>
          <w:rFonts w:cs="Calibri"/>
          <w:bCs/>
          <w:color w:val="000000"/>
          <w:lang w:val="pt-BR"/>
        </w:rPr>
        <w:t xml:space="preserve">Tal providência encontra </w:t>
      </w:r>
      <w:r>
        <w:rPr>
          <w:rFonts w:cs="Calibri"/>
          <w:b/>
          <w:bCs/>
          <w:color w:val="000000"/>
          <w:lang w:val="pt-BR"/>
        </w:rPr>
        <w:t>amparo direto na Tese nº 6</w:t>
      </w:r>
      <w:r>
        <w:rPr>
          <w:rFonts w:cs="Calibri"/>
          <w:bCs/>
          <w:color w:val="000000"/>
          <w:lang w:val="pt-BR"/>
        </w:rPr>
        <w:t xml:space="preserve"> firmada no </w:t>
      </w:r>
      <w:r>
        <w:rPr>
          <w:rFonts w:cs="Calibri"/>
          <w:b/>
          <w:bCs/>
          <w:color w:val="000000"/>
          <w:lang w:val="pt-BR"/>
        </w:rPr>
        <w:t>IRDR nº 0005217-75.2019.8.04.0000</w:t>
      </w:r>
      <w:r>
        <w:rPr>
          <w:rFonts w:cs="Calibri"/>
          <w:bCs/>
          <w:color w:val="000000"/>
          <w:lang w:val="pt-BR"/>
        </w:rPr>
        <w:t xml:space="preserve">, a qual dispõe que, constatado vício de vontade na contratação do cartão de </w:t>
        <w:lastRenderedPageBreak/>
        <w:t xml:space="preserve">crédito consignado, </w:t>
      </w:r>
      <w:r>
        <w:rPr>
          <w:rFonts w:cs="Calibri"/>
          <w:b/>
          <w:bCs/>
          <w:color w:val="000000"/>
          <w:lang w:val="pt-BR"/>
        </w:rPr>
        <w:t>não se admite mera revisão de cláusulas</w:t>
      </w:r>
      <w:r>
        <w:rPr>
          <w:rFonts w:cs="Calibri"/>
          <w:bCs/>
          <w:color w:val="000000"/>
          <w:lang w:val="pt-BR"/>
        </w:rPr>
        <w:t>, devendo o negócio ser convertido em empréstimo consignado, em consonância com a real expectativa do consumidor.</w:t>
      </w:r>
    </w:p>
    <w:p w14:paraId="7320AFB6" w14:textId="77777777" w:rsidR="001A0754" w:rsidRPr="000B3A92" w:rsidRDefault="001A0754" w:rsidP="001A0754">
      <w:pPr>
        <w:spacing w:line="300" w:lineRule="auto"/>
        <w:ind w:firstLine="2835"/>
        <w:jc w:val="both"/>
        <w:rPr>
          <w:rFonts w:cs="Calibri"/>
          <w:bCs/>
          <w:color w:val="000000"/>
          <w:lang w:val="pt-BR"/>
        </w:rPr>
      </w:pPr>
    </w:p>
    <w:p w14:paraId="4801BCD9" w14:textId="77777777" w:rsidR="001A0754" w:rsidRPr="000B3A92" w:rsidRDefault="001A0754" w:rsidP="001A0754">
      <w:pPr>
        <w:spacing w:line="240" w:lineRule="auto"/>
        <w:ind w:left="2268"/>
        <w:jc w:val="both"/>
        <w:rPr>
          <w:rFonts w:cs="Calibri"/>
          <w:bCs/>
          <w:color w:val="000000"/>
          <w:lang w:val="pt-BR"/>
        </w:rPr>
      </w:pPr>
      <w:r>
        <w:rPr>
          <w:rFonts w:cs="Calibri"/>
          <w:sz w:val="20"/>
          <w:szCs w:val="20"/>
          <w:lang w:val="pt-BR" w:eastAsia="pt-BR"/>
        </w:rPr>
        <w:t xml:space="preserve">6) Considerando que a contratação do cartão de crédito consignado, sem a ciência acerca dos detalhes do contrato, implica invalidade da avença, por vício de vontade, não há que se falar em revisão de cláusulas, </w:t>
      </w:r>
      <w:r>
        <w:rPr>
          <w:rFonts w:cs="Calibri"/>
          <w:b/>
          <w:bCs/>
          <w:sz w:val="20"/>
          <w:szCs w:val="20"/>
          <w:lang w:val="pt-BR" w:eastAsia="pt-BR"/>
        </w:rPr>
        <w:t>devendo o negócio ser convertido em empréstimo consignado, nos termos do art. 170 do Código Civil, em consonância com as expectativas legítimas do consumidor, quando da contratação</w:t>
      </w:r>
      <w:r>
        <w:rPr>
          <w:rFonts w:cs="Calibri"/>
          <w:sz w:val="20"/>
          <w:szCs w:val="20"/>
          <w:lang w:val="pt-BR" w:eastAsia="pt-BR"/>
        </w:rPr>
        <w:t>.</w:t>
      </w:r>
      <w:r>
        <w:rPr>
          <w:rFonts w:cs="Calibri"/>
          <w:bCs/>
          <w:color w:val="000000"/>
          <w:lang w:val="pt-BR"/>
        </w:rPr>
        <w:t xml:space="preserve"> </w:t>
      </w:r>
    </w:p>
    <w:p w14:paraId="05B6A1AF" w14:textId="77777777" w:rsidR="001A0754" w:rsidRPr="000B3A92" w:rsidRDefault="001A0754" w:rsidP="001A0754">
      <w:pPr>
        <w:spacing w:line="300" w:lineRule="auto"/>
        <w:ind w:firstLine="2835"/>
        <w:jc w:val="both"/>
        <w:rPr>
          <w:rFonts w:cs="Calibri"/>
          <w:bCs/>
          <w:color w:val="000000"/>
          <w:lang w:val="pt-BR"/>
        </w:rPr>
      </w:pPr>
    </w:p>
    <w:p w14:paraId="4A6569AD" w14:textId="77777777" w:rsidR="001A0754" w:rsidRPr="000B3A92" w:rsidRDefault="001A0754" w:rsidP="001A0754">
      <w:pPr>
        <w:spacing w:line="300" w:lineRule="auto"/>
        <w:ind w:firstLine="1418"/>
        <w:jc w:val="both"/>
        <w:rPr>
          <w:rFonts w:cs="Calibri"/>
          <w:bCs/>
          <w:color w:val="000000"/>
          <w:lang w:val="pt-BR"/>
        </w:rPr>
      </w:pPr>
      <w:r>
        <w:rPr>
          <w:rFonts w:cs="Calibri"/>
          <w:bCs/>
          <w:color w:val="000000"/>
          <w:lang w:val="pt-BR"/>
        </w:rPr>
        <w:t xml:space="preserve">A jurisprudência do Egrégio Tribunal de Justiça do Amazonas vem aplicando reiteradamente tal entendimento, reconhecendo a possibilidade de </w:t>
      </w:r>
      <w:r>
        <w:rPr>
          <w:rFonts w:cs="Calibri"/>
          <w:b/>
          <w:bCs/>
          <w:color w:val="000000"/>
          <w:lang w:val="pt-BR"/>
        </w:rPr>
        <w:t>conversão da operação</w:t>
      </w:r>
      <w:r>
        <w:rPr>
          <w:rFonts w:cs="Calibri"/>
          <w:bCs/>
          <w:color w:val="000000"/>
          <w:lang w:val="pt-BR"/>
        </w:rPr>
        <w:t xml:space="preserve">, com </w:t>
      </w:r>
      <w:r>
        <w:rPr>
          <w:rFonts w:cs="Calibri"/>
          <w:b/>
          <w:bCs/>
          <w:color w:val="000000"/>
          <w:lang w:val="pt-BR"/>
        </w:rPr>
        <w:t>recálculo da dívida</w:t>
      </w:r>
      <w:r>
        <w:rPr>
          <w:rFonts w:cs="Calibri"/>
          <w:bCs/>
          <w:color w:val="000000"/>
          <w:lang w:val="pt-BR"/>
        </w:rPr>
        <w:t xml:space="preserve">, compensação de valores e, quando for o caso, </w:t>
      </w:r>
      <w:r>
        <w:rPr>
          <w:rFonts w:cs="Calibri"/>
          <w:b/>
          <w:bCs/>
          <w:color w:val="000000"/>
          <w:lang w:val="pt-BR"/>
        </w:rPr>
        <w:t>restituição em dobro do indébito</w:t>
      </w:r>
      <w:r>
        <w:rPr>
          <w:rFonts w:cs="Calibri"/>
          <w:bCs/>
          <w:color w:val="000000"/>
          <w:lang w:val="pt-BR"/>
        </w:rPr>
        <w:t>, conforme demonstram os julgados colacionados, os quais permanecem integralmente mantidos.</w:t>
      </w:r>
    </w:p>
    <w:p w14:paraId="2F93E70B" w14:textId="77777777" w:rsidR="001A0754" w:rsidRPr="000B3A92" w:rsidRDefault="001A0754" w:rsidP="001A0754">
      <w:pPr>
        <w:spacing w:line="300" w:lineRule="auto"/>
        <w:ind w:firstLine="1418"/>
        <w:jc w:val="both"/>
        <w:rPr>
          <w:rFonts w:cs="Calibri"/>
          <w:bCs/>
          <w:color w:val="000000"/>
          <w:lang w:val="pt-BR"/>
        </w:rPr>
      </w:pPr>
    </w:p>
    <w:p w14:paraId="581358A0" w14:textId="77777777" w:rsidR="001A0754" w:rsidRPr="000B3A92" w:rsidRDefault="001A0754" w:rsidP="001A0754">
      <w:pPr>
        <w:spacing w:line="240" w:lineRule="auto"/>
        <w:ind w:left="2268"/>
        <w:jc w:val="both"/>
        <w:rPr>
          <w:rFonts w:cs="Calibri"/>
          <w:color w:val="000000"/>
          <w:sz w:val="20"/>
          <w:szCs w:val="21"/>
          <w:shd w:val="clear" w:color="auto" w:fill="FFFFFF"/>
          <w:lang w:val="pt-BR"/>
        </w:rPr>
      </w:pPr>
      <w:r>
        <w:rPr>
          <w:rFonts w:cs="Calibri"/>
          <w:color w:val="000000"/>
          <w:sz w:val="20"/>
          <w:szCs w:val="21"/>
          <w:shd w:val="clear" w:color="auto" w:fill="FFFFFF"/>
          <w:lang w:val="pt-BR"/>
        </w:rPr>
        <w:t xml:space="preserve">Ementa: APELAÇÃO CÍVEL. CARTÃO DE CRÉDITO CONSIGNADO. SENTENÇA QUE JULGOU IMPROCEDENTES OS PEDIDOS AUTORAIS. VIOLAÇÃO AO DEVER DE INFORMAÇÃO CONSTATADA. AUSÊNCIA DE INFORMAÇÕES CLARAS E PRECISAS NO INSTRUMENTO CONTRATUAL, CONFORME PARÂMETROS DELINEADOS NO IRDR Nº 0005217-75.2019.8.04.0000. AUSÊNCIA DE UTILIZAÇÃO DO CARTÃO. </w:t>
      </w:r>
      <w:r>
        <w:rPr>
          <w:rFonts w:cs="Calibri"/>
          <w:b/>
          <w:bCs/>
          <w:color w:val="000000"/>
          <w:sz w:val="20"/>
          <w:szCs w:val="21"/>
          <w:shd w:val="clear" w:color="auto" w:fill="FFFFFF"/>
          <w:lang w:val="pt-BR"/>
        </w:rPr>
        <w:t>CONVERSÃO DO CONTRATO EM EMPRÉSTIMO CONSIGNADO.</w:t>
      </w:r>
      <w:r>
        <w:rPr>
          <w:rFonts w:cs="Calibri"/>
          <w:color w:val="000000"/>
          <w:sz w:val="20"/>
          <w:szCs w:val="21"/>
          <w:shd w:val="clear" w:color="auto" w:fill="FFFFFF"/>
          <w:lang w:val="pt-BR"/>
        </w:rPr>
        <w:t xml:space="preserve"> RESTITUIÇÃO DOS VALORES PAGOS INDEVIDAMENTE EM EXCESSO, EM DOBRO. DANOS MORAIS DEVIDOS. RECURSO CONHECIDO E PROVIDO. 1. O Banco apelado aduz que a contratação do cartão de crédito consignado ocorreu de forma transparente, com o cumprimento do dever de informação que lhe é imposto pela legislação consumerista, razão pela qual deve mantida a sentença que julgou improcedentes os pedidos autorais. 2. Todavia, da simples leitura do Termo de Adesão, extrai-se que a tese do apelado de regularidade do contrato não se sustenta, visto que o instrumento não possui informações claras e precisas sobre os pontos delineados na tese nº 2 do IRDR nº 0005217-75.2019.8.04.0000, conforme julgado pelo Tribunal Pleno. 3. As faturas eletrônicas do cartão de crédito colacionadas aos autos pelo próprio banco atestam que o cartão jamais foi utilizado pelo apelante para realização de compras, e o "saque autorizado" e "saques complementares" foram disponibilizados em favor do consumidor via transferência bancária. </w:t>
      </w:r>
      <w:r>
        <w:rPr>
          <w:rFonts w:cs="Calibri"/>
          <w:b/>
          <w:bCs/>
          <w:color w:val="000000"/>
          <w:sz w:val="20"/>
          <w:szCs w:val="21"/>
          <w:shd w:val="clear" w:color="auto" w:fill="FFFFFF"/>
          <w:lang w:val="pt-BR"/>
        </w:rPr>
        <w:t>4. Assim, evidenciado o ato ilícito praticado pelo apelado, deve ser determinada a conversão do contrato em empréstimo consignado, conforme a vontade manifestada pelo consumidor, com a consequente devolução dos valores cobrados em excesso pela instituição bancária, a ser apurado em liquidação de sentença, com devida compensação entre os valores pagos pelo consumidor e os valores recebidos por este a título de saques.</w:t>
      </w:r>
      <w:r>
        <w:rPr>
          <w:rFonts w:cs="Calibri"/>
          <w:color w:val="000000"/>
          <w:sz w:val="20"/>
          <w:szCs w:val="21"/>
          <w:shd w:val="clear" w:color="auto" w:fill="FFFFFF"/>
          <w:lang w:val="pt-BR"/>
        </w:rPr>
        <w:t xml:space="preserve"> 5. Na hipótese de se verificar que a dívida já foi integralmente paga, caberá ao apelado restituir eventual diferença, em dobro, conforme solução prevista no IRDR. 6. Danos morais devidos, porquanto, além de gerar ao consumidor evidente prejuízo patrimonial, a contratação de modalidade de crédito em descompasso com a sua vontade também acarretou-lhe, por certo, danos de ordem moral que não se confundem com meros dissabores cotidianos. 7. Recurso conhecido e provido, reformando a sentença de primeiro grau, e julgando procedentes os pedidos autorais, para (i) determinar a conversão do negócio em empréstimo consignado e condenar o apelado a (ii) restituir ao apelante o valor eventualmente pago em excesso, em dobro, incidindo juros moratórios desde a citação e correção monetária a partir de cada desconto efetuado após a data em que o contrato estaria quitado e (iii) pagar indenização por danos morais no valor de R$ 5.000,00 (cinco mil reais), incidindo juros moratórios desde a citação e correção monetária deste julgado, </w:t>
        <w:lastRenderedPageBreak/>
        <w:t>conforme Súmula nº 362 do STJ. Inversão do ônus de sucumbência.</w:t>
      </w:r>
      <w:r>
        <w:rPr>
          <w:rFonts w:cs="Calibri"/>
          <w:color w:val="000000"/>
          <w:sz w:val="20"/>
          <w:szCs w:val="21"/>
          <w:lang w:val="pt-BR"/>
        </w:rPr>
        <w:t xml:space="preserve"> </w:t>
      </w:r>
      <w:r>
        <w:rPr>
          <w:rFonts w:cs="Calibri"/>
          <w:color w:val="000000"/>
          <w:sz w:val="20"/>
          <w:szCs w:val="21"/>
          <w:shd w:val="clear" w:color="auto" w:fill="FFFFFF"/>
          <w:lang w:val="pt-BR"/>
        </w:rPr>
        <w:t xml:space="preserve">(Apelação Cível Nº 0675268-25.2020.8.04.0001; Relator (a): Délcio Luís Santos; Comarca: Manaus/AM; Órgão julgador: Segunda Câmara Cível; Data do julgamento: 13/11/2023; Data de registro: 14/11/2023) – grifo nosso - </w:t>
      </w:r>
    </w:p>
    <w:p w14:paraId="793BE4D6" w14:textId="77777777" w:rsidR="001A0754" w:rsidRPr="000B3A92" w:rsidRDefault="001A0754" w:rsidP="001A0754">
      <w:pPr>
        <w:spacing w:line="300" w:lineRule="auto"/>
        <w:ind w:left="2268"/>
        <w:jc w:val="both"/>
        <w:rPr>
          <w:rFonts w:cs="Calibri"/>
          <w:color w:val="000000"/>
          <w:sz w:val="20"/>
          <w:szCs w:val="21"/>
          <w:shd w:val="clear" w:color="auto" w:fill="FFFFFF"/>
          <w:lang w:val="pt-BR"/>
        </w:rPr>
      </w:pPr>
    </w:p>
    <w:p w14:paraId="09C6E978" w14:textId="77777777" w:rsidR="001A0754" w:rsidRPr="000B3A92" w:rsidRDefault="001A0754" w:rsidP="001A0754">
      <w:pPr>
        <w:spacing w:line="240" w:lineRule="auto"/>
        <w:ind w:left="2268"/>
        <w:jc w:val="both"/>
        <w:rPr>
          <w:rFonts w:cs="Calibri"/>
          <w:bCs/>
          <w:color w:val="000000"/>
          <w:sz w:val="28"/>
          <w:szCs w:val="28"/>
          <w:lang w:val="pt-BR"/>
        </w:rPr>
      </w:pPr>
      <w:r>
        <w:rPr>
          <w:rFonts w:cs="Calibri"/>
          <w:color w:val="000000"/>
          <w:sz w:val="20"/>
          <w:szCs w:val="21"/>
          <w:shd w:val="clear" w:color="auto" w:fill="FFFFFF"/>
          <w:lang w:val="pt-BR"/>
        </w:rPr>
        <w:t xml:space="preserve">Ementa: DIREITO PROCESSUAL CIVIL E DIREITO DO CONSUMIDOR. RECURSOS RECÍPROCOS. CONTRATO BANCÁRIO. EMPRÉSTIMO. CARTÃO DE CRÉDITO CONSIGNADO. </w:t>
      </w:r>
      <w:r>
        <w:rPr>
          <w:rFonts w:cs="Calibri"/>
          <w:b/>
          <w:bCs/>
          <w:color w:val="000000"/>
          <w:sz w:val="20"/>
          <w:szCs w:val="21"/>
          <w:shd w:val="clear" w:color="auto" w:fill="FFFFFF"/>
          <w:lang w:val="pt-BR"/>
        </w:rPr>
        <w:t>CONVERSÃO EM CONTRATO DE EMPRÉSTIMO CONSIGNADO.</w:t>
      </w:r>
      <w:r>
        <w:rPr>
          <w:rFonts w:cs="Calibri"/>
          <w:color w:val="000000"/>
          <w:sz w:val="20"/>
          <w:szCs w:val="21"/>
          <w:shd w:val="clear" w:color="auto" w:fill="FFFFFF"/>
          <w:lang w:val="pt-BR"/>
        </w:rPr>
        <w:t xml:space="preserve"> REPETIÇÃO DO INDÉBITO EM DOBRO. VIOLAÇÃO À BOA-FÉ OBJETIVA. DANO MORAL CONFIGURADO. VALOR INDENIZATÓRIO DE R$3.000,00 ARBITRADO DE ACORDO COM OS PRECEDENTES DO TRIBUNAL. </w:t>
      </w:r>
      <w:r>
        <w:rPr>
          <w:rFonts w:cs="Calibri"/>
          <w:b/>
          <w:bCs/>
          <w:color w:val="000000"/>
          <w:sz w:val="20"/>
          <w:szCs w:val="21"/>
          <w:shd w:val="clear" w:color="auto" w:fill="FFFFFF"/>
          <w:lang w:val="pt-BR"/>
        </w:rPr>
        <w:t>1. Em razão da ausência de informações claras e precisas quanto aos termos contratuais estabelecidos, impõe-se a nulidade da contratação do cartão de crédito, subsistindo, em seu lugar, o efetivo mútuo feneratício realizado, de modo que o valor depositado na conta do consumidor deve ser encarados como simples empréstimo consignado, a ser pago pelos descontos em folha operados desde a celebração do contrato, regendo-se pelos juros devidos pela média de mercado para as tratativas entabuladas naquela mesma época.</w:t>
      </w:r>
      <w:r>
        <w:rPr>
          <w:rFonts w:cs="Calibri"/>
          <w:color w:val="000000"/>
          <w:sz w:val="20"/>
          <w:szCs w:val="21"/>
          <w:shd w:val="clear" w:color="auto" w:fill="FFFFFF"/>
          <w:lang w:val="pt-BR"/>
        </w:rPr>
        <w:t xml:space="preserve"> 2. Não há que se falar em impossibilidade de repetição do indébito em dobro, na medida em que a consumidora/apelante não pagou as tarifas de forma voluntária, haja vista que as mesmas eram subtraídas de sua conta automaticamente, razão pela qual ressai evidente a atitude contrária à boa-fé objetiva da instituição financeira. 3. A postura comercial da instituição financeira desvia o contrato de empréstimo, e mesmo o de cartão de crédito, de sua função social às custas do engano do consumidor que, cedo ou tarde, percebe-se enredado em uma dívida sem fim, a crescer sem cessar, contexto que dá azo a um evidente desgaste extrapatrimonial passível de indenização. 4. Valor da indenização arbitrado, na origem, em R$ 3.000,00 (três mil reais) encontra-se dentro dos parâmetros da razoabilidade e proporcionalidade, razão pela qual deve ser mantido. 5. Recurso do Banco BMG conhecido e parcialmente provido. Recurso do autor conhecido e desprovido.</w:t>
      </w:r>
      <w:r>
        <w:rPr>
          <w:rFonts w:cs="Calibri"/>
          <w:color w:val="000000"/>
          <w:sz w:val="20"/>
          <w:szCs w:val="21"/>
          <w:lang w:val="pt-BR"/>
        </w:rPr>
        <w:t xml:space="preserve"> </w:t>
      </w:r>
      <w:r>
        <w:rPr>
          <w:rFonts w:cs="Calibri"/>
          <w:color w:val="000000"/>
          <w:sz w:val="20"/>
          <w:szCs w:val="21"/>
          <w:shd w:val="clear" w:color="auto" w:fill="FFFFFF"/>
          <w:lang w:val="pt-BR"/>
        </w:rPr>
        <w:t>(Apelação Cível Nº 0721287-21.2022.8.04.0001; Relator (a): Maria do Perpétuo Socorro Guedes Moura; Comarca: Manaus/AM; Órgão julgador: Segunda Câmara Cível; Data do julgamento: 14/08/2023; Data de registro: 08/11/2023) – grifo nosso -</w:t>
      </w:r>
    </w:p>
    <w:p w14:paraId="2EF760A9" w14:textId="77777777" w:rsidR="001A0754" w:rsidRPr="000B3A92" w:rsidRDefault="001A0754" w:rsidP="001A0754">
      <w:pPr>
        <w:spacing w:line="300" w:lineRule="auto"/>
        <w:ind w:firstLine="2835"/>
        <w:jc w:val="both"/>
        <w:rPr>
          <w:rFonts w:cs="Calibri"/>
          <w:bCs/>
          <w:color w:val="000000"/>
          <w:lang w:val="pt-BR"/>
        </w:rPr>
      </w:pPr>
    </w:p>
    <w:p w14:paraId="6343F27B" w14:textId="77777777" w:rsidR="001A0754" w:rsidRPr="000B3A92" w:rsidRDefault="001A0754" w:rsidP="001A0754">
      <w:pPr>
        <w:spacing w:line="300" w:lineRule="auto"/>
        <w:ind w:firstLine="1418"/>
        <w:jc w:val="both"/>
        <w:rPr>
          <w:rFonts w:cs="Calibri"/>
          <w:bCs/>
          <w:color w:val="000000"/>
          <w:lang w:val="pt-BR"/>
        </w:rPr>
      </w:pPr>
      <w:r>
        <w:rPr>
          <w:rFonts w:cs="Calibri"/>
          <w:bCs/>
          <w:color w:val="000000"/>
          <w:lang w:val="pt-BR"/>
        </w:rPr>
        <w:t>Portanto, diante da manifesta ausência de clareza contratual, da inexistência de utilização do cartão de crédito, da ausência de entrega contratual e da comprovação de que o valor foi integralmente disponibilizado na conta da parte requerente, é plenamente cabível a conversão da operação, com recálculo dos valores efetivamente devidos, à luz dos parâmetros legais e jurisprudenciais.</w:t>
      </w:r>
    </w:p>
    <w:p w14:paraId="40BA56A3" w14:textId="77777777" w:rsidR="001A0754" w:rsidRPr="000B3A92" w:rsidRDefault="001A0754" w:rsidP="001A0754">
      <w:pPr>
        <w:spacing w:line="300" w:lineRule="auto"/>
        <w:ind w:firstLine="1418"/>
        <w:jc w:val="both"/>
        <w:rPr>
          <w:rFonts w:cs="Calibri"/>
          <w:b/>
          <w:color w:val="000000"/>
          <w:sz w:val="18"/>
          <w:szCs w:val="18"/>
          <w:lang w:val="pt-BR"/>
        </w:rPr>
      </w:pPr>
    </w:p>
    <w:p w14:paraId="479A9204" w14:textId="77777777" w:rsidR="001A0754" w:rsidRPr="000B3A92" w:rsidRDefault="001A0754"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4.7 - DO DANO MATERIAL – DO DEVER DE INDENIZAR EM DOBRO – INTELIGÊNCIA DO ART. 42, PARÁGRAFO ÚNICO, DO CÓDIGO DE DEFESA DO CONSUMIDOR</w:t>
      </w:r>
    </w:p>
    <w:p w14:paraId="0FE08563" w14:textId="77777777" w:rsidR="001A0754" w:rsidRPr="000B3A92" w:rsidRDefault="001A0754" w:rsidP="001A0754">
      <w:pPr>
        <w:spacing w:line="300" w:lineRule="auto"/>
        <w:jc w:val="both"/>
        <w:rPr>
          <w:rFonts w:cs="Calibri"/>
          <w:color w:val="000000"/>
          <w:lang w:val="pt-BR"/>
        </w:rPr>
      </w:pPr>
    </w:p>
    <w:p w14:paraId="3369E9F4" w14:textId="147E9419" w:rsidR="001A0754" w:rsidRDefault="001A0754" w:rsidP="001A0754">
      <w:pPr>
        <w:spacing w:line="300" w:lineRule="auto"/>
        <w:ind w:firstLine="1418"/>
        <w:jc w:val="both"/>
        <w:rPr>
          <w:rFonts w:cs="Calibri"/>
          <w:color w:val="000000"/>
          <w:lang w:val="pt-BR"/>
        </w:rPr>
      </w:pPr>
      <w:r>
        <w:rPr>
          <w:rFonts w:cs="Calibri"/>
          <w:color w:val="000000"/>
          <w:lang w:val="pt-BR"/>
        </w:rPr>
        <w:t xml:space="preserve">Conforme amplamente demonstrado ao longo da presente exordial, a instituição financeira requerida </w:t>
      </w:r>
      <w:r>
        <w:rPr>
          <w:rFonts w:cs="Calibri"/>
          <w:b/>
          <w:bCs/>
          <w:color w:val="000000"/>
          <w:lang w:val="pt-BR"/>
        </w:rPr>
        <w:t>efetuou descontos indevidos no contracheque da parte requerente</w:t>
      </w:r>
      <w:r>
        <w:rPr>
          <w:rFonts w:cs="Calibri"/>
          <w:color w:val="000000"/>
          <w:lang w:val="pt-BR"/>
        </w:rPr>
        <w:t xml:space="preserve">, mesmo após a </w:t>
      </w:r>
      <w:r>
        <w:rPr>
          <w:rFonts w:cs="Calibri"/>
          <w:b/>
          <w:bCs/>
          <w:color w:val="000000"/>
          <w:lang w:val="pt-BR"/>
        </w:rPr>
        <w:t>quitação integral da dívida no mês de março de 2023</w:t>
      </w:r>
      <w:r>
        <w:rPr>
          <w:rFonts w:cs="Calibri"/>
          <w:color w:val="000000"/>
          <w:lang w:val="pt-BR"/>
        </w:rPr>
        <w:t>, fato devidamente comprovado por meio dos contracheques e da planilha de cálculo acostados aos autos.</w:t>
      </w:r>
    </w:p>
    <w:p w14:paraId="0140F7F5" w14:textId="77777777" w:rsidR="001A0754" w:rsidRDefault="001A0754" w:rsidP="001A0754">
      <w:pPr>
        <w:spacing w:line="300" w:lineRule="auto"/>
        <w:ind w:firstLine="1418"/>
        <w:jc w:val="both"/>
        <w:rPr>
          <w:rFonts w:cs="Calibri"/>
          <w:color w:val="000000"/>
          <w:lang w:val="pt-BR"/>
        </w:rPr>
      </w:pPr>
    </w:p>
    <w:p w14:paraId="34751BF7" w14:textId="42054D85" w:rsidR="001A0754" w:rsidRPr="000B3A92" w:rsidRDefault="001A0754" w:rsidP="001A0754">
      <w:pPr>
        <w:spacing w:line="300" w:lineRule="auto"/>
        <w:ind w:firstLine="1418"/>
        <w:jc w:val="both"/>
        <w:rPr>
          <w:rFonts w:cs="Calibri"/>
          <w:color w:val="000000"/>
          <w:lang w:val="pt-BR"/>
        </w:rPr>
      </w:pPr>
      <w:r>
        <w:rPr>
          <w:rFonts w:cs="Calibri"/>
          <w:color w:val="000000"/>
          <w:lang w:val="pt-BR"/>
        </w:rPr>
        <w:lastRenderedPageBreak/>
        <w:t xml:space="preserve">A parte requerente reconhece como legítimo o valor de </w:t>
      </w:r>
      <w:r>
        <w:rPr>
          <w:rFonts w:cs="Calibri"/>
          <w:b/>
          <w:bCs/>
          <w:color w:val="000000"/>
          <w:lang w:val="pt-BR"/>
        </w:rPr>
        <w:t>R$ ________,</w:t>
      </w:r>
      <w:r>
        <w:rPr>
          <w:rFonts w:cs="Calibri"/>
          <w:color w:val="000000"/>
          <w:lang w:val="pt-BR"/>
        </w:rPr>
        <w:t xml:space="preserve"> o qual foi integralmente quitado no mês de março de 2023. Todavia, não obstante a extinção da obrigação, o banco requerido </w:t>
      </w:r>
      <w:r>
        <w:rPr>
          <w:rFonts w:cs="Calibri"/>
          <w:b/>
          <w:bCs/>
          <w:color w:val="000000"/>
          <w:lang w:val="pt-BR"/>
        </w:rPr>
        <w:t>persistiu na cobrança indevida</w:t>
      </w:r>
      <w:r>
        <w:rPr>
          <w:rFonts w:cs="Calibri"/>
          <w:color w:val="000000"/>
          <w:lang w:val="pt-BR"/>
        </w:rPr>
        <w:t xml:space="preserve">, promovendo descontos mensais no período compreendido entre </w:t>
      </w:r>
      <w:r>
        <w:rPr>
          <w:rFonts w:cs="Calibri"/>
          <w:b/>
          <w:bCs/>
          <w:color w:val="000000"/>
          <w:lang w:val="pt-BR"/>
        </w:rPr>
        <w:t>abril de 2023 e fevereiro de 2026</w:t>
      </w:r>
      <w:r>
        <w:rPr>
          <w:rFonts w:cs="Calibri"/>
          <w:color w:val="000000"/>
          <w:lang w:val="pt-BR"/>
        </w:rPr>
        <w:t xml:space="preserve">, totalizando a quantia de </w:t>
      </w:r>
      <w:r>
        <w:rPr>
          <w:rFonts w:cs="Calibri"/>
          <w:b/>
          <w:bCs/>
          <w:color w:val="000000"/>
          <w:lang w:val="pt-BR"/>
        </w:rPr>
        <w:t>R$ ________ (três mil, quinhentos e sessenta e nove reais e trinta e três centavos)</w:t>
      </w:r>
      <w:r>
        <w:rPr>
          <w:rFonts w:cs="Calibri"/>
          <w:color w:val="000000"/>
          <w:lang w:val="pt-BR"/>
        </w:rPr>
        <w:t>.</w:t>
      </w:r>
    </w:p>
    <w:p w14:paraId="0BBEA1C9" w14:textId="77777777" w:rsidR="001A0754" w:rsidRPr="000B3A92" w:rsidRDefault="001A0754" w:rsidP="001A0754">
      <w:pPr>
        <w:spacing w:line="300" w:lineRule="auto"/>
        <w:ind w:firstLine="1418"/>
        <w:jc w:val="both"/>
        <w:rPr>
          <w:rFonts w:cs="Calibri"/>
          <w:color w:val="000000"/>
          <w:lang w:val="pt-BR"/>
        </w:rPr>
      </w:pPr>
    </w:p>
    <w:p w14:paraId="2B514CD6" w14:textId="77777777" w:rsidR="001A0754" w:rsidRPr="000B3A92" w:rsidRDefault="001A0754" w:rsidP="001A0754">
      <w:pPr>
        <w:spacing w:line="300" w:lineRule="auto"/>
        <w:ind w:firstLine="1418"/>
        <w:jc w:val="both"/>
        <w:rPr>
          <w:rFonts w:cs="Calibri"/>
          <w:color w:val="000000"/>
          <w:lang w:val="pt-BR"/>
        </w:rPr>
      </w:pPr>
      <w:r>
        <w:rPr>
          <w:rFonts w:cs="Calibri"/>
          <w:color w:val="000000"/>
          <w:lang w:val="pt-BR"/>
        </w:rPr>
        <w:t>Tal conduta configura cobrança indevida, atraindo a incidência direta do art. 42, parágrafo único, do Código de Defesa do Consumidor, que assegura ao consumidor o direito à repetição do indébito em dobro, acrescida de correção monetária e juros legais, salvo hipótese de engano justificável — circunstância que, manifestamente, não se verifica no caso concreto.</w:t>
      </w:r>
    </w:p>
    <w:p w14:paraId="68FD8166" w14:textId="77777777" w:rsidR="001A0754" w:rsidRPr="000B3A92" w:rsidRDefault="001A0754" w:rsidP="001A0754">
      <w:pPr>
        <w:spacing w:line="300" w:lineRule="auto"/>
        <w:ind w:firstLine="1701"/>
        <w:jc w:val="both"/>
        <w:rPr>
          <w:rFonts w:cs="Calibri"/>
          <w:color w:val="000000"/>
          <w:lang w:val="pt-BR"/>
        </w:rPr>
      </w:pPr>
    </w:p>
    <w:p w14:paraId="605A0B78"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Art. 42 (...)</w:t>
      </w:r>
    </w:p>
    <w:p w14:paraId="7976E1D7"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 xml:space="preserve">Parágrafo Único. </w:t>
      </w:r>
      <w:r>
        <w:rPr>
          <w:rFonts w:cs="Calibri"/>
          <w:b/>
          <w:color w:val="000000"/>
          <w:sz w:val="20"/>
          <w:szCs w:val="20"/>
          <w:lang w:val="pt-BR"/>
        </w:rPr>
        <w:t>O consumidor cobrado em quantia indevida tem direito à repetição do indébito, por valor igual ao dobro do que pagou em excesso, acrescido de correção monetária e juros legais,</w:t>
      </w:r>
      <w:r>
        <w:rPr>
          <w:rFonts w:cs="Calibri"/>
          <w:color w:val="000000"/>
          <w:sz w:val="20"/>
          <w:szCs w:val="20"/>
          <w:lang w:val="pt-BR"/>
        </w:rPr>
        <w:t xml:space="preserve"> salvo hipótese de engano justificável.  (Grifo nosso)</w:t>
      </w:r>
    </w:p>
    <w:p w14:paraId="60C300D8" w14:textId="77777777" w:rsidR="001A0754" w:rsidRPr="000B3A92" w:rsidRDefault="001A0754" w:rsidP="001A0754">
      <w:pPr>
        <w:spacing w:line="300" w:lineRule="auto"/>
        <w:ind w:firstLine="2835"/>
        <w:jc w:val="both"/>
        <w:rPr>
          <w:rFonts w:cs="Calibri"/>
          <w:color w:val="000000"/>
          <w:lang w:val="pt-BR"/>
        </w:rPr>
      </w:pPr>
    </w:p>
    <w:p w14:paraId="34045588" w14:textId="77777777" w:rsidR="001A0754" w:rsidRPr="000B3A92" w:rsidRDefault="001A0754" w:rsidP="001A0754">
      <w:pPr>
        <w:spacing w:line="300" w:lineRule="auto"/>
        <w:ind w:firstLine="1418"/>
        <w:jc w:val="both"/>
        <w:rPr>
          <w:rFonts w:cs="Calibri"/>
          <w:color w:val="000000"/>
          <w:lang w:val="pt-BR"/>
        </w:rPr>
      </w:pPr>
      <w:r>
        <w:rPr>
          <w:rFonts w:cs="Calibri"/>
          <w:color w:val="000000"/>
          <w:lang w:val="pt-BR"/>
        </w:rPr>
        <w:t xml:space="preserve">Além disso, o </w:t>
      </w:r>
      <w:r>
        <w:rPr>
          <w:rFonts w:cs="Calibri"/>
          <w:b/>
          <w:bCs/>
          <w:color w:val="000000"/>
          <w:lang w:val="pt-BR"/>
        </w:rPr>
        <w:t>IRDR nº 0005217-75.2019.8.04.0000</w:t>
      </w:r>
      <w:r>
        <w:rPr>
          <w:rFonts w:cs="Calibri"/>
          <w:color w:val="000000"/>
          <w:lang w:val="pt-BR"/>
        </w:rPr>
        <w:t xml:space="preserve">, ao firmar a </w:t>
      </w:r>
      <w:r>
        <w:rPr>
          <w:rFonts w:cs="Calibri"/>
          <w:b/>
          <w:bCs/>
          <w:color w:val="000000"/>
          <w:lang w:val="pt-BR"/>
        </w:rPr>
        <w:t>Tese nº 4</w:t>
      </w:r>
      <w:r>
        <w:rPr>
          <w:rFonts w:cs="Calibri"/>
          <w:color w:val="000000"/>
          <w:lang w:val="pt-BR"/>
        </w:rPr>
        <w:t xml:space="preserve">, consolidou o entendimento de que </w:t>
      </w:r>
      <w:r>
        <w:rPr>
          <w:rFonts w:cs="Calibri"/>
          <w:b/>
          <w:bCs/>
          <w:color w:val="000000"/>
          <w:lang w:val="pt-BR"/>
        </w:rPr>
        <w:t>não se exige a comprovação de má-fé</w:t>
      </w:r>
      <w:r>
        <w:rPr>
          <w:rFonts w:cs="Calibri"/>
          <w:color w:val="000000"/>
          <w:lang w:val="pt-BR"/>
        </w:rPr>
        <w:t xml:space="preserve"> para a restituição em dobro, sendo suficiente a demonstração de que o fornecedor </w:t>
      </w:r>
      <w:r>
        <w:rPr>
          <w:rFonts w:cs="Calibri"/>
          <w:b/>
          <w:bCs/>
          <w:color w:val="000000"/>
          <w:lang w:val="pt-BR"/>
        </w:rPr>
        <w:t>atuou em desconformidade com a boa-fé objetiva e com o dever de informação</w:t>
      </w:r>
      <w:r>
        <w:rPr>
          <w:rFonts w:cs="Calibri"/>
          <w:color w:val="000000"/>
          <w:lang w:val="pt-BR"/>
        </w:rPr>
        <w:t>, exatamente como verificado na hipótese dos autos.</w:t>
      </w:r>
    </w:p>
    <w:p w14:paraId="25520DF0" w14:textId="77777777" w:rsidR="001A0754" w:rsidRPr="000B3A92" w:rsidRDefault="001A0754" w:rsidP="001A0754">
      <w:pPr>
        <w:spacing w:line="300" w:lineRule="auto"/>
        <w:ind w:firstLine="1418"/>
        <w:jc w:val="both"/>
        <w:rPr>
          <w:rFonts w:cs="Calibri"/>
          <w:b/>
          <w:bCs/>
          <w:sz w:val="24"/>
          <w:szCs w:val="24"/>
          <w:lang w:val="pt-BR"/>
        </w:rPr>
      </w:pPr>
    </w:p>
    <w:p w14:paraId="57ED6742" w14:textId="77777777" w:rsidR="001A0754" w:rsidRPr="000B3A92" w:rsidRDefault="001A0754" w:rsidP="001A0754">
      <w:pPr>
        <w:spacing w:line="240" w:lineRule="auto"/>
        <w:ind w:left="2268"/>
        <w:jc w:val="both"/>
        <w:rPr>
          <w:rFonts w:cs="Calibri"/>
          <w:color w:val="000000"/>
          <w:sz w:val="20"/>
          <w:szCs w:val="20"/>
          <w:lang w:val="pt-BR" w:eastAsia="pt-BR"/>
        </w:rPr>
      </w:pPr>
      <w:r>
        <w:rPr>
          <w:rFonts w:cs="Calibri"/>
          <w:color w:val="000000"/>
          <w:sz w:val="20"/>
          <w:szCs w:val="20"/>
          <w:lang w:val="pt-BR" w:eastAsia="pt-BR"/>
        </w:rPr>
        <w:t xml:space="preserve">4) </w:t>
      </w:r>
      <w:r>
        <w:rPr>
          <w:rFonts w:cs="Calibri"/>
          <w:b/>
          <w:bCs/>
          <w:color w:val="000000"/>
          <w:sz w:val="20"/>
          <w:szCs w:val="20"/>
          <w:lang w:val="pt-BR" w:eastAsia="pt-BR"/>
        </w:rPr>
        <w:t xml:space="preserve">Nos casos de invalidade do contrato de cartão de crédito consignado, </w:t>
      </w:r>
      <w:r>
        <w:rPr>
          <w:rFonts w:cs="Calibri"/>
          <w:b/>
          <w:bCs/>
          <w:color w:val="00000A"/>
          <w:sz w:val="20"/>
          <w:szCs w:val="20"/>
          <w:lang w:val="pt-BR" w:eastAsia="pt-BR"/>
        </w:rPr>
        <w:t>tendo em vista a não observância do dever de informação</w:t>
      </w:r>
      <w:r>
        <w:rPr>
          <w:rFonts w:cs="Calibri"/>
          <w:b/>
          <w:bCs/>
          <w:color w:val="000000"/>
          <w:sz w:val="20"/>
          <w:szCs w:val="20"/>
          <w:lang w:val="pt-BR" w:eastAsia="pt-BR"/>
        </w:rPr>
        <w:t>, para a restituição em dobro do indébito não se exige a demonstração de má-fé</w:t>
      </w:r>
      <w:r>
        <w:rPr>
          <w:rFonts w:cs="Calibri"/>
          <w:color w:val="000000"/>
          <w:sz w:val="20"/>
          <w:szCs w:val="20"/>
          <w:lang w:val="pt-BR" w:eastAsia="pt-BR"/>
        </w:rPr>
        <w:t>, sendo cabível quando o fornecedor tenha agido de forma contrária à boa-fé objetiva.</w:t>
      </w:r>
    </w:p>
    <w:p w14:paraId="499F3C39" w14:textId="77777777" w:rsidR="001A0754" w:rsidRPr="000B3A92" w:rsidRDefault="001A0754" w:rsidP="001A0754">
      <w:pPr>
        <w:spacing w:line="300" w:lineRule="auto"/>
        <w:ind w:firstLine="2835"/>
        <w:jc w:val="both"/>
        <w:rPr>
          <w:rFonts w:cs="Calibri"/>
          <w:color w:val="000000"/>
          <w:lang w:val="pt-BR"/>
        </w:rPr>
      </w:pPr>
    </w:p>
    <w:p w14:paraId="7CD62A19" w14:textId="77777777" w:rsidR="001A0754" w:rsidRPr="000B3A92" w:rsidRDefault="001A0754" w:rsidP="001A0754">
      <w:pPr>
        <w:tabs>
          <w:tab w:val="left" w:pos="567"/>
        </w:tabs>
        <w:spacing w:line="300" w:lineRule="auto"/>
        <w:ind w:firstLine="1418"/>
        <w:jc w:val="both"/>
        <w:rPr>
          <w:rFonts w:cs="Calibri"/>
          <w:color w:val="000000"/>
          <w:sz w:val="24"/>
          <w:szCs w:val="24"/>
          <w:lang w:val="pt-BR"/>
        </w:rPr>
      </w:pPr>
      <w:r>
        <w:rPr>
          <w:rFonts w:cs="Calibri"/>
          <w:lang w:val="pt-BR"/>
        </w:rPr>
        <w:t xml:space="preserve">No presente caso, a atuação da instituição requerida extrapolou o mero erro justificável, evidenciando conduta </w:t>
      </w:r>
      <w:r>
        <w:rPr>
          <w:rFonts w:cs="Calibri"/>
          <w:b/>
          <w:bCs/>
          <w:lang w:val="pt-BR"/>
        </w:rPr>
        <w:t>unilateral, abusiva e contrária à boa-fé objetiva</w:t>
      </w:r>
      <w:r>
        <w:rPr>
          <w:rFonts w:cs="Calibri"/>
          <w:lang w:val="pt-BR"/>
        </w:rPr>
        <w:t>, ao impor à parte requerente operação mais onerosa e manter descontos mesmo após a quitação da dívida, em flagrante desequilíbrio contratual e afronta à função social do contrato.</w:t>
      </w:r>
    </w:p>
    <w:p w14:paraId="3F1A07A7" w14:textId="77777777" w:rsidR="001A0754" w:rsidRPr="000B3A92" w:rsidRDefault="001A0754" w:rsidP="001A0754">
      <w:pPr>
        <w:tabs>
          <w:tab w:val="left" w:pos="567"/>
        </w:tabs>
        <w:spacing w:line="300" w:lineRule="auto"/>
        <w:ind w:firstLine="1701"/>
        <w:jc w:val="both"/>
        <w:rPr>
          <w:rFonts w:cs="Calibri"/>
          <w:b/>
          <w:color w:val="000000"/>
          <w:lang w:val="pt-BR"/>
        </w:rPr>
      </w:pPr>
    </w:p>
    <w:p w14:paraId="64A47432" w14:textId="77777777" w:rsidR="001A0754" w:rsidRDefault="001A0754" w:rsidP="001A0754">
      <w:pPr>
        <w:tabs>
          <w:tab w:val="left" w:pos="567"/>
        </w:tabs>
        <w:spacing w:line="300" w:lineRule="auto"/>
        <w:ind w:firstLine="1418"/>
        <w:jc w:val="both"/>
        <w:rPr>
          <w:rFonts w:cs="Calibri"/>
          <w:bCs/>
          <w:color w:val="000000"/>
          <w:lang w:val="pt-BR"/>
        </w:rPr>
      </w:pPr>
      <w:r>
        <w:rPr>
          <w:rFonts w:cs="Calibri"/>
          <w:bCs/>
          <w:color w:val="000000"/>
          <w:lang w:val="pt-BR"/>
        </w:rPr>
        <w:t xml:space="preserve">A jurisprudência do Egrégio Tribunal de Justiça do Amazonas é firme no sentido de reconhecer, em hipóteses análogas, a </w:t>
      </w:r>
      <w:r>
        <w:rPr>
          <w:rFonts w:cs="Calibri"/>
          <w:b/>
          <w:bCs/>
          <w:color w:val="000000"/>
          <w:lang w:val="pt-BR"/>
        </w:rPr>
        <w:t>nulidade da contratação</w:t>
      </w:r>
      <w:r>
        <w:rPr>
          <w:rFonts w:cs="Calibri"/>
          <w:bCs/>
          <w:color w:val="000000"/>
          <w:lang w:val="pt-BR"/>
        </w:rPr>
        <w:t xml:space="preserve">, a </w:t>
      </w:r>
      <w:r>
        <w:rPr>
          <w:rFonts w:cs="Calibri"/>
          <w:b/>
          <w:bCs/>
          <w:color w:val="000000"/>
          <w:lang w:val="pt-BR"/>
        </w:rPr>
        <w:t>existência de dano material</w:t>
      </w:r>
      <w:r>
        <w:rPr>
          <w:rFonts w:cs="Calibri"/>
          <w:bCs/>
          <w:color w:val="000000"/>
          <w:lang w:val="pt-BR"/>
        </w:rPr>
        <w:t xml:space="preserve">, o </w:t>
      </w:r>
      <w:r>
        <w:rPr>
          <w:rFonts w:cs="Calibri"/>
          <w:b/>
          <w:bCs/>
          <w:color w:val="000000"/>
          <w:lang w:val="pt-BR"/>
        </w:rPr>
        <w:t>cabimento da repetição do indébito em dobro</w:t>
      </w:r>
      <w:r>
        <w:rPr>
          <w:rFonts w:cs="Calibri"/>
          <w:bCs/>
          <w:color w:val="000000"/>
          <w:lang w:val="pt-BR"/>
        </w:rPr>
        <w:t xml:space="preserve"> e, ainda, a </w:t>
      </w:r>
      <w:r>
        <w:rPr>
          <w:rFonts w:cs="Calibri"/>
          <w:b/>
          <w:bCs/>
          <w:color w:val="000000"/>
          <w:lang w:val="pt-BR"/>
        </w:rPr>
        <w:t>indenização por danos morais</w:t>
      </w:r>
      <w:r>
        <w:rPr>
          <w:rFonts w:cs="Calibri"/>
          <w:bCs/>
          <w:color w:val="000000"/>
          <w:lang w:val="pt-BR"/>
        </w:rPr>
        <w:t>, conforme precedentes já colacionados, os quais permanecem integralmente mantidos.</w:t>
      </w:r>
    </w:p>
    <w:p w14:paraId="140A9CE6" w14:textId="77777777" w:rsidR="001A0754" w:rsidRPr="00965AB6" w:rsidRDefault="001A0754" w:rsidP="001A0754">
      <w:pPr>
        <w:tabs>
          <w:tab w:val="left" w:pos="567"/>
        </w:tabs>
        <w:spacing w:line="300" w:lineRule="auto"/>
        <w:ind w:firstLine="1418"/>
        <w:jc w:val="both"/>
        <w:rPr>
          <w:rFonts w:cs="Calibri"/>
          <w:bCs/>
          <w:color w:val="000000"/>
          <w:lang w:val="pt-BR"/>
        </w:rPr>
      </w:pPr>
    </w:p>
    <w:p w14:paraId="7631EB42" w14:textId="77777777" w:rsidR="001A0754" w:rsidRPr="000B3A92" w:rsidRDefault="001A0754" w:rsidP="001A0754">
      <w:pPr>
        <w:tabs>
          <w:tab w:val="left" w:pos="567"/>
        </w:tabs>
        <w:spacing w:line="240" w:lineRule="auto"/>
        <w:ind w:left="2268"/>
        <w:jc w:val="both"/>
        <w:rPr>
          <w:rFonts w:cs="Calibri"/>
          <w:color w:val="000000"/>
          <w:sz w:val="20"/>
          <w:szCs w:val="20"/>
          <w:shd w:val="clear" w:color="auto" w:fill="FFFFFF"/>
          <w:lang w:val="pt-BR"/>
        </w:rPr>
      </w:pPr>
      <w:r>
        <w:rPr>
          <w:rFonts w:cs="Calibri"/>
          <w:color w:val="000000"/>
          <w:sz w:val="20"/>
          <w:szCs w:val="20"/>
          <w:shd w:val="clear" w:color="auto" w:fill="FFFFFF"/>
          <w:lang w:val="pt-BR"/>
        </w:rPr>
        <w:t xml:space="preserve">PROCESSO CIVIL. DIREITO CIVIL. APELAÇÃO CÍVEL. AÇÃO ORDINÁRIA. CARTÃO DE CRÉDITO CONSIGNADO. TESES JURÍDICAS DE IRDR. FALTA DE REQUISITOS E EXIGÊNCIAS PARA VALIDADE DO NEGÓCIO JURÍDICO. NULIDADE CONSTATADA. VIOLAÇÕES AO DEVER DE INFORMAÇÃO E À BOA FÉ OBJETIVA. DANO MORAL IN RE IPSA. DANO MATERIAL COMPROVADO. RESTITUIÇÃO EM DOBRO. RECURSO CONHECIDO E PROVIDO. </w:t>
      </w:r>
      <w:r>
        <w:rPr>
          <w:rFonts w:cs="Calibri"/>
          <w:b/>
          <w:bCs/>
          <w:color w:val="000000"/>
          <w:sz w:val="20"/>
          <w:szCs w:val="20"/>
          <w:shd w:val="clear" w:color="auto" w:fill="FFFFFF"/>
          <w:lang w:val="pt-BR"/>
        </w:rPr>
        <w:t xml:space="preserve">I – No caso em tela, os documentos de fls. 255/259 não apresentam os requisitos exigidos na tese "2" do acórdão de IRDR </w:t>
        <w:lastRenderedPageBreak/>
        <w:t>supramencionado, portanto, o negócio dever ser declarado totalmente inválido por violar o direito à informação do consumidor;</w:t>
      </w:r>
      <w:r>
        <w:rPr>
          <w:rFonts w:cs="Calibri"/>
          <w:color w:val="000000"/>
          <w:sz w:val="20"/>
          <w:szCs w:val="20"/>
          <w:shd w:val="clear" w:color="auto" w:fill="FFFFFF"/>
          <w:lang w:val="pt-BR"/>
        </w:rPr>
        <w:t xml:space="preserve"> II - A situação jurídica configura infringência a direito da personalidade passível de constituir dano moral in re ipsa, haja vista o vício de vontade constante no pacto celebrado entre as partes, devendo o consumidor ser indenizado no montante de R$5.000,00 (cinco mil reais), atendendo aos preceitos do artigo 944 do Código Civil, consoante a tese "3" do IRDR; </w:t>
      </w:r>
      <w:r>
        <w:rPr>
          <w:rFonts w:cs="Calibri"/>
          <w:b/>
          <w:bCs/>
          <w:color w:val="000000"/>
          <w:sz w:val="20"/>
          <w:szCs w:val="20"/>
          <w:shd w:val="clear" w:color="auto" w:fill="FFFFFF"/>
          <w:lang w:val="pt-BR"/>
        </w:rPr>
        <w:t>III - Concernente ao direito à restituição pelos prejuízos materiais sofridos pelo recorrente, este deverá ser restituído, em dobro, por violação à boa fé objetiva e inobservância do dever de informação, dispensada a comprovação da má fé por parte da instituição financeira – tese "4" do IRDR.</w:t>
      </w:r>
      <w:r>
        <w:rPr>
          <w:rFonts w:cs="Calibri"/>
          <w:color w:val="000000"/>
          <w:sz w:val="20"/>
          <w:szCs w:val="20"/>
          <w:shd w:val="clear" w:color="auto" w:fill="FFFFFF"/>
          <w:lang w:val="pt-BR"/>
        </w:rPr>
        <w:t xml:space="preserve"> Tal valor, entretanto, deverá ser apurado em sede de liquidação da sentença. IV - Ademais, vale destacar que não há documentos nos autos que demonstrem a utilização do cartão de crédito para compras em geral por parte do consumidor, de modo que não há que se falar em ressarcimento à instituição financeira (tese "5" do IRDR). V - Apelação conhecida e provida. (Relator (a): João de Jesus Abdala Simões; Comarca: Capital - Fórum Ministro Henoch Reis; Órgão julgador: Terceira Câmara Cível; Data do julgamento: 04/04/2022; Data de registro: 04/04/2022) (grifo nosso)</w:t>
      </w:r>
    </w:p>
    <w:p w14:paraId="741B3CA8" w14:textId="77777777" w:rsidR="001A0754" w:rsidRPr="000B3A92" w:rsidRDefault="001A0754" w:rsidP="001A0754">
      <w:pPr>
        <w:tabs>
          <w:tab w:val="left" w:pos="567"/>
        </w:tabs>
        <w:spacing w:line="300" w:lineRule="auto"/>
        <w:ind w:left="2268"/>
        <w:jc w:val="both"/>
        <w:rPr>
          <w:rFonts w:cs="Calibri"/>
          <w:color w:val="000000"/>
          <w:sz w:val="20"/>
          <w:szCs w:val="20"/>
          <w:shd w:val="clear" w:color="auto" w:fill="FFFFFF"/>
          <w:lang w:val="pt-BR"/>
        </w:rPr>
      </w:pPr>
    </w:p>
    <w:p w14:paraId="53F2F8A2" w14:textId="77777777" w:rsidR="001A0754" w:rsidRPr="000B3A92" w:rsidRDefault="001A0754" w:rsidP="001A0754">
      <w:pPr>
        <w:tabs>
          <w:tab w:val="left" w:pos="567"/>
        </w:tabs>
        <w:spacing w:line="240" w:lineRule="auto"/>
        <w:ind w:left="2268"/>
        <w:jc w:val="both"/>
        <w:rPr>
          <w:rFonts w:cs="Calibri"/>
          <w:bCs/>
          <w:color w:val="000000"/>
          <w:sz w:val="20"/>
          <w:szCs w:val="20"/>
          <w:lang w:val="pt-BR"/>
        </w:rPr>
      </w:pPr>
      <w:r>
        <w:rPr>
          <w:rFonts w:cs="Calibri"/>
          <w:color w:val="000000"/>
          <w:sz w:val="20"/>
          <w:szCs w:val="20"/>
          <w:shd w:val="clear" w:color="auto" w:fill="FFFFFF"/>
          <w:lang w:val="pt-BR"/>
        </w:rPr>
        <w:t xml:space="preserve">Apelação. Relação de Consumo. </w:t>
      </w:r>
      <w:r>
        <w:rPr>
          <w:rFonts w:cs="Calibri"/>
          <w:b/>
          <w:bCs/>
          <w:color w:val="000000"/>
          <w:sz w:val="20"/>
          <w:szCs w:val="20"/>
          <w:shd w:val="clear" w:color="auto" w:fill="FFFFFF"/>
          <w:lang w:val="pt-BR"/>
        </w:rPr>
        <w:t>Cartão de crédito consignado</w:t>
      </w:r>
      <w:r>
        <w:rPr>
          <w:rFonts w:cs="Calibri"/>
          <w:color w:val="000000"/>
          <w:sz w:val="20"/>
          <w:szCs w:val="20"/>
          <w:shd w:val="clear" w:color="auto" w:fill="FFFFFF"/>
          <w:lang w:val="pt-BR"/>
        </w:rPr>
        <w:t>. Cobrança Indevida. Repetição de indébito. Possibilidade. Dano Moral. Ocorrência 1</w:t>
      </w:r>
      <w:r>
        <w:rPr>
          <w:rFonts w:cs="Calibri"/>
          <w:b/>
          <w:bCs/>
          <w:color w:val="000000"/>
          <w:sz w:val="20"/>
          <w:szCs w:val="20"/>
          <w:shd w:val="clear" w:color="auto" w:fill="FFFFFF"/>
          <w:lang w:val="pt-BR"/>
        </w:rPr>
        <w:t xml:space="preserve">. Nas relações de consumo é imprescindível a observância dos princípios da transparência, informação e boa-fé. A violação a uma dessas regras, devido a supremacia técnica e econômica do fornecedor, gera um contrato vicioso e a obrigação de indenizar o consumidor. </w:t>
      </w:r>
      <w:r>
        <w:rPr>
          <w:rFonts w:cs="Calibri"/>
          <w:color w:val="000000"/>
          <w:sz w:val="20"/>
          <w:szCs w:val="20"/>
          <w:shd w:val="clear" w:color="auto" w:fill="FFFFFF"/>
          <w:lang w:val="pt-BR"/>
        </w:rPr>
        <w:t xml:space="preserve">2. Restando devidamente comprovado o abalo moral extrapolando o mero dissabor, a indenização por danos morais é medida que se impõe. Somente podendo ser modificado caso não atenda os princípios da proporcionalidade e da razoabilidade na sua fixação. </w:t>
      </w:r>
      <w:r>
        <w:rPr>
          <w:rFonts w:cs="Calibri"/>
          <w:b/>
          <w:bCs/>
          <w:color w:val="000000"/>
          <w:sz w:val="20"/>
          <w:szCs w:val="20"/>
          <w:shd w:val="clear" w:color="auto" w:fill="FFFFFF"/>
          <w:lang w:val="pt-BR"/>
        </w:rPr>
        <w:t xml:space="preserve">3. O consumidor tem direito de receber em dobro os valores cobrados, quando pagou quantia indevida, em decorrência de falha na prestação do serviço </w:t>
      </w:r>
      <w:r>
        <w:rPr>
          <w:rFonts w:cs="Calibri"/>
          <w:color w:val="000000"/>
          <w:sz w:val="20"/>
          <w:szCs w:val="20"/>
          <w:shd w:val="clear" w:color="auto" w:fill="FFFFFF"/>
          <w:lang w:val="pt-BR"/>
        </w:rPr>
        <w:t>4. Apelação conhecida e provida. (Relator (a): Elci Simões de Oliveira; Comarca: Capital - Fórum Ministro Henoch Reis; Órgão julgador: Segunda Câmara Cível; Data do julgamento: 14/03/2022; Data de registro: 14/03/2022) (grifo nosso)</w:t>
      </w:r>
    </w:p>
    <w:p w14:paraId="2B394594" w14:textId="77777777" w:rsidR="001A0754" w:rsidRPr="000B3A92" w:rsidRDefault="001A0754" w:rsidP="001A0754">
      <w:pPr>
        <w:spacing w:line="300" w:lineRule="auto"/>
        <w:ind w:firstLine="2835"/>
        <w:jc w:val="both"/>
        <w:rPr>
          <w:rFonts w:cs="Calibri"/>
          <w:color w:val="000000"/>
          <w:lang w:val="pt-BR"/>
        </w:rPr>
      </w:pPr>
    </w:p>
    <w:p w14:paraId="4F2F19BA" w14:textId="3A7C9F30" w:rsidR="001A0754" w:rsidRPr="000B3A92" w:rsidRDefault="001A0754" w:rsidP="001A0754">
      <w:pPr>
        <w:adjustRightInd w:val="0"/>
        <w:spacing w:line="300" w:lineRule="auto"/>
        <w:ind w:firstLine="1701"/>
        <w:jc w:val="both"/>
        <w:rPr>
          <w:rFonts w:cs="Calibri"/>
          <w:color w:val="000000"/>
          <w:lang w:val="pt-BR"/>
        </w:rPr>
      </w:pPr>
      <w:r>
        <w:rPr>
          <w:rFonts w:cs="Calibri"/>
          <w:color w:val="000000"/>
          <w:lang w:val="pt-BR"/>
        </w:rPr>
        <w:t xml:space="preserve">Diante disso, requer-se a condenação do banco requerido à restituição em dobro dos valores indevidamente descontados no período de </w:t>
      </w:r>
      <w:r>
        <w:rPr>
          <w:rFonts w:cs="Calibri"/>
          <w:b/>
          <w:bCs/>
          <w:color w:val="000000"/>
          <w:lang w:val="pt-BR"/>
        </w:rPr>
        <w:t>abril de 2023 a fevereiro de 2026</w:t>
      </w:r>
      <w:r>
        <w:rPr>
          <w:rFonts w:cs="Calibri"/>
          <w:color w:val="000000"/>
          <w:lang w:val="pt-BR"/>
        </w:rPr>
        <w:t xml:space="preserve">, no valor de </w:t>
      </w:r>
      <w:r>
        <w:rPr>
          <w:rFonts w:cs="Calibri"/>
          <w:b/>
          <w:bCs/>
          <w:color w:val="000000"/>
          <w:lang w:val="pt-BR"/>
        </w:rPr>
        <w:t>R$ ________,</w:t>
      </w:r>
      <w:r>
        <w:rPr>
          <w:rFonts w:cs="Calibri"/>
          <w:color w:val="000000"/>
          <w:lang w:val="pt-BR"/>
        </w:rPr>
        <w:t xml:space="preserve"> perfazendo em dobro o valor total de </w:t>
      </w:r>
      <w:r>
        <w:rPr>
          <w:rFonts w:cs="Calibri"/>
          <w:b/>
          <w:bCs/>
          <w:color w:val="000000"/>
          <w:lang w:val="pt-BR"/>
        </w:rPr>
        <w:t>R$ 7.138,66 (sete mil, cento e trinta e oito reais e sessenta e seis centavos)</w:t>
      </w:r>
      <w:r>
        <w:rPr>
          <w:rFonts w:cs="Calibri"/>
          <w:color w:val="000000"/>
          <w:lang w:val="pt-BR"/>
        </w:rPr>
        <w:t>, acrescido de correção monetária a partir do efetivo prejuízo (Súmula 43/STJ) e juros legais de 1% ao mês desde o evento danoso (Súmula 54/STJ), bem como a inclusão de eventuais parcelas descontadas durante o trâmite da demanda, nos termos do art. 323 do CPC.</w:t>
      </w:r>
    </w:p>
    <w:p w14:paraId="5CFAE20A" w14:textId="77777777" w:rsidR="001A0754" w:rsidRPr="000B3A92" w:rsidRDefault="001A0754" w:rsidP="001A0754">
      <w:pPr>
        <w:adjustRightInd w:val="0"/>
        <w:spacing w:line="300" w:lineRule="auto"/>
        <w:ind w:firstLine="1701"/>
        <w:jc w:val="both"/>
        <w:rPr>
          <w:rFonts w:cs="Calibri"/>
          <w:color w:val="000000"/>
          <w:lang w:val="pt-BR"/>
        </w:rPr>
      </w:pPr>
    </w:p>
    <w:p w14:paraId="1FBE81EF" w14:textId="77777777" w:rsidR="001A0754" w:rsidRPr="000B3A92" w:rsidRDefault="001A0754" w:rsidP="001A0754">
      <w:pPr>
        <w:pStyle w:val="PargrafodaLista"/>
        <w:numPr>
          <w:ilvl w:val="0"/>
          <w:numId w:val="22"/>
        </w:numPr>
        <w:adjustRightInd w:val="0"/>
        <w:spacing w:after="0" w:line="300" w:lineRule="auto"/>
        <w:ind w:left="1418" w:firstLine="0"/>
        <w:jc w:val="both"/>
        <w:rPr>
          <w:rFonts w:cs="Calibri"/>
          <w:b/>
          <w:bCs/>
          <w:color w:val="000000"/>
        </w:rPr>
      </w:pPr>
      <w:r>
        <w:rPr>
          <w:rFonts w:cs="Calibri"/>
          <w:b/>
          <w:bCs/>
          <w:color w:val="000000"/>
        </w:rPr>
        <w:t xml:space="preserve">4.7.1 – DO PEDIDO ALTERNATIVO – EM CASO DE CONVERSÃO DO CONTRATO EM EMPRÉSTIMO CONSIGNADO COM TAXA MÉDIA DE MERCADO </w:t>
      </w:r>
    </w:p>
    <w:p w14:paraId="6A8B81AB" w14:textId="77777777" w:rsidR="001A0754" w:rsidRPr="00CA7146" w:rsidRDefault="001A0754" w:rsidP="001A0754">
      <w:pPr>
        <w:adjustRightInd w:val="0"/>
        <w:spacing w:line="300" w:lineRule="auto"/>
        <w:jc w:val="both"/>
        <w:rPr>
          <w:rFonts w:cs="Calibri"/>
          <w:color w:val="000000"/>
          <w:sz w:val="18"/>
          <w:szCs w:val="18"/>
          <w:lang w:val="pt-BR"/>
        </w:rPr>
      </w:pPr>
    </w:p>
    <w:p w14:paraId="04FA60C8" w14:textId="77777777" w:rsidR="001A0754" w:rsidRPr="000B3A92" w:rsidRDefault="001A0754" w:rsidP="001A0754">
      <w:pPr>
        <w:adjustRightInd w:val="0"/>
        <w:spacing w:line="300" w:lineRule="auto"/>
        <w:ind w:firstLine="1418"/>
        <w:jc w:val="both"/>
        <w:rPr>
          <w:rFonts w:cs="Calibri"/>
          <w:color w:val="000000"/>
          <w:lang w:val="pt-BR"/>
        </w:rPr>
      </w:pPr>
      <w:r>
        <w:rPr>
          <w:rFonts w:cs="Calibri"/>
          <w:color w:val="000000"/>
          <w:lang w:val="pt-BR"/>
        </w:rPr>
        <w:t xml:space="preserve">Subsidiariamente, na hipótese de Vossa Excelência entender pela </w:t>
      </w:r>
      <w:r>
        <w:rPr>
          <w:rFonts w:cs="Calibri"/>
          <w:b/>
          <w:bCs/>
          <w:color w:val="000000"/>
          <w:lang w:val="pt-BR"/>
        </w:rPr>
        <w:t>conversão da operação em empréstimo consignado</w:t>
      </w:r>
      <w:r>
        <w:rPr>
          <w:rFonts w:cs="Calibri"/>
          <w:color w:val="000000"/>
          <w:lang w:val="pt-BR"/>
        </w:rPr>
        <w:t xml:space="preserve">, nos moldes da </w:t>
      </w:r>
      <w:r>
        <w:rPr>
          <w:rFonts w:cs="Calibri"/>
          <w:b/>
          <w:bCs/>
          <w:color w:val="000000"/>
          <w:lang w:val="pt-BR"/>
        </w:rPr>
        <w:t>Tese nº 6 do IRDR nº 0005217-75.2019.8.04.0000</w:t>
      </w:r>
      <w:r>
        <w:rPr>
          <w:rFonts w:cs="Calibri"/>
          <w:color w:val="000000"/>
          <w:lang w:val="pt-BR"/>
        </w:rPr>
        <w:t xml:space="preserve">, requer a parte demandante a </w:t>
      </w:r>
      <w:r>
        <w:rPr>
          <w:rFonts w:cs="Calibri"/>
          <w:b/>
          <w:bCs/>
          <w:color w:val="000000"/>
          <w:lang w:val="pt-BR"/>
        </w:rPr>
        <w:t>restituição em dobro de todos os valores descontados indevidamente após a efetiva quitação da dívida</w:t>
      </w:r>
      <w:r>
        <w:rPr>
          <w:rFonts w:cs="Calibri"/>
          <w:color w:val="000000"/>
          <w:lang w:val="pt-BR"/>
        </w:rPr>
        <w:t xml:space="preserve">, a serem apurados mediante aplicação da </w:t>
      </w:r>
      <w:r>
        <w:rPr>
          <w:rFonts w:cs="Calibri"/>
          <w:b/>
          <w:bCs/>
          <w:color w:val="000000"/>
          <w:lang w:val="pt-BR"/>
        </w:rPr>
        <w:t>taxa média de mercado divulgada pelo Banco Central do Brasil à época da contratação</w:t>
      </w:r>
      <w:r>
        <w:rPr>
          <w:rFonts w:cs="Calibri"/>
          <w:color w:val="000000"/>
          <w:lang w:val="pt-BR"/>
        </w:rPr>
        <w:t>.</w:t>
      </w:r>
    </w:p>
    <w:p w14:paraId="145F7C1A" w14:textId="77777777" w:rsidR="001A0754" w:rsidRPr="000B3A92" w:rsidRDefault="001A0754" w:rsidP="001A0754">
      <w:pPr>
        <w:adjustRightInd w:val="0"/>
        <w:spacing w:line="300" w:lineRule="auto"/>
        <w:ind w:firstLine="1418"/>
        <w:jc w:val="both"/>
        <w:rPr>
          <w:rFonts w:cs="Calibri"/>
          <w:color w:val="000000"/>
          <w:lang w:val="pt-BR"/>
        </w:rPr>
      </w:pPr>
    </w:p>
    <w:p w14:paraId="2E28A1B3" w14:textId="77777777" w:rsidR="001A0754" w:rsidRPr="00D87154" w:rsidRDefault="001A0754" w:rsidP="001A0754">
      <w:pPr>
        <w:adjustRightInd w:val="0"/>
        <w:spacing w:line="300" w:lineRule="auto"/>
        <w:ind w:firstLine="1418"/>
        <w:jc w:val="both"/>
        <w:rPr>
          <w:rFonts w:cs="Calibri"/>
          <w:color w:val="000000"/>
          <w:lang w:val="pt-BR"/>
        </w:rPr>
      </w:pPr>
      <w:r>
        <w:rPr>
          <w:rFonts w:cs="Calibri"/>
          <w:color w:val="000000"/>
          <w:lang w:val="pt-BR"/>
        </w:rPr>
        <w:lastRenderedPageBreak/>
        <w:t>Requer-se, ainda, que o montante a ser restituído seja apurado em liquidação de sentença, observando-se a incidência de correção monetária desde o efetivo prejuízo (Súmula 43/STJ) e juros legais de 1% ao mês desde o evento danoso (Súmula 54/STJ).</w:t>
      </w:r>
    </w:p>
    <w:p w14:paraId="67D028F7" w14:textId="77777777" w:rsidR="001A0754" w:rsidRPr="00965AB6" w:rsidRDefault="001A0754" w:rsidP="001A0754">
      <w:pPr>
        <w:adjustRightInd w:val="0"/>
        <w:spacing w:line="300" w:lineRule="auto"/>
        <w:ind w:firstLine="2835"/>
        <w:jc w:val="both"/>
        <w:rPr>
          <w:rFonts w:cs="Calibri"/>
          <w:color w:val="000000"/>
          <w:lang w:val="pt-BR"/>
        </w:rPr>
      </w:pPr>
    </w:p>
    <w:p w14:paraId="37C07CDF" w14:textId="77777777" w:rsidR="001A0754" w:rsidRPr="000B3A92" w:rsidRDefault="001A0754"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4.8 – DO DANO MORAL E DA OBRIGAÇÃO DE REPARAR</w:t>
      </w:r>
    </w:p>
    <w:p w14:paraId="6E835B7D" w14:textId="77777777" w:rsidR="001A0754" w:rsidRPr="000B3A92" w:rsidRDefault="001A0754" w:rsidP="001A0754">
      <w:pPr>
        <w:spacing w:line="300" w:lineRule="auto"/>
        <w:jc w:val="both"/>
        <w:rPr>
          <w:rFonts w:cs="Calibri"/>
          <w:b/>
          <w:color w:val="000000"/>
          <w:u w:val="single"/>
          <w:lang w:val="pt-BR"/>
        </w:rPr>
      </w:pPr>
    </w:p>
    <w:p w14:paraId="4059BA81" w14:textId="5BC04D0E" w:rsidR="001A0754" w:rsidRPr="000B3A92" w:rsidRDefault="001A0754" w:rsidP="00ED5572">
      <w:pPr>
        <w:spacing w:line="300" w:lineRule="auto"/>
        <w:ind w:firstLine="1418"/>
        <w:jc w:val="both"/>
        <w:rPr>
          <w:rFonts w:eastAsia="Lucida Sans Unicode" w:cs="Calibri"/>
          <w:color w:val="000000"/>
          <w:lang w:val="pt-BR" w:eastAsia="zh-CN" w:bidi="hi-IN"/>
        </w:rPr>
      </w:pPr>
      <w:r>
        <w:rPr>
          <w:rFonts w:eastAsia="Lucida Sans Unicode" w:cs="Calibri"/>
          <w:color w:val="000000"/>
          <w:lang w:val="pt-BR" w:eastAsia="zh-CN" w:bidi="hi-IN"/>
        </w:rPr>
        <w:t xml:space="preserve">É imprescindível reiterar que a parte requerente contratou com o banco requerido um </w:t>
      </w:r>
      <w:r>
        <w:rPr>
          <w:rFonts w:eastAsia="Lucida Sans Unicode" w:cs="Calibri"/>
          <w:b/>
          <w:bCs/>
          <w:color w:val="000000"/>
          <w:lang w:val="pt-BR" w:eastAsia="zh-CN" w:bidi="hi-IN"/>
        </w:rPr>
        <w:t>empréstimo consignado no valor de aproximadamente R$ ________ (________)</w:t>
      </w:r>
      <w:r>
        <w:rPr>
          <w:rFonts w:eastAsia="Lucida Sans Unicode" w:cs="Calibri"/>
          <w:color w:val="000000"/>
          <w:lang w:val="pt-BR" w:eastAsia="zh-CN" w:bidi="hi-IN"/>
        </w:rPr>
        <w:t xml:space="preserve">, em meados de ________, com liberação do valor em sua conta corrente. O contrato previa o pagamento em </w:t>
      </w:r>
      <w:r>
        <w:rPr>
          <w:rFonts w:eastAsia="Lucida Sans Unicode" w:cs="Calibri"/>
          <w:b/>
          <w:bCs/>
          <w:color w:val="000000"/>
          <w:lang w:val="pt-BR" w:eastAsia="zh-CN" w:bidi="hi-IN"/>
        </w:rPr>
        <w:t>20 (vinte) parcelas de R$ ________ (cento e dois reais e cinquenta centavos)</w:t>
      </w:r>
      <w:r>
        <w:rPr>
          <w:rFonts w:eastAsia="Lucida Sans Unicode" w:cs="Calibri"/>
          <w:color w:val="000000"/>
          <w:lang w:val="pt-BR" w:eastAsia="zh-CN" w:bidi="hi-IN"/>
        </w:rPr>
        <w:t xml:space="preserve">, com a primeira parcela prevista para o mês de ________ e última para o dia março de 2023. </w:t>
      </w:r>
    </w:p>
    <w:p w14:paraId="4D54B683" w14:textId="77777777" w:rsidR="001A0754" w:rsidRDefault="001A0754" w:rsidP="001A0754">
      <w:pPr>
        <w:spacing w:line="300" w:lineRule="auto"/>
        <w:ind w:firstLine="1701"/>
        <w:jc w:val="both"/>
        <w:rPr>
          <w:rFonts w:eastAsia="Lucida Sans Unicode" w:cs="Calibri"/>
          <w:color w:val="000000"/>
          <w:lang w:val="pt-BR" w:eastAsia="zh-CN" w:bidi="hi-IN"/>
        </w:rPr>
      </w:pPr>
    </w:p>
    <w:p w14:paraId="45EA9CA7" w14:textId="0BA66729" w:rsidR="001A0754" w:rsidRPr="000B3A92" w:rsidRDefault="00ED5572" w:rsidP="00ED5572">
      <w:pPr>
        <w:spacing w:line="300" w:lineRule="auto"/>
        <w:ind w:firstLine="1418"/>
        <w:jc w:val="both"/>
        <w:rPr>
          <w:rFonts w:cs="Calibri"/>
          <w:b/>
          <w:bCs/>
          <w:color w:val="000000"/>
          <w:lang w:val="pt-BR"/>
        </w:rPr>
      </w:pPr>
      <w:r>
        <w:rPr>
          <w:rFonts w:eastAsia="Lucida Sans Unicode" w:cs="Calibri"/>
          <w:color w:val="000000"/>
          <w:lang w:val="pt-BR" w:eastAsia="zh-CN" w:bidi="hi-IN"/>
        </w:rPr>
        <w:t xml:space="preserve">Todavia, </w:t>
      </w:r>
      <w:r>
        <w:rPr>
          <w:rFonts w:eastAsia="Lucida Sans Unicode" w:cs="Calibri"/>
          <w:b/>
          <w:bCs/>
          <w:color w:val="000000"/>
          <w:lang w:val="pt-BR" w:eastAsia="zh-CN" w:bidi="hi-IN"/>
        </w:rPr>
        <w:t>mesmo após a quitação integral do saldo devedor no mês de março de 2023</w:t>
      </w:r>
      <w:r>
        <w:rPr>
          <w:rFonts w:eastAsia="Lucida Sans Unicode" w:cs="Calibri"/>
          <w:color w:val="000000"/>
          <w:lang w:val="pt-BR" w:eastAsia="zh-CN" w:bidi="hi-IN"/>
        </w:rPr>
        <w:t xml:space="preserve">, devidamente comprovada pelos documentos acostados, o banco requerido </w:t>
      </w:r>
      <w:r>
        <w:rPr>
          <w:rFonts w:eastAsia="Lucida Sans Unicode" w:cs="Calibri"/>
          <w:b/>
          <w:bCs/>
          <w:color w:val="000000"/>
          <w:lang w:val="pt-BR" w:eastAsia="zh-CN" w:bidi="hi-IN"/>
        </w:rPr>
        <w:t>persistiu na realização de descontos no contracheque</w:t>
      </w:r>
      <w:r>
        <w:rPr>
          <w:rFonts w:eastAsia="Lucida Sans Unicode" w:cs="Calibri"/>
          <w:color w:val="000000"/>
          <w:lang w:val="pt-BR" w:eastAsia="zh-CN" w:bidi="hi-IN"/>
        </w:rPr>
        <w:t xml:space="preserve"> da parte requerente, impondo-lhe pagamento indevido que, até o momento, alcança </w:t>
      </w:r>
      <w:r>
        <w:rPr>
          <w:rFonts w:eastAsia="Lucida Sans Unicode" w:cs="Calibri"/>
          <w:b/>
          <w:bCs/>
          <w:color w:val="000000"/>
          <w:lang w:val="pt-BR" w:eastAsia="zh-CN" w:bidi="hi-IN"/>
        </w:rPr>
        <w:t>R$ ________ (três mil, quinhentos e sessenta e nove reais e trinta e três centavos)</w:t>
      </w:r>
      <w:r>
        <w:rPr>
          <w:rFonts w:eastAsia="Lucida Sans Unicode" w:cs="Calibri"/>
          <w:color w:val="000000"/>
          <w:lang w:val="pt-BR" w:eastAsia="zh-CN" w:bidi="hi-IN"/>
        </w:rPr>
        <w:t xml:space="preserve">, no período de </w:t>
      </w:r>
      <w:r>
        <w:rPr>
          <w:rFonts w:eastAsia="Lucida Sans Unicode" w:cs="Calibri"/>
          <w:b/>
          <w:bCs/>
          <w:color w:val="000000"/>
          <w:lang w:val="pt-BR" w:eastAsia="zh-CN" w:bidi="hi-IN"/>
        </w:rPr>
        <w:t>abril de 2023 a fevereiro de 2026.</w:t>
      </w:r>
      <w:r>
        <w:rPr>
          <w:rFonts w:cs="Calibri"/>
          <w:b/>
          <w:bCs/>
          <w:color w:val="000000"/>
          <w:lang w:val="pt-BR"/>
        </w:rPr>
        <w:t xml:space="preserve"> </w:t>
      </w:r>
    </w:p>
    <w:p w14:paraId="54887D12" w14:textId="77777777" w:rsidR="001A0754" w:rsidRPr="000B3A92" w:rsidRDefault="001A0754" w:rsidP="00E26869">
      <w:pPr>
        <w:spacing w:line="300" w:lineRule="auto"/>
        <w:jc w:val="both"/>
        <w:rPr>
          <w:rFonts w:eastAsia="Lucida Sans Unicode" w:cs="Calibri"/>
          <w:color w:val="000000"/>
          <w:lang w:val="pt-BR" w:eastAsia="zh-CN" w:bidi="hi-IN"/>
        </w:rPr>
      </w:pPr>
    </w:p>
    <w:p w14:paraId="1333038B" w14:textId="77777777" w:rsidR="001A0754" w:rsidRPr="000B3A92" w:rsidRDefault="001A0754" w:rsidP="00ED5572">
      <w:pPr>
        <w:spacing w:line="300" w:lineRule="auto"/>
        <w:ind w:firstLine="1418"/>
        <w:jc w:val="both"/>
        <w:rPr>
          <w:rFonts w:eastAsia="Lucida Sans Unicode" w:cs="Calibri"/>
          <w:color w:val="000000"/>
          <w:lang w:val="pt-BR" w:eastAsia="zh-CN" w:bidi="hi-IN"/>
        </w:rPr>
      </w:pPr>
      <w:r>
        <w:rPr>
          <w:rFonts w:eastAsia="Lucida Sans Unicode" w:cs="Calibri"/>
          <w:color w:val="000000"/>
          <w:lang w:val="pt-BR" w:eastAsia="zh-CN" w:bidi="hi-IN"/>
        </w:rPr>
        <w:t xml:space="preserve">A continuidade dos descontos após a extinção da obrigação consubstancia conduta </w:t>
      </w:r>
      <w:r>
        <w:rPr>
          <w:rFonts w:eastAsia="Lucida Sans Unicode" w:cs="Calibri"/>
          <w:b/>
          <w:bCs/>
          <w:color w:val="000000"/>
          <w:lang w:val="pt-BR" w:eastAsia="zh-CN" w:bidi="hi-IN"/>
        </w:rPr>
        <w:t>abusiva, ilícita e desleal</w:t>
      </w:r>
      <w:r>
        <w:rPr>
          <w:rFonts w:eastAsia="Lucida Sans Unicode" w:cs="Calibri"/>
          <w:color w:val="000000"/>
          <w:lang w:val="pt-BR" w:eastAsia="zh-CN" w:bidi="hi-IN"/>
        </w:rPr>
        <w:t xml:space="preserve">, porquanto atinge diretamente a esfera existencial da parte requerente e viola direitos da personalidade, notadamente sua </w:t>
      </w:r>
      <w:r>
        <w:rPr>
          <w:rFonts w:eastAsia="Lucida Sans Unicode" w:cs="Calibri"/>
          <w:b/>
          <w:bCs/>
          <w:color w:val="000000"/>
          <w:lang w:val="pt-BR" w:eastAsia="zh-CN" w:bidi="hi-IN"/>
        </w:rPr>
        <w:t>dignidade</w:t>
      </w:r>
      <w:r>
        <w:rPr>
          <w:rFonts w:eastAsia="Lucida Sans Unicode" w:cs="Calibri"/>
          <w:color w:val="000000"/>
          <w:lang w:val="pt-BR" w:eastAsia="zh-CN" w:bidi="hi-IN"/>
        </w:rPr>
        <w:t xml:space="preserve">, </w:t>
      </w:r>
      <w:r>
        <w:rPr>
          <w:rFonts w:eastAsia="Lucida Sans Unicode" w:cs="Calibri"/>
          <w:b/>
          <w:bCs/>
          <w:color w:val="000000"/>
          <w:lang w:val="pt-BR" w:eastAsia="zh-CN" w:bidi="hi-IN"/>
        </w:rPr>
        <w:t>tranquilidade</w:t>
      </w:r>
      <w:r>
        <w:rPr>
          <w:rFonts w:eastAsia="Lucida Sans Unicode" w:cs="Calibri"/>
          <w:color w:val="000000"/>
          <w:lang w:val="pt-BR" w:eastAsia="zh-CN" w:bidi="hi-IN"/>
        </w:rPr>
        <w:t xml:space="preserve">, </w:t>
      </w:r>
      <w:r>
        <w:rPr>
          <w:rFonts w:eastAsia="Lucida Sans Unicode" w:cs="Calibri"/>
          <w:b/>
          <w:bCs/>
          <w:color w:val="000000"/>
          <w:lang w:val="pt-BR" w:eastAsia="zh-CN" w:bidi="hi-IN"/>
        </w:rPr>
        <w:t>honra subjetiva</w:t>
      </w:r>
      <w:r>
        <w:rPr>
          <w:rFonts w:eastAsia="Lucida Sans Unicode" w:cs="Calibri"/>
          <w:color w:val="000000"/>
          <w:lang w:val="pt-BR" w:eastAsia="zh-CN" w:bidi="hi-IN"/>
        </w:rPr>
        <w:t xml:space="preserve"> e </w:t>
      </w:r>
      <w:r>
        <w:rPr>
          <w:rFonts w:eastAsia="Lucida Sans Unicode" w:cs="Calibri"/>
          <w:b/>
          <w:bCs/>
          <w:color w:val="000000"/>
          <w:lang w:val="pt-BR" w:eastAsia="zh-CN" w:bidi="hi-IN"/>
        </w:rPr>
        <w:t>segurança econômica</w:t>
      </w:r>
      <w:r>
        <w:rPr>
          <w:rFonts w:eastAsia="Lucida Sans Unicode" w:cs="Calibri"/>
          <w:color w:val="000000"/>
          <w:lang w:val="pt-BR" w:eastAsia="zh-CN" w:bidi="hi-IN"/>
        </w:rPr>
        <w:t xml:space="preserve">, sobretudo porque as parcelas foram subtraídas de sua </w:t>
      </w:r>
      <w:r>
        <w:rPr>
          <w:rFonts w:eastAsia="Lucida Sans Unicode" w:cs="Calibri"/>
          <w:b/>
          <w:bCs/>
          <w:color w:val="000000"/>
          <w:lang w:val="pt-BR" w:eastAsia="zh-CN" w:bidi="hi-IN"/>
        </w:rPr>
        <w:t>fonte de renda</w:t>
      </w:r>
      <w:r>
        <w:rPr>
          <w:rFonts w:eastAsia="Lucida Sans Unicode" w:cs="Calibri"/>
          <w:color w:val="000000"/>
          <w:lang w:val="pt-BR" w:eastAsia="zh-CN" w:bidi="hi-IN"/>
        </w:rPr>
        <w:t>, sem respaldo contratual válido.</w:t>
      </w:r>
    </w:p>
    <w:p w14:paraId="271BA378" w14:textId="77777777" w:rsidR="001A0754" w:rsidRPr="000B3A92" w:rsidRDefault="001A0754" w:rsidP="00ED5572">
      <w:pPr>
        <w:spacing w:line="300" w:lineRule="auto"/>
        <w:ind w:firstLine="1418"/>
        <w:jc w:val="both"/>
        <w:rPr>
          <w:rFonts w:eastAsia="Lucida Sans Unicode" w:cs="Calibri"/>
          <w:color w:val="000000"/>
          <w:lang w:val="pt-BR" w:eastAsia="zh-CN" w:bidi="hi-IN"/>
        </w:rPr>
      </w:pPr>
    </w:p>
    <w:p w14:paraId="6A5B005E" w14:textId="77777777" w:rsidR="001A0754" w:rsidRPr="000B3A92" w:rsidRDefault="001A0754" w:rsidP="00ED5572">
      <w:pPr>
        <w:spacing w:line="300" w:lineRule="auto"/>
        <w:ind w:firstLine="1418"/>
        <w:jc w:val="both"/>
        <w:rPr>
          <w:rFonts w:eastAsia="Lucida Sans Unicode" w:cs="Calibri"/>
          <w:color w:val="000000"/>
          <w:lang w:val="pt-BR" w:eastAsia="zh-CN" w:bidi="hi-IN"/>
        </w:rPr>
      </w:pPr>
      <w:r>
        <w:rPr>
          <w:rFonts w:eastAsia="Lucida Sans Unicode" w:cs="Calibri"/>
          <w:color w:val="000000"/>
          <w:lang w:val="pt-BR" w:eastAsia="zh-CN" w:bidi="hi-IN"/>
        </w:rPr>
        <w:t xml:space="preserve">A situação dos autos se amolda ao entendimento consagrado no âmbito deste Egrégio Tribunal, por meio do </w:t>
      </w:r>
      <w:r>
        <w:rPr>
          <w:rFonts w:eastAsia="Lucida Sans Unicode" w:cs="Calibri"/>
          <w:b/>
          <w:bCs/>
          <w:color w:val="000000"/>
          <w:lang w:val="pt-BR" w:eastAsia="zh-CN" w:bidi="hi-IN"/>
        </w:rPr>
        <w:t>IRDR nº 0005217-75.2019.8.04.0000</w:t>
      </w:r>
      <w:r>
        <w:rPr>
          <w:rFonts w:eastAsia="Lucida Sans Unicode" w:cs="Calibri"/>
          <w:color w:val="000000"/>
          <w:lang w:val="pt-BR" w:eastAsia="zh-CN" w:bidi="hi-IN"/>
        </w:rPr>
        <w:t xml:space="preserve">, cuja </w:t>
      </w:r>
      <w:r>
        <w:rPr>
          <w:rFonts w:eastAsia="Lucida Sans Unicode" w:cs="Calibri"/>
          <w:b/>
          <w:bCs/>
          <w:color w:val="000000"/>
          <w:lang w:val="pt-BR" w:eastAsia="zh-CN" w:bidi="hi-IN"/>
        </w:rPr>
        <w:t>Tese 3</w:t>
      </w:r>
      <w:r>
        <w:rPr>
          <w:rFonts w:eastAsia="Lucida Sans Unicode" w:cs="Calibri"/>
          <w:color w:val="000000"/>
          <w:lang w:val="pt-BR" w:eastAsia="zh-CN" w:bidi="hi-IN"/>
        </w:rPr>
        <w:t xml:space="preserve"> reconhece a configuração do dano moral em hipóteses de contratação de cartão de crédito consignado sem inequívoca ciência dos termos contratuais, sendo prescindível a apuração de culpa:</w:t>
      </w:r>
    </w:p>
    <w:p w14:paraId="402A04D1" w14:textId="77777777" w:rsidR="001A0754" w:rsidRPr="000B3A92" w:rsidRDefault="001A0754" w:rsidP="001A0754">
      <w:pPr>
        <w:tabs>
          <w:tab w:val="left" w:pos="2694"/>
        </w:tabs>
        <w:spacing w:line="300" w:lineRule="auto"/>
        <w:ind w:firstLine="2835"/>
        <w:jc w:val="both"/>
        <w:rPr>
          <w:rFonts w:cs="Calibri"/>
          <w:sz w:val="20"/>
          <w:szCs w:val="20"/>
          <w:lang w:val="pt-BR"/>
        </w:rPr>
      </w:pPr>
    </w:p>
    <w:p w14:paraId="2707AAA2" w14:textId="77777777" w:rsidR="001A0754" w:rsidRPr="000B3A92" w:rsidRDefault="001A0754" w:rsidP="001A0754">
      <w:pPr>
        <w:adjustRightInd w:val="0"/>
        <w:spacing w:line="240" w:lineRule="auto"/>
        <w:ind w:left="2268"/>
        <w:jc w:val="both"/>
        <w:rPr>
          <w:rFonts w:cs="Calibri"/>
          <w:sz w:val="20"/>
          <w:szCs w:val="20"/>
          <w:lang w:val="pt-BR"/>
        </w:rPr>
      </w:pPr>
      <w:r>
        <w:rPr>
          <w:rFonts w:cs="Calibri"/>
          <w:sz w:val="20"/>
          <w:szCs w:val="20"/>
          <w:lang w:val="pt-BR"/>
        </w:rPr>
        <w:t xml:space="preserve">3) </w:t>
      </w:r>
      <w:r>
        <w:rPr>
          <w:rFonts w:cs="Calibri"/>
          <w:b/>
          <w:bCs/>
          <w:sz w:val="20"/>
          <w:szCs w:val="20"/>
          <w:lang w:val="pt-BR"/>
        </w:rPr>
        <w:t>A contratação do cartão de crédito consignado, sem a inequívoca ciência dos verdadeiros termos contratuais, seja por dolo da instituição financeira ou por erro de interpretação do consumidor, causado pela fragilidade das informações constantes da avença,</w:t>
      </w:r>
      <w:r>
        <w:rPr>
          <w:rFonts w:cs="Calibri"/>
          <w:sz w:val="20"/>
          <w:szCs w:val="20"/>
          <w:lang w:val="pt-BR"/>
        </w:rPr>
        <w:t xml:space="preserve"> </w:t>
      </w:r>
      <w:r>
        <w:rPr>
          <w:rFonts w:cs="Calibri"/>
          <w:b/>
          <w:bCs/>
          <w:sz w:val="20"/>
          <w:szCs w:val="20"/>
          <w:lang w:val="pt-BR"/>
        </w:rPr>
        <w:t>evidencia a existência de dano moral sofrido pelos consumidores</w:t>
      </w:r>
      <w:r>
        <w:rPr>
          <w:rFonts w:cs="Calibri"/>
          <w:sz w:val="20"/>
          <w:szCs w:val="20"/>
          <w:lang w:val="pt-BR"/>
        </w:rPr>
        <w:t>, que deverá ser suportado pelas instituições financeiras, sendo prescindível a apuração da culpa. (grifo nosso)</w:t>
      </w:r>
    </w:p>
    <w:p w14:paraId="6C29C11F" w14:textId="77777777" w:rsidR="001A0754" w:rsidRPr="000B3A92" w:rsidRDefault="001A0754" w:rsidP="001A0754">
      <w:pPr>
        <w:tabs>
          <w:tab w:val="left" w:pos="2694"/>
        </w:tabs>
        <w:spacing w:line="300" w:lineRule="auto"/>
        <w:ind w:firstLine="2835"/>
        <w:jc w:val="both"/>
        <w:rPr>
          <w:rFonts w:cs="Calibri"/>
          <w:color w:val="000000"/>
          <w:lang w:val="pt-BR"/>
        </w:rPr>
      </w:pPr>
    </w:p>
    <w:p w14:paraId="18E2ABEA" w14:textId="77777777" w:rsidR="001A0754" w:rsidRPr="000B3A92" w:rsidRDefault="001A0754" w:rsidP="001A0754">
      <w:pPr>
        <w:tabs>
          <w:tab w:val="left" w:pos="2694"/>
        </w:tabs>
        <w:spacing w:line="300" w:lineRule="auto"/>
        <w:ind w:firstLine="1418"/>
        <w:jc w:val="both"/>
        <w:rPr>
          <w:rFonts w:cs="Calibri"/>
          <w:color w:val="000000"/>
          <w:lang w:val="pt-BR"/>
        </w:rPr>
      </w:pPr>
      <w:r>
        <w:rPr>
          <w:rFonts w:cs="Calibri"/>
          <w:color w:val="000000"/>
          <w:lang w:val="pt-BR"/>
        </w:rPr>
        <w:t>Tal entendimento encontra amparo nos arts. 5º, V e X, da CF/88, art. 6º, VI, do CDC, e arts. 186 e 927 do Código Civil, que consagram o direito à reparação integral dos danos morais, ainda que oriundos exclusivamente de atos ilícitos sem necessidade de demonstração de culpa.</w:t>
      </w:r>
    </w:p>
    <w:p w14:paraId="4AE9E7FB" w14:textId="77777777" w:rsidR="001A0754" w:rsidRPr="000B3A92" w:rsidRDefault="001A0754" w:rsidP="001A0754">
      <w:pPr>
        <w:tabs>
          <w:tab w:val="left" w:pos="2694"/>
        </w:tabs>
        <w:spacing w:line="300" w:lineRule="auto"/>
        <w:ind w:firstLine="1418"/>
        <w:jc w:val="both"/>
        <w:rPr>
          <w:rFonts w:cs="Calibri"/>
          <w:color w:val="000000"/>
          <w:lang w:val="pt-BR"/>
        </w:rPr>
      </w:pPr>
    </w:p>
    <w:p w14:paraId="0A7555F6" w14:textId="77777777" w:rsidR="001A0754" w:rsidRPr="000B3A92" w:rsidRDefault="001A0754" w:rsidP="001A0754">
      <w:pPr>
        <w:adjustRightInd w:val="0"/>
        <w:spacing w:line="240" w:lineRule="auto"/>
        <w:ind w:left="2268"/>
        <w:jc w:val="both"/>
        <w:rPr>
          <w:rFonts w:cs="Calibri"/>
          <w:bCs/>
          <w:iCs/>
          <w:color w:val="000000"/>
          <w:sz w:val="20"/>
          <w:szCs w:val="20"/>
          <w:lang w:val="pt-BR" w:eastAsia="pt-BR"/>
        </w:rPr>
      </w:pPr>
      <w:r>
        <w:rPr>
          <w:rFonts w:cs="Calibri"/>
          <w:bCs/>
          <w:iCs/>
          <w:color w:val="000000"/>
          <w:sz w:val="20"/>
          <w:szCs w:val="20"/>
          <w:lang w:val="pt-BR" w:eastAsia="pt-BR"/>
        </w:rPr>
        <w:t>Artigo 5º - (...)</w:t>
      </w:r>
    </w:p>
    <w:p w14:paraId="526F86AC" w14:textId="77777777" w:rsidR="001A0754" w:rsidRPr="000B3A92" w:rsidRDefault="001A0754" w:rsidP="001A0754">
      <w:pPr>
        <w:adjustRightInd w:val="0"/>
        <w:spacing w:line="240" w:lineRule="auto"/>
        <w:ind w:left="2268"/>
        <w:jc w:val="both"/>
        <w:rPr>
          <w:rFonts w:cs="Calibri"/>
          <w:bCs/>
          <w:iCs/>
          <w:color w:val="000000"/>
          <w:sz w:val="20"/>
          <w:szCs w:val="20"/>
          <w:lang w:val="pt-BR" w:eastAsia="pt-BR"/>
        </w:rPr>
      </w:pPr>
      <w:r>
        <w:rPr>
          <w:rFonts w:cs="Calibri"/>
          <w:bCs/>
          <w:iCs/>
          <w:color w:val="000000"/>
          <w:sz w:val="20"/>
          <w:szCs w:val="20"/>
          <w:lang w:val="pt-BR" w:eastAsia="pt-BR"/>
        </w:rPr>
        <w:lastRenderedPageBreak/>
        <w:t>V – É assegurado o direito de resposta, proporcional ao agravo, além da indenização por dano material, moral ou à imagem;</w:t>
      </w:r>
    </w:p>
    <w:p w14:paraId="1B8E5931" w14:textId="77777777" w:rsidR="001A0754" w:rsidRPr="000B3A92" w:rsidRDefault="001A0754" w:rsidP="001A0754">
      <w:pPr>
        <w:adjustRightInd w:val="0"/>
        <w:spacing w:line="240" w:lineRule="auto"/>
        <w:ind w:left="2268"/>
        <w:jc w:val="both"/>
        <w:rPr>
          <w:rFonts w:cs="Calibri"/>
          <w:bCs/>
          <w:iCs/>
          <w:color w:val="000000"/>
          <w:sz w:val="20"/>
          <w:szCs w:val="20"/>
          <w:lang w:val="pt-BR" w:eastAsia="pt-BR"/>
        </w:rPr>
      </w:pPr>
      <w:r>
        <w:rPr>
          <w:rFonts w:cs="Calibri"/>
          <w:bCs/>
          <w:iCs/>
          <w:color w:val="000000"/>
          <w:sz w:val="20"/>
          <w:szCs w:val="20"/>
          <w:lang w:val="pt-BR" w:eastAsia="pt-BR"/>
        </w:rPr>
        <w:t>(...)</w:t>
      </w:r>
    </w:p>
    <w:p w14:paraId="3F006513" w14:textId="77777777" w:rsidR="001A0754" w:rsidRPr="000B3A92" w:rsidRDefault="001A0754" w:rsidP="001A0754">
      <w:pPr>
        <w:adjustRightInd w:val="0"/>
        <w:spacing w:line="240" w:lineRule="auto"/>
        <w:ind w:left="2268"/>
        <w:jc w:val="both"/>
        <w:rPr>
          <w:rFonts w:cs="Calibri"/>
          <w:color w:val="000000"/>
          <w:sz w:val="20"/>
          <w:szCs w:val="20"/>
          <w:lang w:val="pt-BR"/>
        </w:rPr>
      </w:pPr>
      <w:r>
        <w:rPr>
          <w:rFonts w:cs="Calibri"/>
          <w:bCs/>
          <w:iCs/>
          <w:color w:val="000000"/>
          <w:sz w:val="20"/>
          <w:szCs w:val="20"/>
          <w:lang w:val="pt-BR" w:eastAsia="pt-BR"/>
        </w:rPr>
        <w:t>X – São invioláveis a intimidade, a vida privada, a honra e a imagem das pessoas, assegurado o direito à indenização pelo dano material ou moral decorrente de sua violação;</w:t>
      </w:r>
    </w:p>
    <w:p w14:paraId="0D324D31" w14:textId="77777777" w:rsidR="001A0754" w:rsidRPr="000B3A92" w:rsidRDefault="001A0754" w:rsidP="001A0754">
      <w:pPr>
        <w:tabs>
          <w:tab w:val="left" w:pos="2694"/>
        </w:tabs>
        <w:spacing w:line="240" w:lineRule="auto"/>
        <w:ind w:left="2268"/>
        <w:jc w:val="both"/>
        <w:rPr>
          <w:rFonts w:cs="Calibri"/>
          <w:color w:val="000000"/>
          <w:sz w:val="20"/>
          <w:szCs w:val="20"/>
          <w:lang w:val="pt-BR"/>
        </w:rPr>
      </w:pPr>
      <w:r>
        <w:rPr>
          <w:rFonts w:cs="Calibri"/>
          <w:color w:val="000000"/>
          <w:sz w:val="20"/>
          <w:szCs w:val="20"/>
          <w:lang w:val="pt-BR"/>
        </w:rPr>
        <w:t xml:space="preserve"> </w:t>
      </w:r>
    </w:p>
    <w:p w14:paraId="5DC8089F" w14:textId="77777777" w:rsidR="001A0754" w:rsidRPr="000B3A92" w:rsidRDefault="001A0754" w:rsidP="001A0754">
      <w:pPr>
        <w:tabs>
          <w:tab w:val="left" w:pos="2694"/>
        </w:tabs>
        <w:spacing w:line="240" w:lineRule="auto"/>
        <w:ind w:left="2268"/>
        <w:jc w:val="both"/>
        <w:rPr>
          <w:rFonts w:cs="Calibri"/>
          <w:color w:val="000000"/>
          <w:sz w:val="20"/>
          <w:szCs w:val="20"/>
          <w:lang w:val="pt-BR"/>
        </w:rPr>
      </w:pPr>
      <w:r>
        <w:rPr>
          <w:rFonts w:cs="Calibri"/>
          <w:color w:val="000000"/>
          <w:sz w:val="20"/>
          <w:szCs w:val="20"/>
          <w:lang w:val="pt-BR"/>
        </w:rPr>
        <w:t>Artigo 6° - (...)</w:t>
      </w:r>
    </w:p>
    <w:p w14:paraId="5DFFA1F6" w14:textId="77777777" w:rsidR="001A0754" w:rsidRPr="000B3A92" w:rsidRDefault="001A0754" w:rsidP="001A0754">
      <w:pPr>
        <w:tabs>
          <w:tab w:val="left" w:pos="2694"/>
        </w:tabs>
        <w:spacing w:line="240" w:lineRule="auto"/>
        <w:ind w:left="2268"/>
        <w:jc w:val="both"/>
        <w:rPr>
          <w:rFonts w:cs="Calibri"/>
          <w:color w:val="000000"/>
          <w:sz w:val="20"/>
          <w:szCs w:val="20"/>
          <w:lang w:val="pt-BR"/>
        </w:rPr>
      </w:pPr>
      <w:r>
        <w:rPr>
          <w:rFonts w:cs="Calibri"/>
          <w:color w:val="000000"/>
          <w:sz w:val="20"/>
          <w:szCs w:val="20"/>
          <w:lang w:val="pt-BR"/>
        </w:rPr>
        <w:t>VI – a efetiva prevenção e reparação de danos patrimoniais e morais, individuais, coletivos e difusos;</w:t>
      </w:r>
    </w:p>
    <w:p w14:paraId="32F55148" w14:textId="77777777" w:rsidR="001A0754" w:rsidRPr="000B3A92" w:rsidRDefault="001A0754" w:rsidP="001A0754">
      <w:pPr>
        <w:tabs>
          <w:tab w:val="left" w:pos="2694"/>
        </w:tabs>
        <w:spacing w:line="240" w:lineRule="auto"/>
        <w:ind w:left="2268"/>
        <w:jc w:val="both"/>
        <w:rPr>
          <w:rFonts w:cs="Calibri"/>
          <w:color w:val="000000"/>
          <w:sz w:val="20"/>
          <w:szCs w:val="20"/>
          <w:lang w:val="pt-BR"/>
        </w:rPr>
      </w:pPr>
      <w:r>
        <w:rPr>
          <w:rFonts w:cs="Calibri"/>
          <w:color w:val="000000"/>
          <w:sz w:val="20"/>
          <w:szCs w:val="20"/>
          <w:lang w:val="pt-BR"/>
        </w:rPr>
        <w:t xml:space="preserve"> </w:t>
      </w:r>
    </w:p>
    <w:p w14:paraId="083BF4C0"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Pr>
          <w:rFonts w:cs="Calibri"/>
          <w:color w:val="000000"/>
          <w:sz w:val="20"/>
          <w:szCs w:val="20"/>
          <w:lang w:val="pt-BR" w:eastAsia="pt-BR"/>
        </w:rPr>
        <w:t>Artigo 186 – Aquele que, por ação ou omissão voluntária, negligência ou imprudência, violar direito e causar dano a outrem, ainda que exclusivamente moral, comete ato ilícito.</w:t>
      </w:r>
    </w:p>
    <w:p w14:paraId="7F292910"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p>
    <w:p w14:paraId="6919374E"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Pr>
          <w:rFonts w:cs="Calibri"/>
          <w:color w:val="000000"/>
          <w:sz w:val="20"/>
          <w:szCs w:val="20"/>
          <w:lang w:val="pt-BR" w:eastAsia="pt-BR"/>
        </w:rPr>
        <w:t>Artigo 927 – Aquele que, por ato ilícito (arts. 186 e 187), causar dano a outrem, fica obrigado a repará-lo.</w:t>
      </w:r>
    </w:p>
    <w:p w14:paraId="076BAC24"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p>
    <w:p w14:paraId="48B79DC5" w14:textId="77777777" w:rsidR="001A0754" w:rsidRPr="000B3A92" w:rsidRDefault="001A0754" w:rsidP="001A0754">
      <w:pPr>
        <w:adjustRightInd w:val="0"/>
        <w:spacing w:line="240" w:lineRule="auto"/>
        <w:ind w:left="2268"/>
        <w:jc w:val="both"/>
        <w:rPr>
          <w:rFonts w:cs="Calibri"/>
          <w:color w:val="000000"/>
          <w:sz w:val="20"/>
          <w:szCs w:val="20"/>
          <w:lang w:val="pt-BR"/>
        </w:rPr>
      </w:pPr>
      <w:r>
        <w:rPr>
          <w:rFonts w:cs="Calibri"/>
          <w:color w:val="000000"/>
          <w:sz w:val="20"/>
          <w:szCs w:val="20"/>
          <w:lang w:val="pt-BR" w:eastAsia="pt-BR"/>
        </w:rPr>
        <w:t>Parágrafo Único – haverá obrigação de reparar o dano, independentemente de culpa, nos casos especificados em lei, ou quando a atividade normalmente desenvolvida pelo autor do dano implicar, por sua natureza, risco para os direitos de outrem.</w:t>
      </w:r>
    </w:p>
    <w:p w14:paraId="472C6D5A" w14:textId="77777777" w:rsidR="001A0754" w:rsidRPr="000B3A92" w:rsidRDefault="001A0754" w:rsidP="001A0754">
      <w:pPr>
        <w:tabs>
          <w:tab w:val="left" w:pos="2694"/>
        </w:tabs>
        <w:spacing w:line="300" w:lineRule="auto"/>
        <w:ind w:firstLine="2835"/>
        <w:jc w:val="both"/>
        <w:rPr>
          <w:rFonts w:cs="Calibri"/>
          <w:color w:val="000000"/>
          <w:lang w:val="pt-BR"/>
        </w:rPr>
      </w:pPr>
    </w:p>
    <w:p w14:paraId="0E6BE6EC" w14:textId="77777777" w:rsidR="001A0754" w:rsidRPr="000B3A92" w:rsidRDefault="001A0754" w:rsidP="001A0754">
      <w:pPr>
        <w:tabs>
          <w:tab w:val="left" w:pos="2694"/>
        </w:tabs>
        <w:spacing w:line="300" w:lineRule="auto"/>
        <w:ind w:firstLine="1418"/>
        <w:jc w:val="both"/>
        <w:rPr>
          <w:rFonts w:cs="Calibri"/>
          <w:color w:val="000000"/>
          <w:lang w:val="pt-BR"/>
        </w:rPr>
      </w:pPr>
      <w:r>
        <w:rPr>
          <w:rFonts w:cs="Calibri"/>
          <w:color w:val="000000"/>
          <w:lang w:val="pt-BR"/>
        </w:rPr>
        <w:t xml:space="preserve">Reforça-se que a conduta do requerido </w:t>
      </w:r>
      <w:r>
        <w:rPr>
          <w:rFonts w:cs="Calibri"/>
          <w:b/>
          <w:bCs/>
          <w:color w:val="000000"/>
          <w:lang w:val="pt-BR"/>
        </w:rPr>
        <w:t>violou direitos fundamentais da parte requerente</w:t>
      </w:r>
      <w:r>
        <w:rPr>
          <w:rFonts w:cs="Calibri"/>
          <w:color w:val="000000"/>
          <w:lang w:val="pt-BR"/>
        </w:rPr>
        <w:t xml:space="preserve">, sendo suficiente para ensejar a reparação pelos danos morais experimentados. Como é pacífico em nossa jurisprudência, </w:t>
      </w:r>
      <w:r>
        <w:rPr>
          <w:rFonts w:cs="Calibri"/>
          <w:b/>
          <w:bCs/>
          <w:color w:val="000000"/>
          <w:lang w:val="pt-BR"/>
        </w:rPr>
        <w:t>o dano moral decorrente da indevida subtração de rendimentos essenciais à subsistência configura-se automaticamente, prescindindo de prova de efetivo prejuízo</w:t>
      </w:r>
      <w:r>
        <w:rPr>
          <w:rFonts w:cs="Calibri"/>
          <w:color w:val="000000"/>
          <w:lang w:val="pt-BR"/>
        </w:rPr>
        <w:t xml:space="preserve">, por tratar-se de </w:t>
      </w:r>
      <w:r>
        <w:rPr>
          <w:rFonts w:cs="Calibri"/>
          <w:b/>
          <w:bCs/>
          <w:color w:val="000000"/>
          <w:lang w:val="pt-BR"/>
        </w:rPr>
        <w:t xml:space="preserve">dano </w:t>
      </w:r>
      <w:r>
        <w:rPr>
          <w:rFonts w:cs="Calibri"/>
          <w:b/>
          <w:bCs/>
          <w:i/>
          <w:iCs/>
          <w:color w:val="000000"/>
          <w:lang w:val="pt-BR"/>
        </w:rPr>
        <w:t>in re ipsa</w:t>
      </w:r>
      <w:r>
        <w:rPr>
          <w:rFonts w:cs="Calibri"/>
          <w:color w:val="000000"/>
          <w:lang w:val="pt-BR"/>
        </w:rPr>
        <w:t>.</w:t>
      </w:r>
    </w:p>
    <w:p w14:paraId="5C869B50" w14:textId="77777777" w:rsidR="001A0754" w:rsidRPr="000B3A92" w:rsidRDefault="001A0754" w:rsidP="001A0754">
      <w:pPr>
        <w:tabs>
          <w:tab w:val="left" w:pos="2694"/>
        </w:tabs>
        <w:spacing w:line="300" w:lineRule="auto"/>
        <w:ind w:firstLine="2835"/>
        <w:jc w:val="both"/>
        <w:rPr>
          <w:rFonts w:cs="Calibri"/>
          <w:color w:val="000000"/>
          <w:lang w:val="pt-BR"/>
        </w:rPr>
      </w:pPr>
    </w:p>
    <w:p w14:paraId="33013304" w14:textId="77777777" w:rsidR="001A0754" w:rsidRPr="000B3A92" w:rsidRDefault="001A0754" w:rsidP="001A0754">
      <w:pPr>
        <w:spacing w:line="240" w:lineRule="auto"/>
        <w:ind w:left="2268"/>
        <w:jc w:val="both"/>
        <w:rPr>
          <w:rFonts w:cs="Calibri"/>
          <w:color w:val="000000"/>
          <w:sz w:val="28"/>
          <w:szCs w:val="28"/>
          <w:lang w:val="pt-BR"/>
        </w:rPr>
      </w:pPr>
      <w:r>
        <w:rPr>
          <w:rFonts w:cs="Calibri"/>
          <w:color w:val="000000"/>
          <w:sz w:val="20"/>
          <w:szCs w:val="21"/>
          <w:shd w:val="clear" w:color="auto" w:fill="FFFFFF"/>
          <w:lang w:val="pt-BR"/>
        </w:rPr>
        <w:t xml:space="preserve">Ementa: APELAÇÃO CÍVEL. CARTÃO DE CRÉDITO CONSIGNADO. SENTENÇA QUE JULGOU IMPROCEDENTES OS PEDIDOS AUTORAIS. </w:t>
      </w:r>
      <w:r>
        <w:rPr>
          <w:rFonts w:cs="Calibri"/>
          <w:b/>
          <w:bCs/>
          <w:color w:val="000000"/>
          <w:sz w:val="20"/>
          <w:szCs w:val="21"/>
          <w:shd w:val="clear" w:color="auto" w:fill="FFFFFF"/>
          <w:lang w:val="pt-BR"/>
        </w:rPr>
        <w:t>VIOLAÇÃO AO DEVER DE INFORMAÇÃO CONSTATADA. AUSÊNCIA DE INFORMAÇÕES CLARAS E PRECISAS NO INSTRUMENTO CONTRATUAL, CONFORME PARÂMETROS DELINEADOS NO IRDR Nº 0005217-75.2019.8.04.0000. AUSÊNCIA DE UTILIZAÇÃO DO CARTÃO. CONVERSÃO DO CONTRATO EM EMPRÉSTIMO CONSIGNADO. RESTITUIÇÃO DOS VALORES PAGOS INDEVIDAMENTE EM EXCESSO, EM DOBRO. DANOS MORAIS DEVIDOS.</w:t>
      </w:r>
      <w:r>
        <w:rPr>
          <w:rFonts w:cs="Calibri"/>
          <w:color w:val="000000"/>
          <w:sz w:val="20"/>
          <w:szCs w:val="21"/>
          <w:shd w:val="clear" w:color="auto" w:fill="FFFFFF"/>
          <w:lang w:val="pt-BR"/>
        </w:rPr>
        <w:t xml:space="preserve"> RECURSO CONHECIDO E PROVIDO. 1. O Banco apelado aduz que a contratação do cartão de crédito consignado ocorreu de forma transparente, com o cumprimento do dever de informação que lhe é imposto pela legislação consumerista, razão pela qual deve mantida a sentença que julgou improcedentes os pedidos autorais. 2. Todavia, da simples leitura do Termo de Adesão, extrai-se que a tese do apelado de regularidade do contrato não se sustenta, visto que o instrumento não possui informações claras e precisas sobre os pontos delineados na tese nº 2 do IRDR nº 0005217-75.2019.8.04.0000, conforme julgado pelo Tribunal Pleno. 3. As faturas eletrônicas do cartão de crédito colacionadas aos autos pelo próprio banco atestam que o cartão jamais foi utilizado pelo apelante para realização de compras, e o "saque autorizado" e "saques complementares" foram disponibilizados em favor do consumidor via transferência bancária. 4. Assim, evidenciado o ato ilícito praticado pelo apelado, deve ser determinada a conversão do contrato em empréstimo consignado, conforme a vontade manifestada pelo consumidor, com a consequente devolução dos valores cobrados em excesso pela instituição bancária, a ser apurado em liquidação de sentença, com devida compensação entre os valores pagos pelo </w:t>
        <w:lastRenderedPageBreak/>
        <w:t>consumidor e os valores recebidos por este a título de saques. 5. Na hipótese de se verificar que a dívida já foi integralmente paga, caberá ao apelado restituir eventual diferença, em dobro, conforme solução prevista no IRDR.</w:t>
      </w:r>
      <w:r>
        <w:rPr>
          <w:rFonts w:cs="Calibri"/>
          <w:b/>
          <w:bCs/>
          <w:color w:val="000000"/>
          <w:sz w:val="20"/>
          <w:szCs w:val="21"/>
          <w:shd w:val="clear" w:color="auto" w:fill="FFFFFF"/>
          <w:lang w:val="pt-BR"/>
        </w:rPr>
        <w:t xml:space="preserve"> 6. Danos morais devidos, porquanto, além de gerar ao consumidor evidente prejuízo patrimonial, a contratação de modalidade de crédito em descompasso com a sua vontade também acarretou-lhe, por certo, danos de ordem moral que não se confundem com meros dissabores cotidianos. 7. Recurso conhecido e provido, </w:t>
      </w:r>
      <w:r>
        <w:rPr>
          <w:rFonts w:cs="Calibri"/>
          <w:color w:val="000000"/>
          <w:sz w:val="20"/>
          <w:szCs w:val="21"/>
          <w:shd w:val="clear" w:color="auto" w:fill="FFFFFF"/>
          <w:lang w:val="pt-BR"/>
        </w:rPr>
        <w:t>reformando a sentença de primeiro grau, e julgando procedentes os pedidos autorais, para (i) determinar a conversão do negócio em empréstimo consignado e condenar o apelado a (ii) restituir ao apelante o valor eventualmente pago em excesso, em dobro, incidindo juros moratórios desde a citação e correção monetária a partir de cada desconto efetuado após a data em que o contrato estaria quitado e (iii) pagar indenização por danos morais no valor de R$ 5.000,00 (cinco mil reais), incidindo juros moratórios desde a citação e correção monetária deste julgado, conforme Súmula nº 362 do STJ. Inversão do ônus de sucumbência.</w:t>
      </w:r>
      <w:r>
        <w:rPr>
          <w:rFonts w:cs="Calibri"/>
          <w:color w:val="000000"/>
          <w:sz w:val="20"/>
          <w:szCs w:val="21"/>
          <w:lang w:val="pt-BR"/>
        </w:rPr>
        <w:t xml:space="preserve"> </w:t>
      </w:r>
      <w:r>
        <w:rPr>
          <w:rFonts w:cs="Calibri"/>
          <w:color w:val="000000"/>
          <w:sz w:val="20"/>
          <w:szCs w:val="21"/>
          <w:shd w:val="clear" w:color="auto" w:fill="FFFFFF"/>
          <w:lang w:val="pt-BR"/>
        </w:rPr>
        <w:t>(Apelação Cível Nº 0675268-25.2020.8.04.0001; Relator (a): Délcio Luís Santos; Comarca: Manaus/AM; Órgão julgador: Segunda Câmara Cível; Data do julgamento: 13/11/2023; Data de registro: 14/11/2023) – grifo nosso -</w:t>
      </w:r>
    </w:p>
    <w:p w14:paraId="500EE9F5" w14:textId="77777777" w:rsidR="001A0754" w:rsidRPr="000B3A92" w:rsidRDefault="001A0754" w:rsidP="001A0754">
      <w:pPr>
        <w:spacing w:line="300" w:lineRule="auto"/>
        <w:ind w:left="2268"/>
        <w:jc w:val="both"/>
        <w:rPr>
          <w:rFonts w:cs="Calibri"/>
          <w:color w:val="000000"/>
          <w:lang w:val="pt-BR"/>
        </w:rPr>
      </w:pPr>
    </w:p>
    <w:p w14:paraId="67323D1C" w14:textId="77777777" w:rsidR="001A0754" w:rsidRPr="000B3A92" w:rsidRDefault="001A0754" w:rsidP="001A0754">
      <w:pPr>
        <w:spacing w:line="240" w:lineRule="auto"/>
        <w:ind w:left="2268"/>
        <w:jc w:val="both"/>
        <w:rPr>
          <w:rFonts w:cs="Calibri"/>
          <w:color w:val="000000"/>
          <w:sz w:val="28"/>
          <w:szCs w:val="28"/>
          <w:lang w:val="pt-BR"/>
        </w:rPr>
      </w:pPr>
      <w:r>
        <w:rPr>
          <w:rFonts w:cs="Calibri"/>
          <w:color w:val="000000"/>
          <w:sz w:val="20"/>
          <w:szCs w:val="21"/>
          <w:shd w:val="clear" w:color="auto" w:fill="FFFFFF"/>
          <w:lang w:val="pt-BR"/>
        </w:rPr>
        <w:t xml:space="preserve">Ementa: PROCESSUAL CIVIL. AÇÃO DE NULIDADE DE CONTRATO C/C INDENIZAÇÃO POR DANOS MORAIS E MATERIAIS. EMPRÉSTIMO CONSIGNADO. DESCONTOS EM BENEFÍCIO PREVIDENCIÁRIO. PARCIAL PROCEDÊNCIA. APELAÇÃO CÍVEL. </w:t>
      </w:r>
      <w:r>
        <w:rPr>
          <w:rFonts w:cs="Calibri"/>
          <w:b/>
          <w:bCs/>
          <w:color w:val="000000"/>
          <w:sz w:val="20"/>
          <w:szCs w:val="21"/>
          <w:shd w:val="clear" w:color="auto" w:fill="FFFFFF"/>
          <w:lang w:val="pt-BR"/>
        </w:rPr>
        <w:t>CARTÃO DE CRÉDITO CONSIGNADO. TESES FIXADAS NO JULGAMENTO DO INCIDENTE DE RESOLUÇÃO DE DEMANDAS REPETITIVAS (IRDR) N.º 0005217-75.2019.8.04.0000. VINCULAÇÃO DOS DEMAIS ÓRGÃOS JURISDICIONAIS DESTE TRIBUNAL AO ENTENDIMENTO FIRMADO NO REFERIDO PRECEDENTE QUALIFICADO. EXEGESE DOS ARTS. 927, III, E 985, I, DO CPC/15. CASO CONCRETO. VIOLAÇÃO AO DEVER DE INFORMAÇÃO. NULIDADE DO CONTRATO DE CARTÃO DE CRÉDITO. CONVERSÃO EM EMPRÉSTIMO CONSIGNADO. REPETIÇÃO DO INDÉBITO. USO DO CARTÃO. PRÉVIA COMPENSAÇÃO. INDISPENSABILIDADE. VEDAÇÃO AO ENRIQUECIMENTO ILÍCITO. NECESSIDADE DE APURAÇÃO EM LIQUIDAÇÃO DE SENTENÇA. DANO MORAL. CONFIGURAÇÃO.</w:t>
      </w:r>
      <w:r>
        <w:rPr>
          <w:rFonts w:cs="Calibri"/>
          <w:color w:val="000000"/>
          <w:sz w:val="20"/>
          <w:szCs w:val="21"/>
          <w:shd w:val="clear" w:color="auto" w:fill="FFFFFF"/>
          <w:lang w:val="pt-BR"/>
        </w:rPr>
        <w:t xml:space="preserve"> SENTENÇA REFORMADA. - Não sendo hipótese de fraude na contratação, afiguraria-se completamente incoerente sujeitar a instituição financeira à devolução dos valores que foram usufruídos pelo consumidor, pois tal conduta se caracterizaria como enriquecimento indevido desta em detrimento daquele (art. 884, do Código Civil de 2002). - Assim, de modo a melhor adequar a orientação jurisprudencial ao caso concreto, mostra-se necessária a apuração, em fase de liquidação de sentença, dos valores indevidos pagos a maior pela consumidora, os quais deverão ser restituídos de forma dobrada, compensando-se, por certo, o montante efetivamente utilizado no cartão pela parte, de modo a não ensejar enriquecimento ilícito. - Reconhecida a nulidade do contrato de cartão de crédito consignado, impõe-se sua conversão em contrato de empréstimo consignado, nos termos do art. 170, do Código Civil. - </w:t>
      </w:r>
      <w:r>
        <w:rPr>
          <w:rFonts w:cs="Calibri"/>
          <w:b/>
          <w:bCs/>
          <w:color w:val="000000"/>
          <w:sz w:val="20"/>
          <w:szCs w:val="21"/>
          <w:shd w:val="clear" w:color="auto" w:fill="FFFFFF"/>
          <w:lang w:val="pt-BR"/>
        </w:rPr>
        <w:t>Danos morais, ora arbitrados, em desfavor da instituição financeira no importe de R$ 5.000,00 (cinco mil reais), valor este que se apresenta razoável e proporcional ao caso.</w:t>
      </w:r>
      <w:r>
        <w:rPr>
          <w:rFonts w:cs="Calibri"/>
          <w:color w:val="000000"/>
          <w:sz w:val="20"/>
          <w:szCs w:val="21"/>
          <w:shd w:val="clear" w:color="auto" w:fill="FFFFFF"/>
          <w:lang w:val="pt-BR"/>
        </w:rPr>
        <w:t xml:space="preserve"> - RECURSO CONHECIDO E PARCIALMENTE PROVIDO.</w:t>
      </w:r>
      <w:r>
        <w:rPr>
          <w:rFonts w:cs="Calibri"/>
          <w:color w:val="000000"/>
          <w:sz w:val="20"/>
          <w:szCs w:val="21"/>
          <w:lang w:val="pt-BR"/>
        </w:rPr>
        <w:t xml:space="preserve"> </w:t>
      </w:r>
      <w:r>
        <w:rPr>
          <w:rFonts w:cs="Calibri"/>
          <w:color w:val="000000"/>
          <w:sz w:val="20"/>
          <w:szCs w:val="21"/>
          <w:shd w:val="clear" w:color="auto" w:fill="FFFFFF"/>
          <w:lang w:val="pt-BR"/>
        </w:rPr>
        <w:t>(Apelação Cível Nº 0651921-94.2019.8.04.0001; Relator (a): Mirza Telma de Oliveira Cunha; Comarca: Manaus/AM; Órgão julgador: Terceira Câmara Cível; Data do julgamento: 07/11/2023; Data de registro: 07/11/2023) – grifo nosso -</w:t>
      </w:r>
    </w:p>
    <w:p w14:paraId="0D5F4499" w14:textId="77777777" w:rsidR="001A0754" w:rsidRPr="000B3A92" w:rsidRDefault="001A0754" w:rsidP="001A0754">
      <w:pPr>
        <w:tabs>
          <w:tab w:val="left" w:pos="2694"/>
        </w:tabs>
        <w:spacing w:line="300" w:lineRule="auto"/>
        <w:ind w:firstLine="2835"/>
        <w:jc w:val="both"/>
        <w:rPr>
          <w:rFonts w:cs="Calibri"/>
          <w:color w:val="000000"/>
          <w:lang w:val="pt-BR"/>
        </w:rPr>
      </w:pPr>
    </w:p>
    <w:p w14:paraId="1AD76ADD" w14:textId="77777777" w:rsidR="001A0754" w:rsidRPr="000B3A92" w:rsidRDefault="001A0754" w:rsidP="001A0754">
      <w:pPr>
        <w:adjustRightInd w:val="0"/>
        <w:spacing w:line="300" w:lineRule="auto"/>
        <w:ind w:firstLine="1418"/>
        <w:jc w:val="both"/>
        <w:rPr>
          <w:rFonts w:cs="Calibri"/>
          <w:color w:val="000000"/>
          <w:lang w:val="pt-BR"/>
        </w:rPr>
      </w:pPr>
      <w:r>
        <w:rPr>
          <w:rFonts w:cs="Calibri"/>
          <w:color w:val="000000"/>
          <w:lang w:val="pt-BR"/>
        </w:rPr>
        <w:t xml:space="preserve">Diante da gravidade da lesão causada — prolongada durante anos —, e da conduta reincidente do requerido em situações similares, requer-se que Vossa Excelência condene o banco ao pagamento de indenização por danos morais no valor de </w:t>
      </w:r>
      <w:r>
        <w:rPr>
          <w:rFonts w:cs="Calibri"/>
          <w:b/>
          <w:bCs/>
          <w:color w:val="000000"/>
          <w:lang w:val="pt-BR"/>
        </w:rPr>
        <w:t>R$ 20.000,00 (vinte mil reais)</w:t>
      </w:r>
      <w:r>
        <w:rPr>
          <w:rFonts w:cs="Calibri"/>
          <w:color w:val="000000"/>
          <w:lang w:val="pt-BR"/>
        </w:rPr>
        <w:t xml:space="preserve">, valor </w:t>
        <w:lastRenderedPageBreak/>
        <w:t>proporcional ao sofrimento imposto à parte requerente e apto a exercer função reparatória e pedagógica, com correção monetária a partir da decisão (Súmula 362/STJ) e juros legais de 1% ao mês desde a citação (Súmula 54/STJ).</w:t>
      </w:r>
    </w:p>
    <w:p w14:paraId="552B6C7C" w14:textId="77777777" w:rsidR="001A0754" w:rsidRPr="000B3A92" w:rsidRDefault="001A0754" w:rsidP="001A0754">
      <w:pPr>
        <w:adjustRightInd w:val="0"/>
        <w:spacing w:line="300" w:lineRule="auto"/>
        <w:ind w:firstLine="2835"/>
        <w:jc w:val="both"/>
        <w:rPr>
          <w:rFonts w:cs="Calibri"/>
          <w:color w:val="000000"/>
          <w:lang w:val="pt-BR"/>
        </w:rPr>
      </w:pPr>
    </w:p>
    <w:p w14:paraId="7DEDC6D5" w14:textId="77777777" w:rsidR="001A0754" w:rsidRPr="000B3A92" w:rsidRDefault="001A0754" w:rsidP="001A0754">
      <w:pPr>
        <w:pStyle w:val="PargrafodaLista"/>
        <w:numPr>
          <w:ilvl w:val="0"/>
          <w:numId w:val="23"/>
        </w:numPr>
        <w:adjustRightInd w:val="0"/>
        <w:spacing w:after="0" w:line="300" w:lineRule="auto"/>
        <w:ind w:left="1418" w:firstLine="0"/>
        <w:jc w:val="both"/>
        <w:rPr>
          <w:rFonts w:cs="Calibri"/>
          <w:color w:val="000000"/>
          <w:lang w:eastAsia="pt-BR"/>
        </w:rPr>
      </w:pPr>
      <w:r>
        <w:rPr>
          <w:rFonts w:cs="Calibri"/>
          <w:b/>
          <w:bCs/>
          <w:color w:val="000000"/>
          <w:lang w:eastAsia="pt-BR"/>
        </w:rPr>
        <w:t xml:space="preserve">4.8.1 - DO CARÁTER DESESTIMULANTE E PUNITIVO – </w:t>
      </w:r>
      <w:r>
        <w:rPr>
          <w:rFonts w:cs="Calibri"/>
          <w:b/>
          <w:bCs/>
          <w:i/>
          <w:color w:val="000000"/>
          <w:lang w:eastAsia="pt-BR"/>
        </w:rPr>
        <w:t>PUNITIVE DAMAGE</w:t>
      </w:r>
      <w:r>
        <w:rPr>
          <w:rFonts w:cs="Calibri"/>
          <w:b/>
          <w:bCs/>
          <w:color w:val="000000"/>
          <w:lang w:eastAsia="pt-BR"/>
        </w:rPr>
        <w:t xml:space="preserve"> – </w:t>
      </w:r>
      <w:r>
        <w:rPr>
          <w:rFonts w:cs="Calibri"/>
          <w:b/>
          <w:bCs/>
          <w:i/>
          <w:color w:val="000000"/>
          <w:lang w:eastAsia="pt-BR"/>
        </w:rPr>
        <w:t>EXEMPLARY DAMAGE</w:t>
      </w:r>
    </w:p>
    <w:p w14:paraId="25F1C7E6" w14:textId="77777777" w:rsidR="001A0754" w:rsidRPr="000B3A92" w:rsidRDefault="001A0754" w:rsidP="001A0754">
      <w:pPr>
        <w:adjustRightInd w:val="0"/>
        <w:spacing w:line="300" w:lineRule="auto"/>
        <w:ind w:firstLine="1701"/>
        <w:jc w:val="both"/>
        <w:rPr>
          <w:rFonts w:cs="Calibri"/>
          <w:color w:val="000000"/>
          <w:lang w:val="pt-BR" w:eastAsia="pt-BR"/>
        </w:rPr>
      </w:pPr>
    </w:p>
    <w:p w14:paraId="478E9965" w14:textId="77777777" w:rsidR="001A0754" w:rsidRPr="000B3A92" w:rsidRDefault="001A0754" w:rsidP="001A0754">
      <w:pPr>
        <w:adjustRightInd w:val="0"/>
        <w:spacing w:line="300" w:lineRule="auto"/>
        <w:ind w:firstLine="1418"/>
        <w:jc w:val="both"/>
        <w:rPr>
          <w:rFonts w:cs="Calibri"/>
          <w:color w:val="000000"/>
          <w:lang w:val="pt-BR" w:eastAsia="pt-BR"/>
        </w:rPr>
      </w:pPr>
      <w:r>
        <w:rPr>
          <w:rFonts w:cs="Calibri"/>
          <w:color w:val="000000"/>
          <w:lang w:val="pt-BR" w:eastAsia="pt-BR"/>
        </w:rPr>
        <w:t>Além do caráter reparatório, a indenização por dano moral cumpre também a função sancionatória e pedagógica, nos moldes da teoria dos “exemplary damages” (danos exemplares ou punitivos), hoje plenamente acolhida pela jurisprudência pátria quando se verifica conduta reiteradamente abusiva e lesiva ao consumidor.</w:t>
      </w:r>
    </w:p>
    <w:p w14:paraId="449FA589" w14:textId="77777777" w:rsidR="001A0754" w:rsidRPr="000B3A92" w:rsidRDefault="001A0754" w:rsidP="001A0754">
      <w:pPr>
        <w:adjustRightInd w:val="0"/>
        <w:spacing w:line="300" w:lineRule="auto"/>
        <w:ind w:firstLine="1418"/>
        <w:jc w:val="both"/>
        <w:rPr>
          <w:rFonts w:cs="Calibri"/>
          <w:color w:val="000000"/>
          <w:lang w:val="pt-BR" w:eastAsia="pt-BR"/>
        </w:rPr>
      </w:pPr>
    </w:p>
    <w:p w14:paraId="3B9E5D8C" w14:textId="77777777" w:rsidR="001A0754" w:rsidRPr="000B3A92" w:rsidRDefault="001A0754" w:rsidP="001A0754">
      <w:pPr>
        <w:adjustRightInd w:val="0"/>
        <w:spacing w:line="300" w:lineRule="auto"/>
        <w:ind w:firstLine="1418"/>
        <w:jc w:val="both"/>
        <w:rPr>
          <w:rFonts w:cs="Calibri"/>
          <w:color w:val="000000"/>
          <w:lang w:val="pt-BR" w:eastAsia="pt-BR"/>
        </w:rPr>
      </w:pPr>
      <w:r>
        <w:rPr>
          <w:rFonts w:cs="Calibri"/>
          <w:color w:val="000000"/>
          <w:lang w:val="pt-BR" w:eastAsia="pt-BR"/>
        </w:rPr>
        <w:t xml:space="preserve">No caso em tela, o requerido incorreu em </w:t>
      </w:r>
      <w:r>
        <w:rPr>
          <w:rFonts w:cs="Calibri"/>
          <w:b/>
          <w:bCs/>
          <w:color w:val="000000"/>
          <w:lang w:val="pt-BR" w:eastAsia="pt-BR"/>
        </w:rPr>
        <w:t>prática reiterada de lesão aos direitos do consumidor</w:t>
      </w:r>
      <w:r>
        <w:rPr>
          <w:rFonts w:cs="Calibri"/>
          <w:color w:val="000000"/>
          <w:lang w:val="pt-BR" w:eastAsia="pt-BR"/>
        </w:rPr>
        <w:t xml:space="preserve">, valendo-se de sua posição dominante no mercado e da </w:t>
      </w:r>
      <w:r>
        <w:rPr>
          <w:rFonts w:cs="Calibri"/>
          <w:b/>
          <w:bCs/>
          <w:color w:val="000000"/>
          <w:lang w:val="pt-BR" w:eastAsia="pt-BR"/>
        </w:rPr>
        <w:t>vulnerabilidade técnica e informacional da parte requerente</w:t>
      </w:r>
      <w:r>
        <w:rPr>
          <w:rFonts w:cs="Calibri"/>
          <w:color w:val="000000"/>
          <w:lang w:val="pt-BR" w:eastAsia="pt-BR"/>
        </w:rPr>
        <w:t xml:space="preserve"> para impor uma relação contratual desequilibrada e desleal. Assim, não se trata apenas de reparar o dano, mas de desestimular a repetição da conduta por parte do fornecedor e do setor bancário como um todo.</w:t>
      </w:r>
    </w:p>
    <w:p w14:paraId="4577A976" w14:textId="77777777" w:rsidR="001A0754" w:rsidRPr="000B3A92" w:rsidRDefault="001A0754" w:rsidP="001A0754">
      <w:pPr>
        <w:adjustRightInd w:val="0"/>
        <w:spacing w:line="300" w:lineRule="auto"/>
        <w:ind w:firstLine="1418"/>
        <w:jc w:val="both"/>
        <w:rPr>
          <w:rFonts w:cs="Calibri"/>
          <w:color w:val="000000"/>
          <w:lang w:val="pt-BR" w:eastAsia="pt-BR"/>
        </w:rPr>
      </w:pPr>
    </w:p>
    <w:p w14:paraId="1AACF966" w14:textId="77777777" w:rsidR="001A0754" w:rsidRPr="000B3A92" w:rsidRDefault="001A0754" w:rsidP="001A0754">
      <w:pPr>
        <w:adjustRightInd w:val="0"/>
        <w:spacing w:line="300" w:lineRule="auto"/>
        <w:ind w:firstLine="1418"/>
        <w:jc w:val="both"/>
        <w:rPr>
          <w:rFonts w:cs="Calibri"/>
          <w:color w:val="000000"/>
          <w:lang w:val="pt-BR" w:eastAsia="pt-BR"/>
        </w:rPr>
      </w:pPr>
      <w:r>
        <w:rPr>
          <w:rFonts w:cs="Calibri"/>
          <w:color w:val="000000"/>
          <w:lang w:val="pt-BR" w:eastAsia="pt-BR"/>
        </w:rPr>
        <w:t>Como bem sintetiza a doutrina do “punitive damage”, não basta compensar a vítima; é necessário punir o ofensor de forma econômica e exemplar, promovendo a função social da indenização em um mercado marcado por assimetrias de poder.</w:t>
      </w:r>
    </w:p>
    <w:p w14:paraId="78E8763F" w14:textId="77777777" w:rsidR="001A0754" w:rsidRPr="000B3A92" w:rsidRDefault="001A0754" w:rsidP="001A0754">
      <w:pPr>
        <w:adjustRightInd w:val="0"/>
        <w:spacing w:line="300" w:lineRule="auto"/>
        <w:ind w:firstLine="1418"/>
        <w:jc w:val="both"/>
        <w:rPr>
          <w:rFonts w:cs="Calibri"/>
          <w:color w:val="000000"/>
          <w:lang w:val="pt-BR" w:eastAsia="pt-BR"/>
        </w:rPr>
      </w:pPr>
    </w:p>
    <w:p w14:paraId="090D57EF" w14:textId="77777777" w:rsidR="001A0754" w:rsidRPr="000B3A92" w:rsidRDefault="001A0754" w:rsidP="001A0754">
      <w:pPr>
        <w:pStyle w:val="PargrafodaLista"/>
        <w:numPr>
          <w:ilvl w:val="0"/>
          <w:numId w:val="23"/>
        </w:numPr>
        <w:adjustRightInd w:val="0"/>
        <w:spacing w:after="0" w:line="300" w:lineRule="auto"/>
        <w:ind w:left="1418" w:firstLine="0"/>
        <w:jc w:val="both"/>
        <w:rPr>
          <w:rFonts w:cs="Calibri"/>
          <w:b/>
          <w:bCs/>
          <w:color w:val="000000"/>
          <w:lang w:eastAsia="pt-BR"/>
        </w:rPr>
      </w:pPr>
      <w:r>
        <w:rPr>
          <w:rFonts w:cs="Calibri"/>
          <w:b/>
          <w:bCs/>
          <w:color w:val="000000"/>
          <w:lang w:eastAsia="pt-BR"/>
        </w:rPr>
        <w:t>4.8.2 - DO ATO ILÍCITO E DA RESPONSABILIDADE CIVIL</w:t>
      </w:r>
    </w:p>
    <w:p w14:paraId="5FF327D7" w14:textId="77777777" w:rsidR="001A0754" w:rsidRPr="000B3A92" w:rsidRDefault="001A0754" w:rsidP="001A0754">
      <w:pPr>
        <w:adjustRightInd w:val="0"/>
        <w:spacing w:line="300" w:lineRule="auto"/>
        <w:jc w:val="both"/>
        <w:rPr>
          <w:rFonts w:cs="Calibri"/>
          <w:b/>
          <w:bCs/>
          <w:color w:val="000000"/>
          <w:lang w:val="pt-BR" w:eastAsia="pt-BR"/>
        </w:rPr>
      </w:pPr>
    </w:p>
    <w:p w14:paraId="0E4C4FE8" w14:textId="77777777" w:rsidR="001A0754" w:rsidRPr="000B3A92" w:rsidRDefault="001A0754" w:rsidP="001A0754">
      <w:pPr>
        <w:spacing w:line="300" w:lineRule="auto"/>
        <w:ind w:firstLine="1418"/>
        <w:jc w:val="both"/>
        <w:rPr>
          <w:rFonts w:cs="Calibri"/>
          <w:color w:val="000000"/>
          <w:lang w:val="pt-BR" w:eastAsia="pt-BR"/>
        </w:rPr>
      </w:pPr>
      <w:r>
        <w:rPr>
          <w:rFonts w:cs="Calibri"/>
          <w:color w:val="000000"/>
          <w:lang w:val="pt-BR" w:eastAsia="pt-BR"/>
        </w:rPr>
        <w:t>A conduta do requerido enquadra-se claramente como ato ilícito, nos termos do art. 186 do Código Civil, porquanto praticado com dolo e violando direito da parte requerente, causando-lhe dano moral direto.</w:t>
      </w:r>
    </w:p>
    <w:p w14:paraId="20A220DE" w14:textId="77777777" w:rsidR="001A0754" w:rsidRPr="000B3A92" w:rsidRDefault="001A0754" w:rsidP="001A0754">
      <w:pPr>
        <w:spacing w:line="300" w:lineRule="auto"/>
        <w:ind w:firstLine="1418"/>
        <w:jc w:val="both"/>
        <w:rPr>
          <w:rFonts w:cs="Calibri"/>
          <w:b/>
          <w:bCs/>
          <w:color w:val="000000"/>
          <w:lang w:val="pt-BR" w:eastAsia="pt-BR"/>
        </w:rPr>
      </w:pPr>
    </w:p>
    <w:p w14:paraId="06D3B739" w14:textId="77777777" w:rsidR="001A0754" w:rsidRPr="000B3A92" w:rsidRDefault="001A0754" w:rsidP="001A0754">
      <w:pPr>
        <w:spacing w:line="240" w:lineRule="auto"/>
        <w:ind w:left="2268"/>
        <w:jc w:val="both"/>
        <w:rPr>
          <w:rFonts w:cs="Calibri"/>
          <w:color w:val="000000"/>
          <w:sz w:val="20"/>
          <w:szCs w:val="20"/>
          <w:lang w:val="pt-BR" w:eastAsia="pt-BR"/>
        </w:rPr>
      </w:pPr>
      <w:r>
        <w:rPr>
          <w:rFonts w:cs="Calibri"/>
          <w:color w:val="000000"/>
          <w:sz w:val="20"/>
          <w:szCs w:val="20"/>
          <w:lang w:val="pt-BR" w:eastAsia="pt-BR"/>
        </w:rPr>
        <w:t>Art. 186, CC – Aquele que, por ação ou omissão voluntária, negligência ou imprudência, violar direito e causar dano a outrem, ainda que exclusivamente moral, comete ato ilícito.</w:t>
      </w:r>
    </w:p>
    <w:p w14:paraId="0328BFA1" w14:textId="77777777" w:rsidR="001A0754" w:rsidRPr="000B3A92" w:rsidRDefault="001A0754" w:rsidP="001A0754">
      <w:pPr>
        <w:spacing w:line="300" w:lineRule="auto"/>
        <w:ind w:left="2268"/>
        <w:jc w:val="both"/>
        <w:rPr>
          <w:rFonts w:cs="Calibri"/>
          <w:color w:val="000000"/>
          <w:lang w:val="pt-BR" w:eastAsia="pt-BR"/>
        </w:rPr>
      </w:pPr>
    </w:p>
    <w:p w14:paraId="4D4C46A0" w14:textId="77777777" w:rsidR="001A0754" w:rsidRPr="000B3A92" w:rsidRDefault="001A0754" w:rsidP="001A0754">
      <w:pPr>
        <w:spacing w:line="300" w:lineRule="auto"/>
        <w:ind w:firstLine="1418"/>
        <w:jc w:val="both"/>
        <w:rPr>
          <w:rFonts w:cs="Calibri"/>
          <w:color w:val="000000"/>
          <w:lang w:val="pt-BR" w:eastAsia="pt-BR"/>
        </w:rPr>
      </w:pPr>
      <w:r>
        <w:rPr>
          <w:rFonts w:cs="Calibri"/>
          <w:color w:val="000000"/>
          <w:lang w:val="pt-BR" w:eastAsia="pt-BR"/>
        </w:rPr>
        <w:t>O art. 927 do CC, por sua vez, impõe o dever de reparar integralmente o dano causado, com base na teoria da responsabilidade civil subjetiva e objetiva:</w:t>
      </w:r>
    </w:p>
    <w:p w14:paraId="023E3861" w14:textId="77777777" w:rsidR="001A0754" w:rsidRPr="000B3A92" w:rsidRDefault="001A0754" w:rsidP="001A0754">
      <w:pPr>
        <w:spacing w:line="300" w:lineRule="auto"/>
        <w:ind w:left="2268"/>
        <w:jc w:val="both"/>
        <w:rPr>
          <w:rFonts w:cs="Calibri"/>
          <w:b/>
          <w:bCs/>
          <w:color w:val="000000"/>
          <w:lang w:val="pt-BR" w:eastAsia="pt-BR"/>
        </w:rPr>
      </w:pPr>
    </w:p>
    <w:p w14:paraId="280599F6" w14:textId="77777777" w:rsidR="001A0754" w:rsidRPr="000B3A92" w:rsidRDefault="001A0754" w:rsidP="001A0754">
      <w:pPr>
        <w:spacing w:line="240" w:lineRule="auto"/>
        <w:ind w:left="2268"/>
        <w:jc w:val="both"/>
        <w:rPr>
          <w:rFonts w:cs="Calibri"/>
          <w:color w:val="000000"/>
          <w:sz w:val="20"/>
          <w:szCs w:val="20"/>
          <w:lang w:val="pt-BR" w:eastAsia="pt-BR"/>
        </w:rPr>
      </w:pPr>
      <w:r>
        <w:rPr>
          <w:rFonts w:cs="Calibri"/>
          <w:color w:val="000000"/>
          <w:sz w:val="20"/>
          <w:szCs w:val="20"/>
          <w:lang w:val="pt-BR" w:eastAsia="pt-BR"/>
        </w:rPr>
        <w:t>Art. 927, parágrafo único, CC – Haverá obrigação de reparar o dano, independentemente de culpa, nos casos especificados em lei, ou quando a atividade normalmente desenvolvida pelo autor do dano implicar, por sua natureza, risco para os direitos de outrem.</w:t>
      </w:r>
    </w:p>
    <w:p w14:paraId="79F03919" w14:textId="77777777" w:rsidR="001A0754" w:rsidRPr="000B3A92" w:rsidRDefault="001A0754" w:rsidP="001A0754">
      <w:pPr>
        <w:spacing w:line="300" w:lineRule="auto"/>
        <w:ind w:firstLine="1418"/>
        <w:jc w:val="both"/>
        <w:rPr>
          <w:rFonts w:cs="Calibri"/>
          <w:color w:val="000000"/>
          <w:lang w:val="pt-BR" w:eastAsia="pt-BR"/>
        </w:rPr>
      </w:pPr>
    </w:p>
    <w:p w14:paraId="0FCB76E9" w14:textId="77777777" w:rsidR="001A0754" w:rsidRDefault="001A0754" w:rsidP="001A0754">
      <w:pPr>
        <w:spacing w:line="300" w:lineRule="auto"/>
        <w:ind w:firstLine="1418"/>
        <w:jc w:val="both"/>
        <w:rPr>
          <w:rFonts w:cs="Calibri"/>
          <w:color w:val="000000"/>
          <w:lang w:val="pt-BR" w:eastAsia="pt-BR"/>
        </w:rPr>
      </w:pPr>
      <w:r>
        <w:rPr>
          <w:rFonts w:cs="Calibri"/>
          <w:color w:val="000000"/>
          <w:lang w:val="pt-BR" w:eastAsia="pt-BR"/>
        </w:rPr>
        <w:lastRenderedPageBreak/>
        <w:t>Assim, devidamente comprovados o ato ilícito, o nexo de causalidade e o dano moral sofrido, é inequívoco o dever de indenizar por parte do banco requerido, nos moldes dos dispositivos legais e jurisprudência ora colacionados.</w:t>
      </w:r>
    </w:p>
    <w:p w14:paraId="0B66F99C" w14:textId="77777777" w:rsidR="001A0754" w:rsidRPr="000B3A92" w:rsidRDefault="001A0754" w:rsidP="001A0754">
      <w:pPr>
        <w:spacing w:line="300" w:lineRule="auto"/>
        <w:ind w:firstLine="1418"/>
        <w:jc w:val="both"/>
        <w:rPr>
          <w:rFonts w:cs="Calibri"/>
          <w:color w:val="000000"/>
          <w:lang w:val="pt-BR" w:eastAsia="pt-BR"/>
        </w:rPr>
      </w:pPr>
    </w:p>
    <w:p w14:paraId="6CB0073D" w14:textId="77777777" w:rsidR="00D97DE7" w:rsidRPr="000B3A92" w:rsidRDefault="00D97DE7" w:rsidP="00D97DE7">
      <w:pPr>
        <w:pBdr>
          <w:top w:val="single" w:sz="12" w:space="0"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color w:val="000000"/>
          <w:lang w:val="pt-BR"/>
        </w:rPr>
      </w:pPr>
      <w:r>
        <w:rPr>
          <w:rFonts w:cs="Calibri"/>
          <w:b/>
          <w:color w:val="000000"/>
          <w:lang w:val="pt-BR"/>
        </w:rPr>
        <w:t>5 - DO PEDIDO DE TUTELA ANTECIPADA</w:t>
      </w:r>
    </w:p>
    <w:p w14:paraId="3812A805" w14:textId="77777777" w:rsidR="00D97DE7" w:rsidRPr="000B3A92" w:rsidRDefault="00D97DE7" w:rsidP="00D97DE7">
      <w:pPr>
        <w:spacing w:line="300" w:lineRule="auto"/>
        <w:ind w:firstLine="1701"/>
        <w:jc w:val="both"/>
        <w:rPr>
          <w:rFonts w:cs="Calibri"/>
          <w:b/>
          <w:color w:val="000000"/>
          <w:u w:val="single"/>
          <w:lang w:val="pt-BR"/>
        </w:rPr>
      </w:pPr>
    </w:p>
    <w:p w14:paraId="3EC4A135" w14:textId="77777777" w:rsidR="00D97DE7" w:rsidRPr="000B3A92" w:rsidRDefault="00D97DE7" w:rsidP="00D97DE7">
      <w:pPr>
        <w:pStyle w:val="Padro"/>
        <w:tabs>
          <w:tab w:val="left" w:pos="0"/>
        </w:tabs>
        <w:spacing w:after="0" w:line="300" w:lineRule="auto"/>
        <w:ind w:firstLine="1418"/>
        <w:jc w:val="both"/>
        <w:rPr>
          <w:rFonts w:ascii="Calibri" w:eastAsia="Arial" w:hAnsi="Calibri" w:cs="Calibri"/>
          <w:bCs/>
          <w:color w:val="000000"/>
          <w:sz w:val="22"/>
          <w:szCs w:val="22"/>
        </w:rPr>
      </w:pPr>
      <w:r>
        <w:rPr>
          <w:rFonts w:ascii="Calibri" w:eastAsia="Arial" w:hAnsi="Calibri" w:cs="Calibri"/>
          <w:bCs/>
          <w:color w:val="000000"/>
          <w:sz w:val="22"/>
          <w:szCs w:val="22"/>
        </w:rPr>
        <w:t xml:space="preserve">Senhor Julgador, a concessão da tutela antecipada é medida que se impõe no presente caso, diante da urgência e da evidência do direito vindicado. A demora natural do processo comprometerá o resultado útil da lide, perpetuando situação danosa e gravosa à parte requerente, que tem </w:t>
      </w:r>
      <w:r>
        <w:rPr>
          <w:rFonts w:ascii="Calibri" w:eastAsia="Arial" w:hAnsi="Calibri" w:cs="Calibri"/>
          <w:b/>
          <w:bCs/>
          <w:color w:val="000000"/>
          <w:sz w:val="22"/>
          <w:szCs w:val="22"/>
        </w:rPr>
        <w:t>sofrido descontos indevidos em sua única fonte de renda</w:t>
      </w:r>
      <w:r>
        <w:rPr>
          <w:rFonts w:ascii="Calibri" w:eastAsia="Arial" w:hAnsi="Calibri" w:cs="Calibri"/>
          <w:b/>
          <w:color w:val="000000"/>
          <w:sz w:val="22"/>
          <w:szCs w:val="22"/>
        </w:rPr>
        <w:t>, mesmo após a quitação da dívida objeto desta ação</w:t>
      </w:r>
      <w:r>
        <w:rPr>
          <w:rFonts w:ascii="Calibri" w:eastAsia="Arial" w:hAnsi="Calibri" w:cs="Calibri"/>
          <w:bCs/>
          <w:color w:val="000000"/>
          <w:sz w:val="22"/>
          <w:szCs w:val="22"/>
        </w:rPr>
        <w:t>.</w:t>
      </w:r>
    </w:p>
    <w:p w14:paraId="18693C7B" w14:textId="77777777" w:rsidR="00D97DE7" w:rsidRPr="000B3A92" w:rsidRDefault="00D97DE7" w:rsidP="00D97DE7">
      <w:pPr>
        <w:pStyle w:val="Padro"/>
        <w:tabs>
          <w:tab w:val="left" w:pos="0"/>
        </w:tabs>
        <w:spacing w:after="0" w:line="300" w:lineRule="auto"/>
        <w:ind w:firstLine="1418"/>
        <w:jc w:val="both"/>
        <w:rPr>
          <w:rFonts w:ascii="Calibri" w:eastAsia="Arial" w:hAnsi="Calibri" w:cs="Calibri"/>
          <w:bCs/>
          <w:color w:val="000000"/>
          <w:sz w:val="22"/>
          <w:szCs w:val="22"/>
        </w:rPr>
      </w:pPr>
    </w:p>
    <w:p w14:paraId="18420670" w14:textId="77777777" w:rsidR="00D97DE7" w:rsidRPr="000B3A92" w:rsidRDefault="00D97DE7" w:rsidP="00D97DE7">
      <w:pPr>
        <w:pStyle w:val="Padro"/>
        <w:tabs>
          <w:tab w:val="left" w:pos="0"/>
        </w:tabs>
        <w:spacing w:after="0" w:line="300" w:lineRule="auto"/>
        <w:ind w:firstLine="1418"/>
        <w:jc w:val="both"/>
        <w:rPr>
          <w:rFonts w:ascii="Calibri" w:eastAsia="Arial" w:hAnsi="Calibri" w:cs="Calibri"/>
          <w:bCs/>
          <w:color w:val="000000"/>
          <w:sz w:val="22"/>
          <w:szCs w:val="22"/>
        </w:rPr>
      </w:pPr>
      <w:r>
        <w:rPr>
          <w:rFonts w:ascii="Calibri" w:eastAsia="Arial" w:hAnsi="Calibri" w:cs="Calibri"/>
          <w:bCs/>
          <w:color w:val="000000"/>
          <w:sz w:val="22"/>
          <w:szCs w:val="22"/>
        </w:rPr>
        <w:t>O Novo Código de Processo Civil disciplina a tutela provisória nos seguintes termos:</w:t>
      </w:r>
    </w:p>
    <w:p w14:paraId="37FDC2AA" w14:textId="77777777" w:rsidR="00D97DE7" w:rsidRPr="000B3A92" w:rsidRDefault="00D97DE7" w:rsidP="00D97DE7">
      <w:pPr>
        <w:spacing w:line="240" w:lineRule="auto"/>
        <w:ind w:left="2268"/>
        <w:jc w:val="both"/>
        <w:rPr>
          <w:rFonts w:cs="Calibri"/>
          <w:color w:val="000000"/>
          <w:sz w:val="20"/>
          <w:szCs w:val="20"/>
          <w:lang w:val="pt-BR"/>
        </w:rPr>
      </w:pPr>
    </w:p>
    <w:p w14:paraId="1D21D4A4" w14:textId="77777777" w:rsidR="00D97DE7" w:rsidRPr="000B3A92" w:rsidRDefault="00D97DE7" w:rsidP="00D97DE7">
      <w:pPr>
        <w:spacing w:line="240" w:lineRule="auto"/>
        <w:ind w:left="2268"/>
        <w:jc w:val="both"/>
        <w:rPr>
          <w:rFonts w:cs="Calibri"/>
          <w:color w:val="000000"/>
          <w:sz w:val="20"/>
          <w:szCs w:val="20"/>
          <w:lang w:val="pt-BR"/>
        </w:rPr>
      </w:pPr>
      <w:r>
        <w:rPr>
          <w:rFonts w:cs="Calibri"/>
          <w:color w:val="000000"/>
          <w:sz w:val="20"/>
          <w:szCs w:val="20"/>
          <w:lang w:val="pt-BR"/>
        </w:rPr>
        <w:t>Art. 294. A tutela provisória pode fundamentar-se em urgência ou evidência.</w:t>
      </w:r>
    </w:p>
    <w:p w14:paraId="35E76C19" w14:textId="77777777" w:rsidR="00D97DE7" w:rsidRPr="000B3A92" w:rsidRDefault="00D97DE7" w:rsidP="00D97DE7">
      <w:pPr>
        <w:spacing w:line="240" w:lineRule="auto"/>
        <w:ind w:left="2268"/>
        <w:jc w:val="both"/>
        <w:rPr>
          <w:rFonts w:cs="Calibri"/>
          <w:color w:val="000000"/>
          <w:sz w:val="20"/>
          <w:szCs w:val="20"/>
          <w:lang w:val="pt-BR"/>
        </w:rPr>
      </w:pPr>
    </w:p>
    <w:p w14:paraId="0A2AD0BB" w14:textId="77777777" w:rsidR="00D97DE7" w:rsidRPr="000B3A92" w:rsidRDefault="00D97DE7" w:rsidP="00D97DE7">
      <w:pPr>
        <w:spacing w:line="240" w:lineRule="auto"/>
        <w:ind w:left="2268"/>
        <w:jc w:val="both"/>
        <w:rPr>
          <w:rFonts w:cs="Calibri"/>
          <w:color w:val="000000"/>
          <w:sz w:val="20"/>
          <w:szCs w:val="20"/>
          <w:lang w:val="pt-BR"/>
        </w:rPr>
      </w:pPr>
      <w:r>
        <w:rPr>
          <w:rFonts w:cs="Calibri"/>
          <w:color w:val="000000"/>
          <w:sz w:val="20"/>
          <w:szCs w:val="20"/>
          <w:lang w:val="pt-BR"/>
        </w:rPr>
        <w:t>Parágrafo único. A tutela provisória de urgência, cautelar ou antecipada, poder ser concedida em caráter antecedente ou incidental.</w:t>
      </w:r>
    </w:p>
    <w:p w14:paraId="27963AA6" w14:textId="77777777" w:rsidR="00D97DE7" w:rsidRPr="000B3A92" w:rsidRDefault="00D97DE7" w:rsidP="00D97DE7">
      <w:pPr>
        <w:spacing w:line="240" w:lineRule="auto"/>
        <w:ind w:left="2268"/>
        <w:jc w:val="both"/>
        <w:rPr>
          <w:rFonts w:cs="Calibri"/>
          <w:color w:val="000000"/>
          <w:lang w:val="pt-BR"/>
        </w:rPr>
      </w:pPr>
    </w:p>
    <w:p w14:paraId="4954CC4B" w14:textId="77777777" w:rsidR="00D97DE7" w:rsidRPr="000B3A92" w:rsidRDefault="00D97DE7" w:rsidP="00D97DE7">
      <w:pPr>
        <w:spacing w:line="240" w:lineRule="auto"/>
        <w:ind w:left="2268"/>
        <w:jc w:val="both"/>
        <w:rPr>
          <w:rFonts w:cs="Calibri"/>
          <w:bCs/>
          <w:color w:val="000000"/>
          <w:sz w:val="20"/>
          <w:szCs w:val="20"/>
          <w:lang w:val="pt-BR"/>
        </w:rPr>
      </w:pPr>
      <w:r>
        <w:rPr>
          <w:rFonts w:cs="Calibri"/>
          <w:color w:val="000000"/>
          <w:sz w:val="20"/>
          <w:szCs w:val="20"/>
          <w:lang w:val="pt-BR"/>
        </w:rPr>
        <w:t xml:space="preserve">Art. 300. </w:t>
      </w:r>
      <w:r>
        <w:rPr>
          <w:rFonts w:cs="Calibri"/>
          <w:bCs/>
          <w:color w:val="000000"/>
          <w:sz w:val="20"/>
          <w:szCs w:val="20"/>
          <w:lang w:val="pt-BR"/>
        </w:rPr>
        <w:t>A tutela de urgência será concedida quando houver elementos que evidenciem a probabilidade do direito e o perigo de dano ou o risco ao resultado útil do processo.</w:t>
      </w:r>
    </w:p>
    <w:p w14:paraId="552E38DB" w14:textId="77777777" w:rsidR="00D97DE7" w:rsidRPr="000B3A92" w:rsidRDefault="00D97DE7" w:rsidP="00D97DE7">
      <w:pPr>
        <w:tabs>
          <w:tab w:val="left" w:pos="1440"/>
        </w:tabs>
        <w:spacing w:line="300" w:lineRule="auto"/>
        <w:ind w:firstLine="2835"/>
        <w:jc w:val="both"/>
        <w:rPr>
          <w:rFonts w:eastAsia="Verdana" w:cs="Calibri"/>
          <w:color w:val="000000"/>
          <w:sz w:val="20"/>
          <w:szCs w:val="20"/>
          <w:shd w:val="clear" w:color="auto" w:fill="FFFFFF"/>
          <w:lang w:val="pt-BR"/>
        </w:rPr>
      </w:pPr>
    </w:p>
    <w:p w14:paraId="6947FAB4" w14:textId="77777777" w:rsidR="00D97DE7" w:rsidRPr="000B3A92" w:rsidRDefault="00D97DE7" w:rsidP="00D97DE7">
      <w:pPr>
        <w:tabs>
          <w:tab w:val="left" w:pos="1440"/>
        </w:tabs>
        <w:spacing w:line="300" w:lineRule="auto"/>
        <w:ind w:left="-11" w:firstLine="1429"/>
        <w:jc w:val="both"/>
        <w:rPr>
          <w:rFonts w:eastAsia="Verdana" w:cs="Calibri"/>
          <w:color w:val="000000"/>
          <w:lang w:val="pt-BR"/>
        </w:rPr>
      </w:pPr>
      <w:r>
        <w:rPr>
          <w:rFonts w:eastAsia="Verdana" w:cs="Calibri"/>
          <w:color w:val="000000"/>
          <w:lang w:val="pt-BR"/>
        </w:rPr>
        <w:t>No caso em tela, ambos os requisitos encontram-se evidentemente preenchidos:</w:t>
      </w:r>
    </w:p>
    <w:p w14:paraId="0969C0BB" w14:textId="77777777" w:rsidR="00D97DE7" w:rsidRPr="000B3A92" w:rsidRDefault="00D97DE7" w:rsidP="00D97DE7">
      <w:pPr>
        <w:tabs>
          <w:tab w:val="left" w:pos="1440"/>
        </w:tabs>
        <w:spacing w:line="300" w:lineRule="auto"/>
        <w:ind w:left="-11" w:firstLine="1429"/>
        <w:jc w:val="both"/>
        <w:rPr>
          <w:rFonts w:eastAsia="Verdana" w:cs="Calibri"/>
          <w:color w:val="000000"/>
          <w:lang w:val="pt-BR"/>
        </w:rPr>
      </w:pPr>
    </w:p>
    <w:p w14:paraId="39138AA5" w14:textId="77777777" w:rsidR="00D97DE7" w:rsidRDefault="00D97DE7" w:rsidP="00D97DE7">
      <w:pPr>
        <w:numPr>
          <w:ilvl w:val="0"/>
          <w:numId w:val="30"/>
        </w:numPr>
        <w:tabs>
          <w:tab w:val="clear" w:pos="720"/>
          <w:tab w:val="left" w:pos="1440"/>
        </w:tabs>
        <w:spacing w:line="300" w:lineRule="auto"/>
        <w:ind w:left="2268" w:firstLine="0"/>
        <w:jc w:val="both"/>
        <w:rPr>
          <w:rFonts w:eastAsia="Verdana" w:cs="Calibri"/>
          <w:color w:val="000000"/>
          <w:lang w:val="pt-BR"/>
        </w:rPr>
      </w:pPr>
      <w:r>
        <w:rPr>
          <w:rFonts w:eastAsia="Verdana" w:cs="Calibri"/>
          <w:color w:val="000000"/>
          <w:lang w:val="pt-BR"/>
        </w:rPr>
        <w:t xml:space="preserve">A </w:t>
      </w:r>
      <w:r>
        <w:rPr>
          <w:rFonts w:eastAsia="Verdana" w:cs="Calibri"/>
          <w:b/>
          <w:bCs/>
          <w:color w:val="000000"/>
          <w:lang w:val="pt-BR"/>
        </w:rPr>
        <w:t>probabilidade do direito</w:t>
      </w:r>
      <w:r>
        <w:rPr>
          <w:rFonts w:eastAsia="Verdana" w:cs="Calibri"/>
          <w:color w:val="000000"/>
          <w:lang w:val="pt-BR"/>
        </w:rPr>
        <w:t xml:space="preserve"> decorre da comprovação documental de que a dívida foi quitada em maio de 2016, sendo os descontos posteriores indevidos;</w:t>
      </w:r>
    </w:p>
    <w:p w14:paraId="4D337CA4" w14:textId="77777777" w:rsidR="007A69EB" w:rsidRPr="000B3A92" w:rsidRDefault="007A69EB" w:rsidP="007A69EB">
      <w:pPr>
        <w:tabs>
          <w:tab w:val="left" w:pos="1440"/>
        </w:tabs>
        <w:spacing w:line="300" w:lineRule="auto"/>
        <w:ind w:left="2268"/>
        <w:jc w:val="both"/>
        <w:rPr>
          <w:rFonts w:eastAsia="Verdana" w:cs="Calibri"/>
          <w:color w:val="000000"/>
          <w:lang w:val="pt-BR"/>
        </w:rPr>
      </w:pPr>
    </w:p>
    <w:p w14:paraId="3DBAA512" w14:textId="77777777" w:rsidR="00D97DE7" w:rsidRPr="000B3A92" w:rsidRDefault="00D97DE7" w:rsidP="00D97DE7">
      <w:pPr>
        <w:numPr>
          <w:ilvl w:val="0"/>
          <w:numId w:val="30"/>
        </w:numPr>
        <w:tabs>
          <w:tab w:val="clear" w:pos="720"/>
          <w:tab w:val="left" w:pos="1440"/>
        </w:tabs>
        <w:spacing w:line="300" w:lineRule="auto"/>
        <w:ind w:left="2268" w:firstLine="0"/>
        <w:jc w:val="both"/>
        <w:rPr>
          <w:rFonts w:eastAsia="Verdana" w:cs="Calibri"/>
          <w:color w:val="000000"/>
          <w:lang w:val="pt-BR"/>
        </w:rPr>
      </w:pPr>
      <w:r>
        <w:rPr>
          <w:rFonts w:eastAsia="Verdana" w:cs="Calibri"/>
          <w:color w:val="000000"/>
          <w:lang w:val="pt-BR"/>
        </w:rPr>
        <w:t xml:space="preserve">O </w:t>
      </w:r>
      <w:r>
        <w:rPr>
          <w:rFonts w:eastAsia="Verdana" w:cs="Calibri"/>
          <w:b/>
          <w:bCs/>
          <w:i/>
          <w:iCs/>
          <w:color w:val="000000"/>
          <w:lang w:val="pt-BR"/>
        </w:rPr>
        <w:t>periculum in mora</w:t>
      </w:r>
      <w:r>
        <w:rPr>
          <w:rFonts w:eastAsia="Verdana" w:cs="Calibri"/>
          <w:color w:val="000000"/>
          <w:lang w:val="pt-BR"/>
        </w:rPr>
        <w:t xml:space="preserve"> é manifesto, pois os descontos persistem até hoje, afetando diretamente o sustento da parte requerente e agravando seu estado de superendividamento.</w:t>
      </w:r>
    </w:p>
    <w:p w14:paraId="3C5B882B" w14:textId="77777777" w:rsidR="00D97DE7" w:rsidRPr="000B3A92" w:rsidRDefault="00D97DE7" w:rsidP="00D97DE7">
      <w:pPr>
        <w:tabs>
          <w:tab w:val="left" w:pos="1440"/>
        </w:tabs>
        <w:spacing w:line="300" w:lineRule="auto"/>
        <w:ind w:left="-11" w:firstLine="1429"/>
        <w:jc w:val="both"/>
        <w:rPr>
          <w:rFonts w:eastAsia="Verdana" w:cs="Calibri"/>
          <w:color w:val="000000"/>
          <w:lang w:val="pt-BR"/>
        </w:rPr>
      </w:pPr>
    </w:p>
    <w:p w14:paraId="1E83B14A" w14:textId="77777777" w:rsidR="00D97DE7" w:rsidRPr="000B3A92" w:rsidRDefault="00D97DE7" w:rsidP="00D97DE7">
      <w:pPr>
        <w:tabs>
          <w:tab w:val="left" w:pos="1440"/>
        </w:tabs>
        <w:spacing w:line="300" w:lineRule="auto"/>
        <w:ind w:left="-11" w:firstLine="1429"/>
        <w:jc w:val="both"/>
        <w:rPr>
          <w:rFonts w:eastAsia="Verdana" w:cs="Calibri"/>
          <w:color w:val="000000"/>
          <w:lang w:val="pt-BR"/>
        </w:rPr>
      </w:pPr>
      <w:r>
        <w:rPr>
          <w:rFonts w:eastAsia="Verdana" w:cs="Calibri"/>
          <w:color w:val="000000"/>
          <w:lang w:val="pt-BR"/>
        </w:rPr>
        <w:t xml:space="preserve">Reforça-se que os contracheques anexados comprovam </w:t>
      </w:r>
      <w:r>
        <w:rPr>
          <w:rFonts w:eastAsia="Verdana" w:cs="Calibri"/>
          <w:b/>
          <w:bCs/>
          <w:color w:val="000000"/>
          <w:lang w:val="pt-BR"/>
        </w:rPr>
        <w:t>descontos contínuos e indevidos</w:t>
      </w:r>
      <w:r>
        <w:rPr>
          <w:rFonts w:eastAsia="Verdana" w:cs="Calibri"/>
          <w:color w:val="000000"/>
          <w:lang w:val="pt-BR"/>
        </w:rPr>
        <w:t xml:space="preserve">, o que justifica </w:t>
      </w:r>
      <w:r>
        <w:rPr>
          <w:rFonts w:eastAsia="Verdana" w:cs="Calibri"/>
          <w:b/>
          <w:bCs/>
          <w:color w:val="000000"/>
          <w:lang w:val="pt-BR"/>
        </w:rPr>
        <w:t>medida urgente e imediata</w:t>
      </w:r>
      <w:r>
        <w:rPr>
          <w:rFonts w:eastAsia="Verdana" w:cs="Calibri"/>
          <w:color w:val="000000"/>
          <w:lang w:val="pt-BR"/>
        </w:rPr>
        <w:t xml:space="preserve"> para impedir o agravamento do dano.</w:t>
      </w:r>
    </w:p>
    <w:p w14:paraId="3D352B4A" w14:textId="77777777" w:rsidR="00D97DE7" w:rsidRPr="000B3A92" w:rsidRDefault="00D97DE7" w:rsidP="00D97DE7">
      <w:pPr>
        <w:tabs>
          <w:tab w:val="left" w:pos="1440"/>
        </w:tabs>
        <w:spacing w:line="300" w:lineRule="auto"/>
        <w:ind w:left="-11" w:firstLine="1429"/>
        <w:jc w:val="both"/>
        <w:rPr>
          <w:rFonts w:eastAsia="Verdana" w:cs="Calibri"/>
          <w:color w:val="000000"/>
          <w:lang w:val="pt-BR"/>
        </w:rPr>
      </w:pPr>
    </w:p>
    <w:p w14:paraId="3BCA93B2" w14:textId="77777777" w:rsidR="00D97DE7" w:rsidRPr="000B3A92" w:rsidRDefault="00D97DE7" w:rsidP="00D97DE7">
      <w:pPr>
        <w:tabs>
          <w:tab w:val="left" w:pos="1440"/>
        </w:tabs>
        <w:spacing w:line="300" w:lineRule="auto"/>
        <w:ind w:left="-11" w:firstLine="1429"/>
        <w:jc w:val="both"/>
        <w:rPr>
          <w:rFonts w:eastAsia="Verdana" w:cs="Calibri"/>
          <w:color w:val="000000"/>
          <w:lang w:val="pt-BR"/>
        </w:rPr>
      </w:pPr>
      <w:r>
        <w:rPr>
          <w:rFonts w:eastAsia="Verdana" w:cs="Calibri"/>
          <w:color w:val="000000"/>
          <w:lang w:val="pt-BR"/>
        </w:rPr>
        <w:t>O próprio Código de Defesa do Consumidor, em seu art. 84, §§ 3º e 4º, autoriza expressamente a concessão de tutela de urgência em hipóteses como a presente:</w:t>
      </w:r>
    </w:p>
    <w:p w14:paraId="6590D706" w14:textId="77777777" w:rsidR="00D97DE7" w:rsidRPr="000B3A92" w:rsidRDefault="00D97DE7" w:rsidP="00D97DE7">
      <w:pPr>
        <w:pStyle w:val="Padro"/>
        <w:spacing w:after="0" w:line="300" w:lineRule="auto"/>
        <w:ind w:left="4111" w:firstLine="1712"/>
        <w:jc w:val="both"/>
        <w:rPr>
          <w:rFonts w:ascii="Calibri" w:eastAsia="Arial" w:hAnsi="Calibri" w:cs="Calibri"/>
          <w:b/>
          <w:bCs/>
          <w:color w:val="000000"/>
          <w:sz w:val="22"/>
          <w:szCs w:val="22"/>
        </w:rPr>
      </w:pPr>
    </w:p>
    <w:p w14:paraId="0095E656" w14:textId="77777777" w:rsidR="00D97DE7" w:rsidRPr="000B3A92" w:rsidRDefault="00D97DE7" w:rsidP="00D97DE7">
      <w:pPr>
        <w:spacing w:line="240" w:lineRule="auto"/>
        <w:ind w:left="2268"/>
        <w:jc w:val="both"/>
        <w:rPr>
          <w:rFonts w:cs="Calibri"/>
          <w:color w:val="000000"/>
          <w:sz w:val="20"/>
          <w:szCs w:val="20"/>
          <w:lang w:val="pt-BR"/>
        </w:rPr>
      </w:pPr>
      <w:r>
        <w:rPr>
          <w:rFonts w:cs="Calibri"/>
          <w:color w:val="000000"/>
          <w:sz w:val="20"/>
          <w:szCs w:val="20"/>
          <w:lang w:val="pt-BR"/>
        </w:rPr>
        <w:t>Art. 84 do CDC – Na ação que tenha por objeto o cumprimento da obrigação de fazer ou não fazer, o juiz concederá a tutela específica da obrigação ou determinará providências que assegurem o resultado prático equivalente ao do adimplemento.</w:t>
      </w:r>
    </w:p>
    <w:p w14:paraId="11B22CF7" w14:textId="77777777" w:rsidR="00D97DE7" w:rsidRPr="000B3A92" w:rsidRDefault="00D97DE7" w:rsidP="00D97DE7">
      <w:pPr>
        <w:spacing w:line="240" w:lineRule="auto"/>
        <w:ind w:left="2268"/>
        <w:jc w:val="both"/>
        <w:rPr>
          <w:rFonts w:cs="Calibri"/>
          <w:color w:val="000000"/>
          <w:sz w:val="20"/>
          <w:szCs w:val="20"/>
          <w:lang w:val="pt-BR"/>
        </w:rPr>
      </w:pPr>
      <w:r>
        <w:rPr>
          <w:rFonts w:cs="Calibri"/>
          <w:color w:val="000000"/>
          <w:sz w:val="20"/>
          <w:szCs w:val="20"/>
          <w:lang w:val="pt-BR"/>
        </w:rPr>
        <w:t>(...)</w:t>
      </w:r>
    </w:p>
    <w:p w14:paraId="7B73AA4A" w14:textId="77777777" w:rsidR="00D97DE7" w:rsidRPr="000B3A92" w:rsidRDefault="00D97DE7" w:rsidP="00D97DE7">
      <w:pPr>
        <w:spacing w:line="240" w:lineRule="auto"/>
        <w:ind w:left="2268"/>
        <w:jc w:val="both"/>
        <w:rPr>
          <w:rFonts w:cs="Calibri"/>
          <w:color w:val="000000"/>
          <w:sz w:val="20"/>
          <w:szCs w:val="20"/>
          <w:lang w:val="pt-BR"/>
        </w:rPr>
      </w:pPr>
      <w:r>
        <w:rPr>
          <w:rFonts w:cs="Calibri"/>
          <w:color w:val="000000"/>
          <w:sz w:val="20"/>
          <w:szCs w:val="20"/>
          <w:lang w:val="pt-BR"/>
        </w:rPr>
        <w:lastRenderedPageBreak/>
        <w:t>§3° Sendo relevante o fundamento da demanda e havendo justificado receio de ineficácia do provimento final, é lícito ao juiz conceder a tutela liminarmente ou após justificação prévia, citado o réu.</w:t>
      </w:r>
    </w:p>
    <w:p w14:paraId="1F58C4D2" w14:textId="77777777" w:rsidR="00D97DE7" w:rsidRPr="000B3A92" w:rsidRDefault="00D97DE7" w:rsidP="00D97DE7">
      <w:pPr>
        <w:spacing w:line="240" w:lineRule="auto"/>
        <w:ind w:left="2268"/>
        <w:jc w:val="both"/>
        <w:rPr>
          <w:rFonts w:cs="Calibri"/>
          <w:color w:val="000000"/>
          <w:sz w:val="20"/>
          <w:szCs w:val="20"/>
          <w:lang w:val="pt-BR"/>
        </w:rPr>
      </w:pPr>
      <w:r>
        <w:rPr>
          <w:rFonts w:cs="Calibri"/>
          <w:color w:val="000000"/>
          <w:sz w:val="20"/>
          <w:szCs w:val="20"/>
          <w:lang w:val="pt-BR"/>
        </w:rPr>
        <w:t>§4° O juiz poderá, na hipótese do § 3° ou na sentença impor multa diária ao réu, independentemente, de pedido do autor, se for suficiente ou compatível com a obrigação, fixando prazo razoável para o cumprimento do preceito.</w:t>
      </w:r>
    </w:p>
    <w:p w14:paraId="2B8365C3" w14:textId="77777777" w:rsidR="00D97DE7" w:rsidRPr="000B3A92" w:rsidRDefault="00D97DE7" w:rsidP="00D97DE7">
      <w:pPr>
        <w:pStyle w:val="Padro"/>
        <w:spacing w:after="0" w:line="300" w:lineRule="auto"/>
        <w:ind w:left="4111"/>
        <w:jc w:val="both"/>
        <w:rPr>
          <w:rFonts w:ascii="Calibri" w:eastAsia="Arial" w:hAnsi="Calibri" w:cs="Calibri"/>
          <w:b/>
          <w:bCs/>
          <w:color w:val="000000"/>
          <w:sz w:val="20"/>
          <w:szCs w:val="20"/>
        </w:rPr>
      </w:pPr>
    </w:p>
    <w:p w14:paraId="6AE3A987" w14:textId="77777777" w:rsidR="00D97DE7" w:rsidRPr="000B3A92" w:rsidRDefault="00D97DE7" w:rsidP="00D97DE7">
      <w:pPr>
        <w:pStyle w:val="PargrafodaLista"/>
        <w:spacing w:after="0" w:line="300" w:lineRule="auto"/>
        <w:ind w:left="0" w:firstLine="1418"/>
        <w:contextualSpacing w:val="0"/>
        <w:jc w:val="both"/>
        <w:rPr>
          <w:rFonts w:cs="Calibri"/>
          <w:color w:val="000000"/>
        </w:rPr>
      </w:pPr>
      <w:r>
        <w:rPr>
          <w:rFonts w:cs="Calibri"/>
          <w:color w:val="000000"/>
        </w:rPr>
        <w:t xml:space="preserve">Diante disso, requer-se: </w:t>
      </w:r>
    </w:p>
    <w:p w14:paraId="3AEB8905" w14:textId="77777777" w:rsidR="00D97DE7" w:rsidRPr="000B3A92" w:rsidRDefault="00D97DE7" w:rsidP="00D97DE7">
      <w:pPr>
        <w:pStyle w:val="PargrafodaLista"/>
        <w:spacing w:after="0" w:line="300" w:lineRule="auto"/>
        <w:ind w:left="0"/>
        <w:contextualSpacing w:val="0"/>
        <w:jc w:val="both"/>
        <w:rPr>
          <w:rFonts w:cs="Calibri"/>
          <w:color w:val="000000"/>
        </w:rPr>
      </w:pPr>
    </w:p>
    <w:p w14:paraId="78F44AB9" w14:textId="6FA1A63F" w:rsidR="00D97DE7" w:rsidRPr="000B3A92" w:rsidRDefault="00D97DE7" w:rsidP="00D97DE7">
      <w:pPr>
        <w:pStyle w:val="PargrafodaLista"/>
        <w:numPr>
          <w:ilvl w:val="0"/>
          <w:numId w:val="31"/>
        </w:numPr>
        <w:spacing w:after="0" w:line="300" w:lineRule="auto"/>
        <w:ind w:left="0" w:firstLine="1418"/>
        <w:contextualSpacing w:val="0"/>
        <w:jc w:val="both"/>
        <w:rPr>
          <w:rFonts w:cs="Calibri"/>
          <w:color w:val="000000"/>
        </w:rPr>
      </w:pPr>
      <w:r>
        <w:rPr>
          <w:rFonts w:cs="Calibri"/>
          <w:color w:val="000000"/>
        </w:rPr>
        <w:t xml:space="preserve">A </w:t>
      </w:r>
      <w:r>
        <w:rPr>
          <w:rFonts w:cs="Calibri"/>
          <w:b/>
          <w:bCs/>
          <w:color w:val="000000"/>
        </w:rPr>
        <w:t>concessão de tutela de urgência</w:t>
      </w:r>
      <w:r>
        <w:rPr>
          <w:rFonts w:cs="Calibri"/>
          <w:color w:val="000000"/>
        </w:rPr>
        <w:t xml:space="preserve">, determinando ao requerido que </w:t>
      </w:r>
      <w:r>
        <w:rPr>
          <w:rFonts w:cs="Calibri"/>
          <w:b/>
          <w:bCs/>
          <w:color w:val="000000"/>
        </w:rPr>
        <w:t>se abstenha de realizar qualquer desconto</w:t>
      </w:r>
      <w:r>
        <w:rPr>
          <w:rFonts w:cs="Calibri"/>
          <w:color w:val="000000"/>
        </w:rPr>
        <w:t xml:space="preserve"> no contracheque da parte requerente, relacionado à rubrica </w:t>
      </w:r>
      <w:r>
        <w:rPr>
          <w:rFonts w:cs="Calibri"/>
          <w:b/>
          <w:bCs/>
          <w:color w:val="000000"/>
        </w:rPr>
        <w:t>"DAYCOVAL CARTÃO 5% – CÓD. 6210"</w:t>
      </w:r>
      <w:r>
        <w:rPr>
          <w:rFonts w:cs="Calibri"/>
          <w:color w:val="000000"/>
        </w:rPr>
        <w:t xml:space="preserve">, ou qualquer outra vinculada ao contrato objeto da presente demanda; </w:t>
      </w:r>
    </w:p>
    <w:p w14:paraId="4EE3871A" w14:textId="77777777" w:rsidR="00D97DE7" w:rsidRPr="000B3A92" w:rsidRDefault="00D97DE7" w:rsidP="00D97DE7">
      <w:pPr>
        <w:pStyle w:val="PargrafodaLista"/>
        <w:spacing w:after="0" w:line="300" w:lineRule="auto"/>
        <w:ind w:left="0" w:firstLine="1418"/>
        <w:contextualSpacing w:val="0"/>
        <w:jc w:val="both"/>
        <w:rPr>
          <w:rFonts w:cs="Calibri"/>
          <w:b/>
          <w:color w:val="000000"/>
        </w:rPr>
      </w:pPr>
    </w:p>
    <w:p w14:paraId="09C2DFDE" w14:textId="77777777" w:rsidR="00D97DE7" w:rsidRPr="000B3A92" w:rsidRDefault="00D97DE7" w:rsidP="00D97DE7">
      <w:pPr>
        <w:pStyle w:val="PargrafodaLista"/>
        <w:numPr>
          <w:ilvl w:val="0"/>
          <w:numId w:val="31"/>
        </w:numPr>
        <w:spacing w:after="0" w:line="300" w:lineRule="auto"/>
        <w:ind w:left="0" w:firstLine="1418"/>
        <w:contextualSpacing w:val="0"/>
        <w:jc w:val="both"/>
        <w:rPr>
          <w:rFonts w:cs="Calibri"/>
          <w:b/>
          <w:color w:val="000000"/>
        </w:rPr>
      </w:pPr>
      <w:r>
        <w:rPr>
          <w:rFonts w:cs="Calibri"/>
          <w:color w:val="000000"/>
        </w:rPr>
        <w:t xml:space="preserve">A imposição de </w:t>
      </w:r>
      <w:r>
        <w:rPr>
          <w:rFonts w:cs="Calibri"/>
          <w:b/>
          <w:bCs/>
          <w:color w:val="000000"/>
        </w:rPr>
        <w:t>multa diária no valor de R$ 1.000,00 (mil reais)</w:t>
      </w:r>
      <w:r>
        <w:rPr>
          <w:rFonts w:cs="Calibri"/>
          <w:color w:val="000000"/>
        </w:rPr>
        <w:t xml:space="preserve"> por cada desconto indevido, nos termos do </w:t>
      </w:r>
      <w:r>
        <w:rPr>
          <w:rFonts w:cs="Calibri"/>
          <w:b/>
          <w:bCs/>
          <w:color w:val="000000"/>
        </w:rPr>
        <w:t>art. 537 do CPC</w:t>
      </w:r>
      <w:r>
        <w:rPr>
          <w:rFonts w:cs="Calibri"/>
          <w:color w:val="000000"/>
        </w:rPr>
        <w:t>; e,</w:t>
      </w:r>
    </w:p>
    <w:p w14:paraId="1412FEF3" w14:textId="77777777" w:rsidR="00D97DE7" w:rsidRPr="000B3A92" w:rsidRDefault="00D97DE7" w:rsidP="00D97DE7">
      <w:pPr>
        <w:pStyle w:val="PargrafodaLista"/>
        <w:spacing w:after="0" w:line="300" w:lineRule="auto"/>
        <w:ind w:left="0" w:firstLine="1418"/>
        <w:rPr>
          <w:rFonts w:cs="Calibri"/>
          <w:color w:val="000000"/>
        </w:rPr>
      </w:pPr>
    </w:p>
    <w:p w14:paraId="37CB65B4" w14:textId="77777777" w:rsidR="00D97DE7" w:rsidRPr="00D97DE7" w:rsidRDefault="00D97DE7" w:rsidP="00D97DE7">
      <w:pPr>
        <w:pStyle w:val="PargrafodaLista"/>
        <w:numPr>
          <w:ilvl w:val="0"/>
          <w:numId w:val="31"/>
        </w:numPr>
        <w:spacing w:after="0" w:line="300" w:lineRule="auto"/>
        <w:ind w:left="0" w:firstLine="1418"/>
        <w:contextualSpacing w:val="0"/>
        <w:jc w:val="both"/>
        <w:rPr>
          <w:rFonts w:cs="Calibri"/>
          <w:b/>
          <w:color w:val="000000"/>
        </w:rPr>
      </w:pPr>
      <w:r>
        <w:rPr>
          <w:rFonts w:cs="Calibri"/>
          <w:color w:val="000000"/>
        </w:rPr>
        <w:t xml:space="preserve">Caso deferida a presente medida, requer-se, </w:t>
      </w:r>
      <w:r>
        <w:rPr>
          <w:rFonts w:cs="Calibri"/>
          <w:b/>
          <w:bCs/>
          <w:color w:val="000000"/>
        </w:rPr>
        <w:t>cumulativamente</w:t>
      </w:r>
      <w:r>
        <w:rPr>
          <w:rFonts w:cs="Calibri"/>
          <w:color w:val="000000"/>
        </w:rPr>
        <w:t xml:space="preserve">, que o banco requerido </w:t>
      </w:r>
      <w:r>
        <w:rPr>
          <w:rFonts w:cs="Calibri"/>
          <w:b/>
          <w:bCs/>
          <w:color w:val="000000"/>
        </w:rPr>
        <w:t>se abstenha de promover a negativação do nome da parte requerente</w:t>
      </w:r>
      <w:r>
        <w:rPr>
          <w:rFonts w:cs="Calibri"/>
          <w:color w:val="000000"/>
        </w:rPr>
        <w:t xml:space="preserve"> junto aos órgãos de proteção ao crédito, bem como de realizar </w:t>
      </w:r>
      <w:r>
        <w:rPr>
          <w:rFonts w:cs="Calibri"/>
          <w:b/>
          <w:bCs/>
          <w:color w:val="000000"/>
        </w:rPr>
        <w:t>quaisquer cobranças relativas ao contrato impugnado</w:t>
      </w:r>
      <w:r>
        <w:rPr>
          <w:rFonts w:cs="Calibri"/>
          <w:color w:val="000000"/>
        </w:rPr>
        <w:t xml:space="preserve">, sob pena de </w:t>
      </w:r>
      <w:r>
        <w:rPr>
          <w:rFonts w:cs="Calibri"/>
          <w:b/>
          <w:bCs/>
          <w:color w:val="000000"/>
        </w:rPr>
        <w:t>multa diária de R$ 1.000,00</w:t>
      </w:r>
      <w:r>
        <w:rPr>
          <w:rFonts w:cs="Calibri"/>
          <w:color w:val="000000"/>
        </w:rPr>
        <w:t>, também com fulcro no art. 537 do CPC.</w:t>
      </w:r>
    </w:p>
    <w:p w14:paraId="1EE2AF44" w14:textId="77777777" w:rsidR="00D97DE7" w:rsidRPr="000B3A92" w:rsidRDefault="00D97DE7" w:rsidP="00D97DE7">
      <w:pPr>
        <w:pStyle w:val="PargrafodaLista"/>
        <w:spacing w:after="0" w:line="300" w:lineRule="auto"/>
        <w:ind w:left="0"/>
        <w:contextualSpacing w:val="0"/>
        <w:jc w:val="both"/>
        <w:rPr>
          <w:rFonts w:cs="Calibri"/>
          <w:b/>
          <w:color w:val="000000"/>
        </w:rPr>
      </w:pPr>
    </w:p>
    <w:p w14:paraId="58FFC19C" w14:textId="77777777" w:rsidR="00D97DE7" w:rsidRPr="000B3A92" w:rsidRDefault="00D97DE7" w:rsidP="00D97DE7">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contextualSpacing w:val="0"/>
        <w:jc w:val="center"/>
        <w:rPr>
          <w:rFonts w:cs="Calibri"/>
          <w:b/>
          <w:color w:val="000000"/>
        </w:rPr>
      </w:pPr>
      <w:r>
        <w:rPr>
          <w:rFonts w:cs="Calibri"/>
          <w:b/>
          <w:color w:val="000000"/>
        </w:rPr>
        <w:t>6 - DA INVERSÃO DO ÔNUS DA PROVA</w:t>
      </w:r>
    </w:p>
    <w:p w14:paraId="66B36D8A" w14:textId="77777777" w:rsidR="00D97DE7" w:rsidRPr="000B3A92" w:rsidRDefault="00D97DE7" w:rsidP="00D97DE7">
      <w:pPr>
        <w:spacing w:line="300" w:lineRule="auto"/>
        <w:ind w:firstLine="1416"/>
        <w:jc w:val="both"/>
        <w:textAlignment w:val="top"/>
        <w:rPr>
          <w:rFonts w:cs="Calibri"/>
          <w:color w:val="000000"/>
          <w:lang w:val="pt-BR"/>
        </w:rPr>
      </w:pPr>
    </w:p>
    <w:p w14:paraId="0C7E283E" w14:textId="77777777" w:rsidR="00D97DE7" w:rsidRPr="000B3A92" w:rsidRDefault="00D97DE7" w:rsidP="00D97DE7">
      <w:pPr>
        <w:spacing w:line="300" w:lineRule="auto"/>
        <w:ind w:firstLine="1418"/>
        <w:jc w:val="both"/>
        <w:textAlignment w:val="top"/>
        <w:rPr>
          <w:rFonts w:cs="Calibri"/>
          <w:color w:val="000000"/>
          <w:lang w:val="pt-BR"/>
        </w:rPr>
      </w:pPr>
      <w:r>
        <w:rPr>
          <w:rFonts w:cs="Calibri"/>
          <w:color w:val="000000"/>
          <w:lang w:val="pt-BR"/>
        </w:rPr>
        <w:t>A inversão do ônus da prova é medida processual de extrema relevância, especialmente nas demandas que envolvem relação de consumo, como a presente. Trata-se de mecanismo protetivo ao consumidor, parte hipossuficiente na relação jurídica, que, por vezes, não possui acesso aos documentos ou meios probatórios sob controle exclusivo do fornecedor.</w:t>
      </w:r>
    </w:p>
    <w:p w14:paraId="5EDA9595" w14:textId="77777777" w:rsidR="00D97DE7" w:rsidRPr="000B3A92" w:rsidRDefault="00D97DE7" w:rsidP="00D97DE7">
      <w:pPr>
        <w:spacing w:line="300" w:lineRule="auto"/>
        <w:ind w:firstLine="1418"/>
        <w:jc w:val="both"/>
        <w:textAlignment w:val="top"/>
        <w:rPr>
          <w:rFonts w:cs="Calibri"/>
          <w:color w:val="000000"/>
          <w:lang w:val="pt-BR"/>
        </w:rPr>
      </w:pPr>
    </w:p>
    <w:p w14:paraId="02A964C7" w14:textId="77777777" w:rsidR="00D97DE7" w:rsidRPr="000B3A92" w:rsidRDefault="00D97DE7" w:rsidP="00D97DE7">
      <w:pPr>
        <w:spacing w:line="300" w:lineRule="auto"/>
        <w:ind w:firstLine="1418"/>
        <w:jc w:val="both"/>
        <w:textAlignment w:val="top"/>
        <w:rPr>
          <w:rFonts w:cs="Calibri"/>
          <w:color w:val="000000"/>
          <w:lang w:val="pt-BR"/>
        </w:rPr>
      </w:pPr>
      <w:r>
        <w:rPr>
          <w:rFonts w:cs="Calibri"/>
          <w:color w:val="000000"/>
          <w:lang w:val="pt-BR"/>
        </w:rPr>
        <w:t>Nos termos do art. 373 do CPC, a regra geral estabelece que o ônus da prova incumbe ao autor quanto ao fato constitutivo de seu direito (inciso I) e ao requerido quanto à existência de fato impeditivo, modificativo ou extintivo do direito do autor (inciso II). Contudo, tal distribuição pode ser modificada por determinação legal, como ocorre nas hipóteses previstas no Código de Defesa do Consumidor.</w:t>
      </w:r>
    </w:p>
    <w:p w14:paraId="378BCC22" w14:textId="77777777" w:rsidR="00D97DE7" w:rsidRPr="000B3A92" w:rsidRDefault="00D97DE7" w:rsidP="00D97DE7">
      <w:pPr>
        <w:spacing w:line="300" w:lineRule="auto"/>
        <w:ind w:firstLine="1418"/>
        <w:jc w:val="both"/>
        <w:textAlignment w:val="top"/>
        <w:rPr>
          <w:rFonts w:cs="Calibri"/>
          <w:color w:val="000000"/>
          <w:lang w:val="pt-BR"/>
        </w:rPr>
      </w:pPr>
    </w:p>
    <w:p w14:paraId="092303C8" w14:textId="77777777" w:rsidR="00D97DE7" w:rsidRPr="000B3A92" w:rsidRDefault="00D97DE7" w:rsidP="00D97DE7">
      <w:pPr>
        <w:spacing w:line="300" w:lineRule="auto"/>
        <w:ind w:firstLine="1418"/>
        <w:jc w:val="both"/>
        <w:textAlignment w:val="top"/>
        <w:rPr>
          <w:rFonts w:cs="Calibri"/>
          <w:color w:val="000000"/>
          <w:lang w:val="pt-BR"/>
        </w:rPr>
      </w:pPr>
      <w:r>
        <w:rPr>
          <w:rFonts w:cs="Calibri"/>
          <w:color w:val="000000"/>
          <w:lang w:val="pt-BR"/>
        </w:rPr>
        <w:t>O art. 6º, inciso VIII, do CDC assegura ao consumidor, como direito básico, a facilitação da defesa de seus direitos em juízo, mediante a inversão do ônus da prova quando, a critério do juiz, for verossímil a alegação ou for ele hipossuficiente segundo as regras ordinárias de experiência.</w:t>
      </w:r>
    </w:p>
    <w:p w14:paraId="1F54C874" w14:textId="77777777" w:rsidR="00D97DE7" w:rsidRPr="000B3A92" w:rsidRDefault="00D97DE7" w:rsidP="00D97DE7">
      <w:pPr>
        <w:spacing w:line="300" w:lineRule="auto"/>
        <w:ind w:firstLine="1418"/>
        <w:jc w:val="both"/>
        <w:textAlignment w:val="top"/>
        <w:rPr>
          <w:rFonts w:cs="Calibri"/>
          <w:color w:val="000000"/>
          <w:lang w:val="pt-BR"/>
        </w:rPr>
      </w:pPr>
    </w:p>
    <w:p w14:paraId="129AD7D8" w14:textId="77777777" w:rsidR="00D97DE7" w:rsidRPr="000B3A92" w:rsidRDefault="00D97DE7" w:rsidP="00D97DE7">
      <w:pPr>
        <w:spacing w:line="240" w:lineRule="auto"/>
        <w:ind w:left="2268"/>
        <w:jc w:val="both"/>
        <w:textAlignment w:val="top"/>
        <w:rPr>
          <w:rFonts w:cs="Calibri"/>
          <w:color w:val="000000"/>
          <w:sz w:val="20"/>
          <w:szCs w:val="20"/>
          <w:lang w:val="pt-BR"/>
        </w:rPr>
      </w:pPr>
      <w:r>
        <w:rPr>
          <w:rFonts w:cs="Calibri"/>
          <w:b/>
          <w:bCs/>
          <w:color w:val="000000"/>
          <w:sz w:val="20"/>
          <w:szCs w:val="20"/>
          <w:lang w:val="pt-BR"/>
        </w:rPr>
        <w:t>Art. 6º, VIII, CDC</w:t>
      </w:r>
      <w:r>
        <w:rPr>
          <w:rFonts w:cs="Calibri"/>
          <w:color w:val="000000"/>
          <w:sz w:val="20"/>
          <w:szCs w:val="20"/>
          <w:lang w:val="pt-BR"/>
        </w:rPr>
        <w:t xml:space="preserve"> – São direitos básicos do consumidor:</w:t>
      </w:r>
    </w:p>
    <w:p w14:paraId="59573ACE" w14:textId="77777777" w:rsidR="00D97DE7" w:rsidRPr="000B3A92" w:rsidRDefault="00D97DE7" w:rsidP="00D97DE7">
      <w:pPr>
        <w:spacing w:line="240" w:lineRule="auto"/>
        <w:ind w:left="2268"/>
        <w:jc w:val="both"/>
        <w:textAlignment w:val="top"/>
        <w:rPr>
          <w:rFonts w:cs="Calibri"/>
          <w:color w:val="000000"/>
          <w:sz w:val="20"/>
          <w:szCs w:val="20"/>
          <w:lang w:val="pt-BR"/>
        </w:rPr>
      </w:pPr>
      <w:r>
        <w:rPr>
          <w:rFonts w:cs="Calibri"/>
          <w:color w:val="000000"/>
          <w:sz w:val="20"/>
          <w:szCs w:val="20"/>
          <w:lang w:val="pt-BR"/>
        </w:rPr>
        <w:t>(...)</w:t>
        <w:br/>
        <w:t xml:space="preserve">VIII – a facilitação da defesa de seus direitos, inclusive com a inversão do ônus da </w:t>
        <w:lastRenderedPageBreak/>
        <w:t xml:space="preserve">prova, a seu favor, </w:t>
      </w:r>
      <w:r>
        <w:rPr>
          <w:rFonts w:cs="Calibri"/>
          <w:b/>
          <w:bCs/>
          <w:color w:val="000000"/>
          <w:sz w:val="20"/>
          <w:szCs w:val="20"/>
          <w:lang w:val="pt-BR"/>
        </w:rPr>
        <w:t>no processo civil, quando, a critério do juiz, for verossímil a alegação ou quando for ele hipossuficiente</w:t>
      </w:r>
      <w:r>
        <w:rPr>
          <w:rFonts w:cs="Calibri"/>
          <w:color w:val="000000"/>
          <w:sz w:val="20"/>
          <w:szCs w:val="20"/>
          <w:lang w:val="pt-BR"/>
        </w:rPr>
        <w:t>, segundo as regras ordinárias de experiências. (grifo nosso)</w:t>
      </w:r>
    </w:p>
    <w:p w14:paraId="0277D9AA" w14:textId="77777777" w:rsidR="00D97DE7" w:rsidRPr="000B3A92" w:rsidRDefault="00D97DE7" w:rsidP="00D97DE7">
      <w:pPr>
        <w:spacing w:line="300" w:lineRule="auto"/>
        <w:ind w:left="-567" w:firstLine="1418"/>
        <w:jc w:val="both"/>
        <w:textAlignment w:val="top"/>
        <w:rPr>
          <w:rFonts w:cs="Calibri"/>
          <w:color w:val="000000"/>
          <w:lang w:val="pt-BR"/>
        </w:rPr>
      </w:pPr>
    </w:p>
    <w:p w14:paraId="4AE606A7" w14:textId="77777777" w:rsidR="00D97DE7" w:rsidRPr="000B3A92" w:rsidRDefault="00D97DE7" w:rsidP="00D97DE7">
      <w:pPr>
        <w:spacing w:line="300" w:lineRule="auto"/>
        <w:ind w:firstLine="1418"/>
        <w:jc w:val="both"/>
        <w:textAlignment w:val="top"/>
        <w:rPr>
          <w:rFonts w:cs="Calibri"/>
          <w:color w:val="000000"/>
          <w:lang w:val="pt-BR"/>
        </w:rPr>
      </w:pPr>
      <w:r>
        <w:rPr>
          <w:rFonts w:cs="Calibri"/>
          <w:color w:val="000000"/>
          <w:lang w:val="pt-BR"/>
        </w:rPr>
        <w:t>No presente caso, ambos os requisitos legais estão inequivocamente presentes:</w:t>
      </w:r>
    </w:p>
    <w:p w14:paraId="759A21D6" w14:textId="77777777" w:rsidR="00D97DE7" w:rsidRPr="000B3A92" w:rsidRDefault="00D97DE7" w:rsidP="00D97DE7">
      <w:pPr>
        <w:spacing w:line="300" w:lineRule="auto"/>
        <w:ind w:firstLine="1418"/>
        <w:jc w:val="both"/>
        <w:textAlignment w:val="top"/>
        <w:rPr>
          <w:rFonts w:cs="Calibri"/>
          <w:color w:val="000000"/>
          <w:lang w:val="pt-BR"/>
        </w:rPr>
      </w:pPr>
    </w:p>
    <w:p w14:paraId="35111889" w14:textId="77777777" w:rsidR="00D97DE7" w:rsidRPr="000B3A92" w:rsidRDefault="00D97DE7" w:rsidP="00D97DE7">
      <w:pPr>
        <w:numPr>
          <w:ilvl w:val="0"/>
          <w:numId w:val="32"/>
        </w:numPr>
        <w:tabs>
          <w:tab w:val="clear" w:pos="720"/>
          <w:tab w:val="num" w:pos="2268"/>
        </w:tabs>
        <w:spacing w:line="300" w:lineRule="auto"/>
        <w:ind w:left="2268" w:firstLine="0"/>
        <w:jc w:val="both"/>
        <w:textAlignment w:val="top"/>
        <w:rPr>
          <w:rFonts w:cs="Calibri"/>
          <w:color w:val="000000"/>
          <w:lang w:val="pt-BR"/>
        </w:rPr>
      </w:pPr>
      <w:r>
        <w:rPr>
          <w:rFonts w:cs="Calibri"/>
          <w:color w:val="000000"/>
          <w:lang w:val="pt-BR"/>
        </w:rPr>
        <w:t xml:space="preserve">A </w:t>
      </w:r>
      <w:r>
        <w:rPr>
          <w:rFonts w:cs="Calibri"/>
          <w:b/>
          <w:bCs/>
          <w:color w:val="000000"/>
          <w:lang w:val="pt-BR"/>
        </w:rPr>
        <w:t>verossimilhança das alegações</w:t>
      </w:r>
      <w:r>
        <w:rPr>
          <w:rFonts w:cs="Calibri"/>
          <w:color w:val="000000"/>
          <w:lang w:val="pt-BR"/>
        </w:rPr>
        <w:t xml:space="preserve"> está demonstrada pelos robustos documentos juntados aos autos, que comprovam os descontos indevidos realizados mesmo após a quitação do contrato;</w:t>
      </w:r>
    </w:p>
    <w:p w14:paraId="6BE71B1B" w14:textId="77777777" w:rsidR="00D97DE7" w:rsidRPr="000B3A92" w:rsidRDefault="00D97DE7" w:rsidP="00D97DE7">
      <w:pPr>
        <w:spacing w:line="300" w:lineRule="auto"/>
        <w:ind w:left="2268"/>
        <w:jc w:val="both"/>
        <w:textAlignment w:val="top"/>
        <w:rPr>
          <w:rFonts w:cs="Calibri"/>
          <w:color w:val="000000"/>
          <w:lang w:val="pt-BR"/>
        </w:rPr>
      </w:pPr>
    </w:p>
    <w:p w14:paraId="1C07C4C2" w14:textId="77777777" w:rsidR="00D97DE7" w:rsidRPr="000B3A92" w:rsidRDefault="00D97DE7" w:rsidP="00D97DE7">
      <w:pPr>
        <w:numPr>
          <w:ilvl w:val="0"/>
          <w:numId w:val="32"/>
        </w:numPr>
        <w:tabs>
          <w:tab w:val="clear" w:pos="720"/>
          <w:tab w:val="num" w:pos="2268"/>
        </w:tabs>
        <w:spacing w:line="300" w:lineRule="auto"/>
        <w:ind w:left="2268" w:firstLine="0"/>
        <w:jc w:val="both"/>
        <w:textAlignment w:val="top"/>
        <w:rPr>
          <w:rFonts w:cs="Calibri"/>
          <w:color w:val="000000"/>
          <w:lang w:val="pt-BR"/>
        </w:rPr>
      </w:pPr>
      <w:r>
        <w:rPr>
          <w:rFonts w:cs="Calibri"/>
          <w:color w:val="000000"/>
          <w:lang w:val="pt-BR"/>
        </w:rPr>
        <w:t xml:space="preserve">A </w:t>
      </w:r>
      <w:r>
        <w:rPr>
          <w:rFonts w:cs="Calibri"/>
          <w:b/>
          <w:bCs/>
          <w:color w:val="000000"/>
          <w:lang w:val="pt-BR"/>
        </w:rPr>
        <w:t>hipossuficiência técnica, jurídica e informacional da parte requerente</w:t>
      </w:r>
      <w:r>
        <w:rPr>
          <w:rFonts w:cs="Calibri"/>
          <w:color w:val="000000"/>
          <w:lang w:val="pt-BR"/>
        </w:rPr>
        <w:t xml:space="preserve"> é presumida, dada sua condição de consumidora, especialmente frente à estrutura e poderio econômico da instituição bancária requerida.</w:t>
      </w:r>
    </w:p>
    <w:p w14:paraId="71141A52" w14:textId="77777777" w:rsidR="00D97DE7" w:rsidRPr="000B3A92" w:rsidRDefault="00D97DE7" w:rsidP="00D97DE7">
      <w:pPr>
        <w:spacing w:line="300" w:lineRule="auto"/>
        <w:ind w:firstLine="1418"/>
        <w:jc w:val="both"/>
        <w:textAlignment w:val="top"/>
        <w:rPr>
          <w:rFonts w:cs="Calibri"/>
          <w:color w:val="000000"/>
          <w:lang w:val="pt-BR"/>
        </w:rPr>
      </w:pPr>
    </w:p>
    <w:p w14:paraId="2B429F72" w14:textId="77777777" w:rsidR="00D97DE7" w:rsidRPr="000B3A92" w:rsidRDefault="00D97DE7" w:rsidP="00D97DE7">
      <w:pPr>
        <w:spacing w:line="300" w:lineRule="auto"/>
        <w:ind w:firstLine="1418"/>
        <w:jc w:val="both"/>
        <w:textAlignment w:val="top"/>
        <w:rPr>
          <w:rFonts w:cs="Calibri"/>
          <w:color w:val="000000"/>
          <w:lang w:val="pt-BR"/>
        </w:rPr>
      </w:pPr>
      <w:r>
        <w:rPr>
          <w:rFonts w:cs="Calibri"/>
          <w:color w:val="000000"/>
          <w:lang w:val="pt-BR"/>
        </w:rPr>
        <w:t xml:space="preserve">Ademais, é evidente que </w:t>
      </w:r>
      <w:r>
        <w:rPr>
          <w:rFonts w:cs="Calibri"/>
          <w:b/>
          <w:bCs/>
          <w:color w:val="000000"/>
          <w:lang w:val="pt-BR"/>
        </w:rPr>
        <w:t>os documentos essenciais à comprovação da legalidade da contratação e da operação financeira</w:t>
      </w:r>
      <w:r>
        <w:rPr>
          <w:rFonts w:cs="Calibri"/>
          <w:color w:val="000000"/>
          <w:lang w:val="pt-BR"/>
        </w:rPr>
        <w:t xml:space="preserve"> encontram-se exclusivamente na posse do requerido, dificultando sobremaneira o pleno exercício do contraditório pela parte requerente, caso não se aplique o regramento protetivo consumerista.</w:t>
      </w:r>
    </w:p>
    <w:p w14:paraId="35EBA25F" w14:textId="77777777" w:rsidR="00D97DE7" w:rsidRPr="000B3A92" w:rsidRDefault="00D97DE7" w:rsidP="00D97DE7">
      <w:pPr>
        <w:spacing w:line="300" w:lineRule="auto"/>
        <w:ind w:firstLine="1418"/>
        <w:jc w:val="both"/>
        <w:textAlignment w:val="top"/>
        <w:rPr>
          <w:rFonts w:cs="Calibri"/>
          <w:color w:val="000000"/>
          <w:lang w:val="pt-BR"/>
        </w:rPr>
      </w:pPr>
    </w:p>
    <w:p w14:paraId="2BC0D4B4" w14:textId="77777777" w:rsidR="00D97DE7" w:rsidRPr="000B3A92" w:rsidRDefault="00D97DE7" w:rsidP="00D97DE7">
      <w:pPr>
        <w:spacing w:line="300" w:lineRule="auto"/>
        <w:ind w:firstLine="1418"/>
        <w:jc w:val="both"/>
        <w:textAlignment w:val="top"/>
        <w:rPr>
          <w:rFonts w:cs="Calibri"/>
          <w:color w:val="000000"/>
          <w:lang w:val="pt-BR"/>
        </w:rPr>
      </w:pPr>
      <w:r>
        <w:rPr>
          <w:rFonts w:cs="Calibri"/>
          <w:color w:val="000000"/>
          <w:lang w:val="pt-BR"/>
        </w:rPr>
        <w:t xml:space="preserve">Portanto, com base na legislação vigente, na doutrina dominante e na jurisprudência consolidada, requer-se, desde logo, o reconhecimento da </w:t>
      </w:r>
      <w:r>
        <w:rPr>
          <w:rFonts w:cs="Calibri"/>
          <w:b/>
          <w:bCs/>
          <w:color w:val="000000"/>
          <w:lang w:val="pt-BR"/>
        </w:rPr>
        <w:t>inversão do ônus da prova</w:t>
      </w:r>
      <w:r>
        <w:rPr>
          <w:rFonts w:cs="Calibri"/>
          <w:color w:val="000000"/>
          <w:lang w:val="pt-BR"/>
        </w:rPr>
        <w:t>, nos termos do art. 6º, VIII, do CDC, com a consequente atribuição ao requerido do dever de apresentar todos os documentos relacionados ao contrato impugnado, inclusive:</w:t>
      </w:r>
    </w:p>
    <w:p w14:paraId="1FACCE17" w14:textId="77777777" w:rsidR="00D97DE7" w:rsidRPr="000B3A92" w:rsidRDefault="00D97DE7" w:rsidP="00D97DE7">
      <w:pPr>
        <w:spacing w:line="300" w:lineRule="auto"/>
        <w:ind w:firstLine="1418"/>
        <w:jc w:val="both"/>
        <w:textAlignment w:val="top"/>
        <w:rPr>
          <w:rFonts w:cs="Calibri"/>
          <w:color w:val="000000"/>
          <w:lang w:val="pt-BR"/>
        </w:rPr>
      </w:pPr>
    </w:p>
    <w:p w14:paraId="436B13E2" w14:textId="77777777" w:rsidR="00D97DE7" w:rsidRPr="000B3A92" w:rsidRDefault="00D97DE7" w:rsidP="00D97DE7">
      <w:pPr>
        <w:pStyle w:val="PargrafodaLista"/>
        <w:numPr>
          <w:ilvl w:val="0"/>
          <w:numId w:val="33"/>
        </w:numPr>
        <w:spacing w:after="0" w:line="300" w:lineRule="auto"/>
        <w:ind w:left="2268" w:firstLine="0"/>
        <w:jc w:val="both"/>
        <w:textAlignment w:val="top"/>
        <w:rPr>
          <w:rFonts w:cs="Calibri"/>
          <w:color w:val="000000"/>
        </w:rPr>
      </w:pPr>
      <w:r>
        <w:rPr>
          <w:rFonts w:cs="Calibri"/>
          <w:color w:val="000000"/>
        </w:rPr>
        <w:t>Cópia integral do contrato assinado;</w:t>
      </w:r>
    </w:p>
    <w:p w14:paraId="7DE6A289" w14:textId="77777777" w:rsidR="00D97DE7" w:rsidRPr="000B3A92" w:rsidRDefault="00D97DE7" w:rsidP="00D97DE7">
      <w:pPr>
        <w:pStyle w:val="PargrafodaLista"/>
        <w:numPr>
          <w:ilvl w:val="0"/>
          <w:numId w:val="33"/>
        </w:numPr>
        <w:spacing w:after="0" w:line="300" w:lineRule="auto"/>
        <w:ind w:left="2268" w:firstLine="0"/>
        <w:jc w:val="both"/>
        <w:textAlignment w:val="top"/>
        <w:rPr>
          <w:rFonts w:cs="Calibri"/>
          <w:color w:val="000000"/>
        </w:rPr>
      </w:pPr>
      <w:r>
        <w:rPr>
          <w:rFonts w:cs="Calibri"/>
          <w:color w:val="000000"/>
        </w:rPr>
        <w:t>Registro de comunicação e entrega do cartão consignado;</w:t>
      </w:r>
    </w:p>
    <w:p w14:paraId="13F64F05" w14:textId="77777777" w:rsidR="00D97DE7" w:rsidRPr="000B3A92" w:rsidRDefault="00D97DE7" w:rsidP="00D97DE7">
      <w:pPr>
        <w:pStyle w:val="PargrafodaLista"/>
        <w:numPr>
          <w:ilvl w:val="0"/>
          <w:numId w:val="33"/>
        </w:numPr>
        <w:spacing w:after="0" w:line="300" w:lineRule="auto"/>
        <w:ind w:left="2268" w:firstLine="0"/>
        <w:jc w:val="both"/>
        <w:textAlignment w:val="top"/>
        <w:rPr>
          <w:rFonts w:cs="Calibri"/>
          <w:color w:val="000000"/>
        </w:rPr>
      </w:pPr>
      <w:r>
        <w:rPr>
          <w:rFonts w:cs="Calibri"/>
          <w:color w:val="000000"/>
        </w:rPr>
        <w:t>Demonstrativo de evolução da dívida com discriminação de juros, encargos e amortizações;</w:t>
      </w:r>
    </w:p>
    <w:p w14:paraId="6B421FFF" w14:textId="77777777" w:rsidR="00D97DE7" w:rsidRPr="000B3A92" w:rsidRDefault="00D97DE7" w:rsidP="00D97DE7">
      <w:pPr>
        <w:pStyle w:val="PargrafodaLista"/>
        <w:numPr>
          <w:ilvl w:val="0"/>
          <w:numId w:val="33"/>
        </w:numPr>
        <w:spacing w:after="0" w:line="300" w:lineRule="auto"/>
        <w:ind w:left="2268" w:firstLine="0"/>
        <w:jc w:val="both"/>
        <w:textAlignment w:val="top"/>
        <w:rPr>
          <w:rFonts w:cs="Calibri"/>
          <w:color w:val="000000"/>
        </w:rPr>
      </w:pPr>
      <w:r>
        <w:rPr>
          <w:rFonts w:cs="Calibri"/>
          <w:color w:val="000000"/>
        </w:rPr>
        <w:t>Histórico de utilização do suposto cartão de crédito e faturas mensais, caso existam.</w:t>
      </w:r>
    </w:p>
    <w:p w14:paraId="62D267C8" w14:textId="77777777" w:rsidR="00D97DE7" w:rsidRPr="000B3A92" w:rsidRDefault="00D97DE7" w:rsidP="00D97DE7">
      <w:pPr>
        <w:spacing w:line="300" w:lineRule="auto"/>
        <w:ind w:firstLine="1418"/>
        <w:jc w:val="both"/>
        <w:textAlignment w:val="top"/>
        <w:rPr>
          <w:rFonts w:cs="Calibri"/>
          <w:color w:val="000000"/>
          <w:lang w:val="pt-BR"/>
        </w:rPr>
      </w:pPr>
    </w:p>
    <w:p w14:paraId="3CE43E18" w14:textId="77777777" w:rsidR="00D97DE7" w:rsidRPr="000B3A92" w:rsidRDefault="00D97DE7" w:rsidP="00D97DE7">
      <w:pPr>
        <w:spacing w:line="300" w:lineRule="auto"/>
        <w:ind w:firstLine="1418"/>
        <w:jc w:val="both"/>
        <w:textAlignment w:val="top"/>
        <w:rPr>
          <w:rFonts w:cs="Calibri"/>
          <w:color w:val="000000"/>
          <w:lang w:val="pt-BR"/>
        </w:rPr>
      </w:pPr>
      <w:r>
        <w:rPr>
          <w:rFonts w:cs="Calibri"/>
          <w:color w:val="000000"/>
          <w:lang w:val="pt-BR"/>
        </w:rPr>
        <w:t>Tal providência é indispensável para garantir o equilíbrio processual, a ampla defesa e a efetiva proteção da parte vulnerável, conforme os princípios informadores do microssistema consumerista.</w:t>
      </w:r>
    </w:p>
    <w:p w14:paraId="1B2F01C7" w14:textId="77777777" w:rsidR="00D97DE7" w:rsidRPr="000B3A92" w:rsidRDefault="00D97DE7" w:rsidP="00D97DE7">
      <w:pPr>
        <w:spacing w:line="300" w:lineRule="auto"/>
        <w:ind w:firstLine="2835"/>
        <w:jc w:val="both"/>
        <w:textAlignment w:val="top"/>
        <w:rPr>
          <w:rFonts w:cs="Calibri"/>
          <w:color w:val="000000"/>
          <w:lang w:val="pt-BR"/>
        </w:rPr>
      </w:pPr>
    </w:p>
    <w:p w14:paraId="7563E7B6" w14:textId="77777777" w:rsidR="00D97DE7" w:rsidRPr="000B3A92" w:rsidRDefault="00D97DE7" w:rsidP="00D97DE7">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contextualSpacing w:val="0"/>
        <w:jc w:val="center"/>
        <w:rPr>
          <w:rFonts w:cs="Calibri"/>
          <w:b/>
          <w:color w:val="000000"/>
        </w:rPr>
      </w:pPr>
      <w:r>
        <w:rPr>
          <w:rFonts w:cs="Calibri"/>
          <w:b/>
          <w:color w:val="000000"/>
        </w:rPr>
        <w:t>7 - DOS PEDIDOS</w:t>
      </w:r>
    </w:p>
    <w:p w14:paraId="14BD28B5" w14:textId="77777777" w:rsidR="00D97DE7" w:rsidRPr="000B3A92" w:rsidRDefault="00D97DE7" w:rsidP="00D97DE7">
      <w:pPr>
        <w:spacing w:line="300" w:lineRule="auto"/>
        <w:ind w:firstLine="2835"/>
        <w:jc w:val="both"/>
        <w:rPr>
          <w:rFonts w:cs="Calibri"/>
          <w:color w:val="000000"/>
          <w:lang w:val="pt-BR"/>
        </w:rPr>
      </w:pPr>
    </w:p>
    <w:p w14:paraId="37CF5756" w14:textId="77777777" w:rsidR="00D97DE7" w:rsidRPr="000B3A92" w:rsidRDefault="00D97DE7" w:rsidP="00D97DE7">
      <w:pPr>
        <w:spacing w:line="300" w:lineRule="auto"/>
        <w:ind w:firstLine="1418"/>
        <w:jc w:val="both"/>
        <w:rPr>
          <w:rFonts w:cs="Calibri"/>
          <w:color w:val="000000"/>
          <w:lang w:val="pt-BR"/>
        </w:rPr>
      </w:pPr>
      <w:r>
        <w:rPr>
          <w:rFonts w:cs="Calibri"/>
          <w:color w:val="000000"/>
          <w:lang w:val="pt-BR"/>
        </w:rPr>
        <w:t>Diante de todo o exposto, requer a parte requerente a Vossa Excelência:</w:t>
      </w:r>
    </w:p>
    <w:p w14:paraId="28563ED5" w14:textId="77777777" w:rsidR="00D97DE7" w:rsidRPr="000B3A92" w:rsidRDefault="00D97DE7" w:rsidP="00D97DE7">
      <w:pPr>
        <w:spacing w:line="300" w:lineRule="auto"/>
        <w:ind w:firstLine="1418"/>
        <w:jc w:val="both"/>
        <w:rPr>
          <w:rFonts w:cs="Calibri"/>
          <w:color w:val="000000"/>
          <w:lang w:val="pt-BR"/>
        </w:rPr>
      </w:pPr>
    </w:p>
    <w:p w14:paraId="0FB53AE3" w14:textId="77777777" w:rsidR="00D97DE7" w:rsidRDefault="00D97DE7" w:rsidP="00D97DE7">
      <w:pPr>
        <w:pStyle w:val="PargrafodaLista"/>
        <w:numPr>
          <w:ilvl w:val="0"/>
          <w:numId w:val="34"/>
        </w:numPr>
        <w:spacing w:after="0" w:line="300" w:lineRule="auto"/>
        <w:ind w:left="0" w:firstLine="1418"/>
        <w:contextualSpacing w:val="0"/>
        <w:jc w:val="both"/>
        <w:rPr>
          <w:rFonts w:ascii="Aptos" w:hAnsi="Aptos" w:cs="Aptos"/>
          <w:color w:val="000000"/>
        </w:rPr>
      </w:pPr>
      <w:r>
        <w:rPr>
          <w:rFonts w:cs="Calibri"/>
          <w:color w:val="000000"/>
        </w:rPr>
        <w:lastRenderedPageBreak/>
        <w:t>Seja determinada a citação da parte requerida, no endereço informado, na pessoa de seu representante legal, para comparecer à audiência de conciliação, instrução e julgamento e, querendo, apresentar contestação no prazo legal, sob pena de revelia e confissão quanto à matéria de fato, nos termos dos arts. 246 e 344 do CPC;</w:t>
      </w:r>
    </w:p>
    <w:p w14:paraId="36A0D136" w14:textId="77777777" w:rsidR="00D97DE7" w:rsidRPr="00411C52" w:rsidRDefault="00D97DE7" w:rsidP="00D97DE7">
      <w:pPr>
        <w:pStyle w:val="PargrafodaLista"/>
        <w:spacing w:after="0" w:line="300" w:lineRule="auto"/>
        <w:ind w:left="0" w:firstLine="1418"/>
        <w:contextualSpacing w:val="0"/>
        <w:jc w:val="both"/>
        <w:rPr>
          <w:rFonts w:ascii="Aptos" w:hAnsi="Aptos" w:cs="Aptos"/>
          <w:color w:val="000000"/>
        </w:rPr>
      </w:pPr>
    </w:p>
    <w:p w14:paraId="02A2D8FB" w14:textId="77777777" w:rsidR="00D97DE7" w:rsidRPr="000B3A92" w:rsidRDefault="00D97DE7" w:rsidP="00D97DE7">
      <w:pPr>
        <w:pStyle w:val="PargrafodaLista"/>
        <w:numPr>
          <w:ilvl w:val="0"/>
          <w:numId w:val="34"/>
        </w:numPr>
        <w:spacing w:after="0" w:line="300" w:lineRule="auto"/>
        <w:ind w:left="0" w:firstLine="1418"/>
        <w:contextualSpacing w:val="0"/>
        <w:jc w:val="both"/>
        <w:rPr>
          <w:rFonts w:cs="Calibri"/>
          <w:b/>
          <w:color w:val="000000"/>
        </w:rPr>
      </w:pPr>
      <w:r>
        <w:rPr>
          <w:rFonts w:cs="Calibri"/>
          <w:color w:val="000000"/>
        </w:rPr>
        <w:t xml:space="preserve">A aplicação das </w:t>
      </w:r>
      <w:r>
        <w:rPr>
          <w:rFonts w:cs="Calibri"/>
          <w:b/>
          <w:bCs/>
          <w:color w:val="000000"/>
        </w:rPr>
        <w:t>teses firmadas no IRDR nº 0005217-75.2019.8.04.0000</w:t>
      </w:r>
      <w:r>
        <w:rPr>
          <w:rFonts w:cs="Calibri"/>
          <w:color w:val="000000"/>
        </w:rPr>
        <w:t>, especialmente quanto à invalidade do cartão de crédito consignado por vício de consentimento e violação ao dever de informação;</w:t>
      </w:r>
    </w:p>
    <w:p w14:paraId="3C6ABE3F" w14:textId="77777777" w:rsidR="00D97DE7" w:rsidRPr="000B3A92" w:rsidRDefault="00D97DE7" w:rsidP="00D97DE7">
      <w:pPr>
        <w:pStyle w:val="PargrafodaLista"/>
        <w:spacing w:after="0" w:line="300" w:lineRule="auto"/>
        <w:ind w:left="1418"/>
        <w:contextualSpacing w:val="0"/>
        <w:jc w:val="both"/>
        <w:rPr>
          <w:rFonts w:cs="Calibri"/>
          <w:b/>
          <w:color w:val="000000"/>
        </w:rPr>
      </w:pPr>
    </w:p>
    <w:p w14:paraId="66113F0B" w14:textId="0B402A21" w:rsidR="00D97DE7" w:rsidRPr="000B3A92" w:rsidRDefault="00D97DE7" w:rsidP="00D97DE7">
      <w:pPr>
        <w:pStyle w:val="PargrafodaLista"/>
        <w:numPr>
          <w:ilvl w:val="0"/>
          <w:numId w:val="34"/>
        </w:numPr>
        <w:spacing w:after="0" w:line="300" w:lineRule="auto"/>
        <w:ind w:left="0" w:firstLine="1418"/>
        <w:contextualSpacing w:val="0"/>
        <w:jc w:val="both"/>
        <w:rPr>
          <w:rFonts w:cs="Calibri"/>
          <w:b/>
          <w:color w:val="000000"/>
        </w:rPr>
      </w:pPr>
      <w:r>
        <w:rPr>
          <w:rFonts w:cs="Calibri"/>
          <w:color w:val="000000"/>
        </w:rPr>
        <w:t xml:space="preserve">O </w:t>
      </w:r>
      <w:r>
        <w:rPr>
          <w:rFonts w:cs="Calibri"/>
          <w:b/>
          <w:bCs/>
          <w:color w:val="000000"/>
        </w:rPr>
        <w:t>deferimento da tutela de urgência</w:t>
      </w:r>
      <w:r>
        <w:rPr>
          <w:rFonts w:cs="Calibri"/>
          <w:color w:val="000000"/>
        </w:rPr>
        <w:t xml:space="preserve">, para que o requerido </w:t>
      </w:r>
      <w:r>
        <w:rPr>
          <w:rFonts w:cs="Calibri"/>
          <w:b/>
          <w:bCs/>
          <w:color w:val="000000"/>
        </w:rPr>
        <w:t>suspenda imediatamente os descontos</w:t>
      </w:r>
      <w:r>
        <w:rPr>
          <w:rFonts w:cs="Calibri"/>
          <w:color w:val="000000"/>
        </w:rPr>
        <w:t xml:space="preserve"> realizados no contracheque da parte requerente, relacionados ao contrato identificado como </w:t>
      </w:r>
      <w:r>
        <w:rPr>
          <w:rFonts w:cs="Calibri"/>
          <w:b/>
          <w:bCs/>
          <w:color w:val="000000"/>
        </w:rPr>
        <w:t>"DAYCOVAL CARTÃO 5% – CÓD. 6210"</w:t>
      </w:r>
      <w:r>
        <w:rPr>
          <w:rFonts w:cs="Calibri"/>
          <w:color w:val="000000"/>
        </w:rPr>
        <w:t>, sob pena de multa diária no valor de R$ 1.000,00 (mil reais), nos termos do art. 537 do CPC;</w:t>
      </w:r>
    </w:p>
    <w:p w14:paraId="3EAC76C4" w14:textId="77777777" w:rsidR="00D97DE7" w:rsidRPr="000B3A92" w:rsidRDefault="00D97DE7" w:rsidP="00D97DE7">
      <w:pPr>
        <w:spacing w:line="300" w:lineRule="auto"/>
        <w:ind w:firstLine="1418"/>
        <w:jc w:val="both"/>
        <w:rPr>
          <w:rFonts w:cs="Calibri"/>
          <w:color w:val="000000"/>
          <w:lang w:val="pt-BR"/>
        </w:rPr>
      </w:pPr>
    </w:p>
    <w:p w14:paraId="79551B03" w14:textId="77777777" w:rsidR="00D97DE7" w:rsidRPr="000B3A92" w:rsidRDefault="00D97DE7" w:rsidP="00D97DE7">
      <w:pPr>
        <w:spacing w:line="300" w:lineRule="auto"/>
        <w:ind w:firstLine="1418"/>
        <w:jc w:val="both"/>
        <w:rPr>
          <w:rFonts w:cs="Calibri"/>
          <w:color w:val="000000"/>
          <w:lang w:val="pt-BR"/>
        </w:rPr>
      </w:pPr>
      <w:r>
        <w:rPr>
          <w:rFonts w:cs="Calibri"/>
          <w:color w:val="000000"/>
          <w:lang w:val="pt-BR"/>
        </w:rPr>
        <w:t xml:space="preserve">d.1) O </w:t>
      </w:r>
      <w:r>
        <w:rPr>
          <w:rFonts w:cs="Calibri"/>
          <w:b/>
          <w:bCs/>
          <w:color w:val="000000"/>
          <w:lang w:val="pt-BR"/>
        </w:rPr>
        <w:t>deferimento da tutela de urgência</w:t>
      </w:r>
      <w:r>
        <w:rPr>
          <w:rFonts w:cs="Calibri"/>
          <w:color w:val="000000"/>
          <w:lang w:val="pt-BR"/>
        </w:rPr>
        <w:t xml:space="preserve"> para que o requerido </w:t>
      </w:r>
      <w:r>
        <w:rPr>
          <w:rFonts w:cs="Calibri"/>
          <w:b/>
          <w:bCs/>
          <w:color w:val="000000"/>
          <w:lang w:val="pt-BR"/>
        </w:rPr>
        <w:t>se abstenha de promover qualquer negativação do nome da parte requerente nos órgãos de proteção ao crédito e de realizar cobranças extrajudiciais relacionadas ao contrato discutido</w:t>
      </w:r>
      <w:r>
        <w:rPr>
          <w:rFonts w:cs="Calibri"/>
          <w:color w:val="000000"/>
          <w:lang w:val="pt-BR"/>
        </w:rPr>
        <w:t>, sob pena de multa diária de R$ 1.000,00 (mil reais);</w:t>
      </w:r>
    </w:p>
    <w:p w14:paraId="50FA2BD0" w14:textId="77777777" w:rsidR="00D97DE7" w:rsidRPr="000B3A92" w:rsidRDefault="00D97DE7" w:rsidP="00D97DE7">
      <w:pPr>
        <w:spacing w:line="300" w:lineRule="auto"/>
        <w:ind w:firstLine="1418"/>
        <w:jc w:val="both"/>
        <w:rPr>
          <w:rFonts w:cs="Calibri"/>
          <w:color w:val="000000"/>
          <w:lang w:val="pt-BR"/>
        </w:rPr>
      </w:pPr>
    </w:p>
    <w:p w14:paraId="286FAFCB"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Pr>
          <w:rFonts w:cs="Calibri"/>
          <w:color w:val="000000"/>
        </w:rPr>
        <w:t xml:space="preserve">O reconhecimento da </w:t>
      </w:r>
      <w:r>
        <w:rPr>
          <w:rFonts w:cs="Calibri"/>
          <w:b/>
          <w:bCs/>
          <w:color w:val="000000"/>
        </w:rPr>
        <w:t>aplicabilidade do Código de Defesa do Consumidor</w:t>
      </w:r>
      <w:r>
        <w:rPr>
          <w:rFonts w:cs="Calibri"/>
          <w:color w:val="000000"/>
        </w:rPr>
        <w:t>, com a consequente responsabilização objetiva da instituição financeira requerida;</w:t>
      </w:r>
    </w:p>
    <w:p w14:paraId="5FB7C16E" w14:textId="77777777" w:rsidR="00D97DE7" w:rsidRPr="000B3A92" w:rsidRDefault="00D97DE7" w:rsidP="00D97DE7">
      <w:pPr>
        <w:pStyle w:val="PargrafodaLista"/>
        <w:spacing w:after="0" w:line="300" w:lineRule="auto"/>
        <w:ind w:left="1418"/>
        <w:jc w:val="both"/>
        <w:rPr>
          <w:rFonts w:cs="Calibri"/>
          <w:color w:val="000000"/>
        </w:rPr>
      </w:pPr>
    </w:p>
    <w:p w14:paraId="27848C21"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Pr>
          <w:rFonts w:cs="Calibri"/>
          <w:color w:val="000000"/>
        </w:rPr>
        <w:t xml:space="preserve">A </w:t>
      </w:r>
      <w:r>
        <w:rPr>
          <w:rFonts w:cs="Calibri"/>
          <w:b/>
          <w:bCs/>
          <w:color w:val="000000"/>
        </w:rPr>
        <w:t>inversão do ônus da prova</w:t>
      </w:r>
      <w:r>
        <w:rPr>
          <w:rFonts w:cs="Calibri"/>
          <w:color w:val="000000"/>
        </w:rPr>
        <w:t>, com fundamento no art. 6º, VIII, do CDC, em razão da hipossuficiência técnica, econômica e informacional da parte requerente;</w:t>
      </w:r>
    </w:p>
    <w:p w14:paraId="2300886F" w14:textId="77777777" w:rsidR="00D97DE7" w:rsidRPr="000B3A92" w:rsidRDefault="00D97DE7" w:rsidP="00D97DE7">
      <w:pPr>
        <w:pStyle w:val="PargrafodaLista"/>
        <w:spacing w:after="0" w:line="300" w:lineRule="auto"/>
        <w:ind w:left="1418"/>
        <w:jc w:val="both"/>
        <w:rPr>
          <w:rFonts w:cs="Calibri"/>
          <w:color w:val="000000"/>
        </w:rPr>
      </w:pPr>
    </w:p>
    <w:p w14:paraId="667ED7DF"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Pr>
          <w:rFonts w:cs="Calibri"/>
          <w:color w:val="000000"/>
        </w:rPr>
        <w:t xml:space="preserve">A </w:t>
      </w:r>
      <w:r>
        <w:rPr>
          <w:rFonts w:cs="Calibri"/>
          <w:b/>
          <w:bCs/>
          <w:color w:val="000000"/>
        </w:rPr>
        <w:t>concessão do benefício da justiça gratuita</w:t>
      </w:r>
      <w:r>
        <w:rPr>
          <w:rFonts w:cs="Calibri"/>
          <w:color w:val="000000"/>
        </w:rPr>
        <w:t>, com fundamento no art. 98 do CPC e art. 9º, I, da Constituição do Estado do Amazonas;</w:t>
      </w:r>
    </w:p>
    <w:p w14:paraId="2B2C8624" w14:textId="77777777" w:rsidR="00D97DE7" w:rsidRPr="000B3A92" w:rsidRDefault="00D97DE7" w:rsidP="00D97DE7">
      <w:pPr>
        <w:pStyle w:val="PargrafodaLista"/>
        <w:spacing w:after="0" w:line="300" w:lineRule="auto"/>
        <w:ind w:left="1418"/>
        <w:jc w:val="both"/>
        <w:rPr>
          <w:rFonts w:cs="Calibri"/>
          <w:color w:val="000000"/>
        </w:rPr>
      </w:pPr>
    </w:p>
    <w:p w14:paraId="6622DDC8"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Pr>
          <w:rFonts w:cs="Calibri"/>
          <w:color w:val="000000"/>
        </w:rPr>
        <w:t>Que seja designada</w:t>
      </w:r>
      <w:r>
        <w:rPr>
          <w:rFonts w:cs="Calibri"/>
          <w:b/>
          <w:bCs/>
          <w:color w:val="000000"/>
        </w:rPr>
        <w:t xml:space="preserve"> audiência de conciliação</w:t>
      </w:r>
      <w:r>
        <w:rPr>
          <w:rFonts w:cs="Calibri"/>
          <w:color w:val="000000"/>
        </w:rPr>
        <w:t>, a ser realizada de forma on-line;</w:t>
      </w:r>
    </w:p>
    <w:p w14:paraId="62A31F2A" w14:textId="77777777" w:rsidR="00D97DE7" w:rsidRPr="00553773" w:rsidRDefault="00D97DE7" w:rsidP="00D97DE7">
      <w:pPr>
        <w:pStyle w:val="PargrafodaLista"/>
        <w:spacing w:after="0" w:line="300" w:lineRule="auto"/>
        <w:ind w:left="1418"/>
        <w:jc w:val="both"/>
        <w:rPr>
          <w:rFonts w:cs="Calibri"/>
          <w:color w:val="000000"/>
          <w:sz w:val="18"/>
          <w:szCs w:val="18"/>
        </w:rPr>
      </w:pPr>
    </w:p>
    <w:p w14:paraId="26EF8279"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Pr>
          <w:rFonts w:cs="Calibri"/>
          <w:color w:val="000000"/>
        </w:rPr>
        <w:t xml:space="preserve">Ao final, seja </w:t>
      </w:r>
      <w:r>
        <w:rPr>
          <w:rFonts w:cs="Calibri"/>
          <w:b/>
          <w:bCs/>
          <w:color w:val="000000"/>
        </w:rPr>
        <w:t>julgada totalmente procedente a presente ação</w:t>
      </w:r>
      <w:r>
        <w:rPr>
          <w:rFonts w:cs="Calibri"/>
          <w:color w:val="000000"/>
        </w:rPr>
        <w:t>, para:</w:t>
      </w:r>
    </w:p>
    <w:p w14:paraId="4D6D2B3B" w14:textId="77777777" w:rsidR="00D97DE7" w:rsidRPr="00553773" w:rsidRDefault="00D97DE7" w:rsidP="00D97DE7">
      <w:pPr>
        <w:spacing w:line="300" w:lineRule="auto"/>
        <w:ind w:firstLine="1418"/>
        <w:jc w:val="both"/>
        <w:rPr>
          <w:rFonts w:cs="Calibri"/>
          <w:b/>
          <w:bCs/>
          <w:color w:val="000000"/>
          <w:sz w:val="18"/>
          <w:szCs w:val="18"/>
          <w:lang w:val="pt-BR"/>
        </w:rPr>
      </w:pPr>
    </w:p>
    <w:p w14:paraId="70205703" w14:textId="01E0D930" w:rsidR="00D97DE7" w:rsidRPr="000B3A92" w:rsidRDefault="00CD6B97" w:rsidP="00D97DE7">
      <w:pPr>
        <w:spacing w:line="300" w:lineRule="auto"/>
        <w:ind w:firstLine="1418"/>
        <w:jc w:val="both"/>
        <w:rPr>
          <w:rFonts w:cs="Calibri"/>
          <w:color w:val="000000"/>
          <w:lang w:val="pt-BR"/>
        </w:rPr>
      </w:pPr>
      <w:r>
        <w:rPr>
          <w:rFonts w:cs="Calibri"/>
          <w:color w:val="000000"/>
          <w:lang w:val="pt-BR"/>
        </w:rPr>
        <w:t>h.1) Confirmar a tutela antecipada, tornando-a definitiva;</w:t>
      </w:r>
    </w:p>
    <w:p w14:paraId="23B71377" w14:textId="77777777" w:rsidR="00D97DE7" w:rsidRPr="00553773" w:rsidRDefault="00D97DE7" w:rsidP="00D97DE7">
      <w:pPr>
        <w:spacing w:line="300" w:lineRule="auto"/>
        <w:ind w:firstLine="1418"/>
        <w:jc w:val="both"/>
        <w:rPr>
          <w:rFonts w:cs="Calibri"/>
          <w:color w:val="000000"/>
          <w:sz w:val="18"/>
          <w:szCs w:val="18"/>
          <w:lang w:val="pt-BR"/>
        </w:rPr>
      </w:pPr>
    </w:p>
    <w:p w14:paraId="41727BFF" w14:textId="454D6FC4" w:rsidR="00D97DE7" w:rsidRPr="000B3A92" w:rsidRDefault="00CD6B97" w:rsidP="00D97DE7">
      <w:pPr>
        <w:spacing w:line="300" w:lineRule="auto"/>
        <w:ind w:firstLine="1418"/>
        <w:jc w:val="both"/>
        <w:rPr>
          <w:rFonts w:cs="Calibri"/>
          <w:color w:val="000000"/>
          <w:lang w:val="pt-BR"/>
        </w:rPr>
      </w:pPr>
      <w:r>
        <w:rPr>
          <w:rFonts w:cs="Calibri"/>
          <w:color w:val="000000"/>
          <w:lang w:val="pt-BR"/>
        </w:rPr>
        <w:t>h.2) Determinar a revisão das cláusulas contratuais do contrato objeto da lide e, sendo reconhecida a abusividade, declarar a nulidade das referidas cláusulas, nos termos dos arts. 6º, III; 31; 46; 51, IV e XV; e 52, I a V do CDC;</w:t>
      </w:r>
    </w:p>
    <w:p w14:paraId="600BAF37" w14:textId="77777777" w:rsidR="00D97DE7" w:rsidRPr="00553773" w:rsidRDefault="00D97DE7" w:rsidP="00D97DE7">
      <w:pPr>
        <w:spacing w:line="300" w:lineRule="auto"/>
        <w:ind w:firstLine="1418"/>
        <w:jc w:val="both"/>
        <w:rPr>
          <w:rFonts w:cs="Calibri"/>
          <w:color w:val="000000"/>
          <w:sz w:val="18"/>
          <w:szCs w:val="18"/>
          <w:lang w:val="pt-BR"/>
        </w:rPr>
      </w:pPr>
    </w:p>
    <w:p w14:paraId="3B4DB90E" w14:textId="39BF8542" w:rsidR="00D97DE7" w:rsidRPr="000B3A92" w:rsidRDefault="00CD6B97" w:rsidP="00D97DE7">
      <w:pPr>
        <w:spacing w:line="300" w:lineRule="auto"/>
        <w:ind w:firstLine="1418"/>
        <w:jc w:val="both"/>
        <w:rPr>
          <w:rFonts w:cs="Calibri"/>
          <w:color w:val="000000"/>
          <w:lang w:val="pt-BR"/>
        </w:rPr>
      </w:pPr>
      <w:r>
        <w:rPr>
          <w:rFonts w:cs="Calibri"/>
          <w:color w:val="000000"/>
          <w:lang w:val="pt-BR"/>
        </w:rPr>
        <w:t xml:space="preserve">h.3) Determinar a baixa do contrato de cartão de crédito consignado ou empréstimo consignado, declarando a inexigibilidade dos débitos posteriores à quitação efetivada em </w:t>
      </w:r>
      <w:r>
        <w:rPr>
          <w:rFonts w:cs="Calibri"/>
          <w:b/>
          <w:bCs/>
          <w:color w:val="000000"/>
          <w:lang w:val="pt-BR"/>
        </w:rPr>
        <w:t>março de 2023</w:t>
      </w:r>
      <w:r>
        <w:rPr>
          <w:rFonts w:cs="Calibri"/>
          <w:color w:val="000000"/>
          <w:lang w:val="pt-BR"/>
        </w:rPr>
        <w:t xml:space="preserve"> ou, caso assim não entenda Vossa Excelência, que seja decretada a rescisão contratual;</w:t>
      </w:r>
    </w:p>
    <w:p w14:paraId="2FC13364" w14:textId="77777777" w:rsidR="00D97DE7" w:rsidRPr="000B3A92" w:rsidRDefault="00D97DE7" w:rsidP="00D97DE7">
      <w:pPr>
        <w:spacing w:line="300" w:lineRule="auto"/>
        <w:ind w:firstLine="1418"/>
        <w:jc w:val="both"/>
        <w:rPr>
          <w:rFonts w:cs="Calibri"/>
          <w:color w:val="000000"/>
          <w:lang w:val="pt-BR"/>
        </w:rPr>
      </w:pPr>
    </w:p>
    <w:p w14:paraId="21DD4CFC" w14:textId="389D8E4A" w:rsidR="00D97DE7" w:rsidRPr="000B3A92" w:rsidRDefault="00CD6B97" w:rsidP="00D97DE7">
      <w:pPr>
        <w:spacing w:line="300" w:lineRule="auto"/>
        <w:ind w:firstLine="1418"/>
        <w:jc w:val="both"/>
        <w:rPr>
          <w:rFonts w:cs="Calibri"/>
          <w:color w:val="000000"/>
          <w:lang w:val="pt-BR"/>
        </w:rPr>
      </w:pPr>
      <w:r>
        <w:rPr>
          <w:rFonts w:cs="Calibri"/>
          <w:color w:val="000000"/>
          <w:lang w:val="pt-BR"/>
        </w:rPr>
        <w:t>h.3.1)</w:t>
      </w:r>
      <w:r>
        <w:rPr>
          <w:rFonts w:cs="Calibri"/>
          <w:b/>
          <w:bCs/>
          <w:color w:val="000000"/>
          <w:lang w:val="pt-BR"/>
        </w:rPr>
        <w:t xml:space="preserve"> Alternativamente</w:t>
      </w:r>
      <w:r>
        <w:rPr>
          <w:rFonts w:cs="Calibri"/>
          <w:color w:val="000000"/>
          <w:lang w:val="pt-BR"/>
        </w:rPr>
        <w:t>, que seja determinada a conversão do contrato em empréstimo consignado tradicional, com a aplicação da taxa média de juros de mercado à época da contratação, conforme divulgado pelo BACEN;</w:t>
      </w:r>
    </w:p>
    <w:p w14:paraId="41DF283A" w14:textId="77777777" w:rsidR="00D97DE7" w:rsidRPr="000B3A92" w:rsidRDefault="00D97DE7" w:rsidP="00D97DE7">
      <w:pPr>
        <w:spacing w:line="300" w:lineRule="auto"/>
        <w:ind w:firstLine="1418"/>
        <w:jc w:val="both"/>
        <w:rPr>
          <w:rFonts w:cs="Calibri"/>
          <w:color w:val="000000"/>
          <w:lang w:val="pt-BR"/>
        </w:rPr>
      </w:pPr>
    </w:p>
    <w:p w14:paraId="29171A41" w14:textId="7FA20D21" w:rsidR="00D97DE7" w:rsidRPr="000B3A92" w:rsidRDefault="00CD6B97" w:rsidP="00D97DE7">
      <w:pPr>
        <w:spacing w:line="300" w:lineRule="auto"/>
        <w:ind w:firstLine="1418"/>
        <w:jc w:val="both"/>
        <w:rPr>
          <w:rFonts w:cs="Calibri"/>
          <w:color w:val="000000"/>
          <w:lang w:val="pt-BR"/>
        </w:rPr>
      </w:pPr>
      <w:r>
        <w:rPr>
          <w:rFonts w:cs="Calibri"/>
          <w:color w:val="000000"/>
          <w:lang w:val="pt-BR"/>
        </w:rPr>
        <w:t xml:space="preserve">h.4) Condenar o requerido à restituição do valor de </w:t>
      </w:r>
      <w:r>
        <w:rPr>
          <w:rFonts w:cs="Calibri"/>
          <w:b/>
          <w:bCs/>
          <w:color w:val="000000"/>
          <w:lang w:val="pt-BR"/>
        </w:rPr>
        <w:t>abril de 2023 a fevereiro de 2026</w:t>
      </w:r>
      <w:r>
        <w:rPr>
          <w:rFonts w:cs="Calibri"/>
          <w:color w:val="000000"/>
          <w:lang w:val="pt-BR"/>
        </w:rPr>
        <w:t xml:space="preserve">, no valor de </w:t>
      </w:r>
      <w:r>
        <w:rPr>
          <w:rFonts w:cs="Calibri"/>
          <w:b/>
          <w:bCs/>
          <w:color w:val="000000"/>
          <w:lang w:val="pt-BR"/>
        </w:rPr>
        <w:t>R$ ________,</w:t>
      </w:r>
      <w:r>
        <w:rPr>
          <w:rFonts w:cs="Calibri"/>
          <w:color w:val="000000"/>
          <w:lang w:val="pt-BR"/>
        </w:rPr>
        <w:t xml:space="preserve"> perfazendo em dobro o valor total de </w:t>
      </w:r>
      <w:r>
        <w:rPr>
          <w:rFonts w:cs="Calibri"/>
          <w:b/>
          <w:bCs/>
          <w:color w:val="000000"/>
          <w:lang w:val="pt-BR"/>
        </w:rPr>
        <w:t>R$ 7.138,66 (sete mil, cento e trinta e oito reais e sessenta e seis centavos)</w:t>
      </w:r>
      <w:r>
        <w:rPr>
          <w:rFonts w:cs="Calibri"/>
          <w:color w:val="000000"/>
          <w:lang w:val="pt-BR"/>
        </w:rPr>
        <w:t>, acrescido de correção monetária a partir do efetivo prejuízo (Súmula 43/STJ) e juros legais de 1% ao mês desde o evento danoso (Súmula 54/STJ), bem como a inclusão de eventuais parcelas descontadas durante o trâmite da demanda, nos termos do art. 323 do CPC;</w:t>
      </w:r>
    </w:p>
    <w:p w14:paraId="7656F9A4" w14:textId="77777777" w:rsidR="00D97DE7" w:rsidRPr="000B3A92" w:rsidRDefault="00D97DE7" w:rsidP="00D97DE7">
      <w:pPr>
        <w:spacing w:line="300" w:lineRule="auto"/>
        <w:ind w:firstLine="1418"/>
        <w:jc w:val="both"/>
        <w:rPr>
          <w:rFonts w:cs="Calibri"/>
          <w:color w:val="000000"/>
          <w:lang w:val="pt-BR"/>
        </w:rPr>
      </w:pPr>
    </w:p>
    <w:p w14:paraId="01B3F41B" w14:textId="2418AE0E" w:rsidR="00D97DE7" w:rsidRPr="000B3A92" w:rsidRDefault="00553773" w:rsidP="00D97DE7">
      <w:pPr>
        <w:spacing w:line="300" w:lineRule="auto"/>
        <w:ind w:firstLine="1418"/>
        <w:jc w:val="both"/>
        <w:rPr>
          <w:rFonts w:cs="Calibri"/>
          <w:color w:val="000000"/>
          <w:lang w:val="pt-BR"/>
        </w:rPr>
      </w:pPr>
      <w:r>
        <w:rPr>
          <w:rFonts w:cs="Calibri"/>
          <w:color w:val="000000"/>
          <w:lang w:val="pt-BR"/>
        </w:rPr>
        <w:t>h.4.1)</w:t>
      </w:r>
      <w:r>
        <w:rPr>
          <w:rFonts w:cs="Calibri"/>
          <w:b/>
          <w:bCs/>
          <w:color w:val="000000"/>
          <w:lang w:val="pt-BR"/>
        </w:rPr>
        <w:t xml:space="preserve"> Alternativamente</w:t>
      </w:r>
      <w:r>
        <w:rPr>
          <w:rFonts w:cs="Calibri"/>
          <w:color w:val="000000"/>
          <w:lang w:val="pt-BR"/>
        </w:rPr>
        <w:t>, em caso de conversão do contrato, requer a devolução em dobro de todos os valores cobrados após a data apurada como quitação do débito, com aplicação das Súmulas 43 e 54 do STJ;</w:t>
      </w:r>
    </w:p>
    <w:p w14:paraId="6FA85618" w14:textId="77777777" w:rsidR="00D97DE7" w:rsidRPr="000B3A92" w:rsidRDefault="00D97DE7" w:rsidP="00D97DE7">
      <w:pPr>
        <w:spacing w:line="300" w:lineRule="auto"/>
        <w:ind w:firstLine="1418"/>
        <w:jc w:val="both"/>
        <w:rPr>
          <w:rFonts w:cs="Calibri"/>
          <w:color w:val="000000"/>
          <w:lang w:val="pt-BR"/>
        </w:rPr>
      </w:pPr>
    </w:p>
    <w:p w14:paraId="27FBCFF5" w14:textId="057B6AA6" w:rsidR="00D97DE7" w:rsidRPr="000B3A92" w:rsidRDefault="00553773" w:rsidP="00D97DE7">
      <w:pPr>
        <w:spacing w:line="300" w:lineRule="auto"/>
        <w:ind w:firstLine="1418"/>
        <w:jc w:val="both"/>
        <w:rPr>
          <w:rFonts w:cs="Calibri"/>
          <w:color w:val="000000"/>
          <w:lang w:val="pt-BR"/>
        </w:rPr>
      </w:pPr>
      <w:r>
        <w:rPr>
          <w:rFonts w:cs="Calibri"/>
          <w:color w:val="000000"/>
          <w:lang w:val="pt-BR"/>
        </w:rPr>
        <w:t>h.4.2) A incidência de correção monetária a partir do efetivo prejuízo (Súmula 43/STJ) e juros legais de 1% ao mês desde a citação (Súmula 54/STJ) sobre os valores devidos;</w:t>
      </w:r>
    </w:p>
    <w:p w14:paraId="0265B084" w14:textId="77777777" w:rsidR="00D97DE7" w:rsidRPr="000B3A92" w:rsidRDefault="00D97DE7" w:rsidP="00D97DE7">
      <w:pPr>
        <w:spacing w:line="300" w:lineRule="auto"/>
        <w:ind w:firstLine="1418"/>
        <w:jc w:val="both"/>
        <w:rPr>
          <w:rFonts w:cs="Calibri"/>
          <w:color w:val="000000"/>
          <w:lang w:val="pt-BR"/>
        </w:rPr>
      </w:pPr>
    </w:p>
    <w:p w14:paraId="12316883" w14:textId="0E4F79DF" w:rsidR="00D97DE7" w:rsidRPr="000B3A92" w:rsidRDefault="00553773" w:rsidP="00D97DE7">
      <w:pPr>
        <w:spacing w:line="300" w:lineRule="auto"/>
        <w:ind w:firstLine="1418"/>
        <w:jc w:val="both"/>
        <w:rPr>
          <w:rFonts w:cs="Calibri"/>
          <w:color w:val="000000"/>
          <w:lang w:val="pt-BR"/>
        </w:rPr>
      </w:pPr>
      <w:r>
        <w:rPr>
          <w:rFonts w:cs="Calibri"/>
          <w:color w:val="000000"/>
          <w:lang w:val="pt-BR"/>
        </w:rPr>
        <w:t xml:space="preserve">h.5) Condenar o requerido ao pagamento de </w:t>
      </w:r>
      <w:r>
        <w:rPr>
          <w:rFonts w:cs="Calibri"/>
          <w:b/>
          <w:bCs/>
          <w:color w:val="000000"/>
          <w:lang w:val="pt-BR"/>
        </w:rPr>
        <w:t>indenização por danos morais</w:t>
      </w:r>
      <w:r>
        <w:rPr>
          <w:rFonts w:cs="Calibri"/>
          <w:color w:val="000000"/>
          <w:lang w:val="pt-BR"/>
        </w:rPr>
        <w:t xml:space="preserve"> no valor de </w:t>
      </w:r>
      <w:r>
        <w:rPr>
          <w:rFonts w:cs="Calibri"/>
          <w:b/>
          <w:bCs/>
          <w:color w:val="000000"/>
          <w:lang w:val="pt-BR"/>
        </w:rPr>
        <w:t>R$</w:t>
      </w:r>
      <w:r>
        <w:rPr>
          <w:rFonts w:cs="Calibri"/>
          <w:color w:val="000000"/>
          <w:lang w:val="pt-BR"/>
        </w:rPr>
        <w:t xml:space="preserve"> </w:t>
      </w:r>
      <w:r>
        <w:rPr>
          <w:rFonts w:cs="Calibri"/>
          <w:b/>
          <w:bCs/>
          <w:color w:val="000000"/>
          <w:lang w:val="pt-BR"/>
        </w:rPr>
        <w:t>20.000,00 (vinte mil reais)</w:t>
      </w:r>
      <w:r>
        <w:rPr>
          <w:rFonts w:cs="Calibri"/>
          <w:color w:val="000000"/>
          <w:lang w:val="pt-BR"/>
        </w:rPr>
        <w:t>, ou outro valor que Vossa Excelência entender justo, com incidência de correção monetária (Súmula 362/STJ) e juros legais de 1% ao mês (Súmula 54/STJ);</w:t>
      </w:r>
    </w:p>
    <w:p w14:paraId="0C8311AF" w14:textId="77777777" w:rsidR="00D97DE7" w:rsidRPr="000B3A92" w:rsidRDefault="00D97DE7" w:rsidP="00D97DE7">
      <w:pPr>
        <w:spacing w:line="300" w:lineRule="auto"/>
        <w:ind w:firstLine="1418"/>
        <w:jc w:val="both"/>
        <w:rPr>
          <w:rFonts w:cs="Calibri"/>
          <w:color w:val="000000"/>
          <w:lang w:val="pt-BR"/>
        </w:rPr>
      </w:pPr>
    </w:p>
    <w:p w14:paraId="1B4A1183" w14:textId="078619D9"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Pr>
          <w:rFonts w:cs="Calibri"/>
          <w:color w:val="000000"/>
        </w:rPr>
        <w:t>Condenar o requerido ao pagamento das custas processuais e honorários advocatícios no percentual de 20% (vinte por cento) sobre o valor da condenação;</w:t>
      </w:r>
    </w:p>
    <w:p w14:paraId="038E8524" w14:textId="77777777" w:rsidR="00D97DE7" w:rsidRPr="00D97DE7" w:rsidRDefault="00D97DE7" w:rsidP="00D97DE7">
      <w:pPr>
        <w:pStyle w:val="PargrafodaLista"/>
        <w:spacing w:after="0" w:line="300" w:lineRule="auto"/>
        <w:ind w:left="0" w:firstLine="1418"/>
        <w:jc w:val="both"/>
        <w:rPr>
          <w:rFonts w:cs="Calibri"/>
          <w:color w:val="000000"/>
        </w:rPr>
      </w:pPr>
    </w:p>
    <w:p w14:paraId="0D96728C" w14:textId="7C0262A5" w:rsidR="00D97DE7" w:rsidRPr="00D97DE7" w:rsidRDefault="00D97DE7" w:rsidP="00D97DE7">
      <w:pPr>
        <w:pStyle w:val="PargrafodaLista"/>
        <w:numPr>
          <w:ilvl w:val="0"/>
          <w:numId w:val="34"/>
        </w:numPr>
        <w:spacing w:after="0" w:line="300" w:lineRule="auto"/>
        <w:ind w:left="0" w:firstLine="1418"/>
        <w:jc w:val="both"/>
        <w:rPr>
          <w:rFonts w:cs="Calibri"/>
          <w:bCs/>
          <w:color w:val="000000"/>
        </w:rPr>
      </w:pPr>
      <w:r>
        <w:rPr>
          <w:rFonts w:cs="Calibri"/>
          <w:color w:val="000000"/>
        </w:rPr>
        <w:t xml:space="preserve">Requer que todas as publicações, notificações e intimação pertinentes ao presente processo dirigidas a parte requerente sejam realizadas </w:t>
      </w:r>
      <w:r>
        <w:rPr>
          <w:rFonts w:cs="Calibri"/>
          <w:b/>
          <w:bCs/>
          <w:color w:val="000000"/>
        </w:rPr>
        <w:t>EXCLUSIVAMENTE</w:t>
      </w:r>
      <w:r>
        <w:rPr>
          <w:rFonts w:cs="Calibri"/>
          <w:color w:val="000000"/>
        </w:rPr>
        <w:t xml:space="preserve"> em nome do advogado</w:t>
      </w:r>
      <w:r>
        <w:rPr>
          <w:rFonts w:cs="Calibri"/>
          <w:b/>
          <w:color w:val="000000"/>
        </w:rPr>
        <w:t xml:space="preserve"> ANDREY AUGUSTO BENTES RAMOS – OAB/AM 7.526</w:t>
      </w:r>
      <w:r>
        <w:rPr>
          <w:rFonts w:cs="Calibri"/>
          <w:bCs/>
          <w:color w:val="000000"/>
        </w:rPr>
        <w:t>, sob pena de nulidade, nos termos do art. 272, §5˚, do CPC.</w:t>
      </w:r>
    </w:p>
    <w:p w14:paraId="5FB52EBD" w14:textId="77777777" w:rsidR="00D97DE7" w:rsidRPr="00D97DE7" w:rsidRDefault="00D97DE7" w:rsidP="00A22B53">
      <w:pPr>
        <w:pStyle w:val="PargrafodaLista"/>
        <w:spacing w:after="0" w:line="300" w:lineRule="auto"/>
        <w:ind w:left="0"/>
        <w:jc w:val="both"/>
        <w:rPr>
          <w:rFonts w:cs="Calibri"/>
          <w:color w:val="000000"/>
        </w:rPr>
      </w:pPr>
    </w:p>
    <w:p w14:paraId="44CEE63F" w14:textId="77777777" w:rsidR="00D97DE7" w:rsidRPr="00D97DE7" w:rsidRDefault="00D97DE7" w:rsidP="00D97DE7">
      <w:pPr>
        <w:spacing w:line="300" w:lineRule="auto"/>
        <w:ind w:firstLine="1418"/>
        <w:jc w:val="both"/>
        <w:rPr>
          <w:rFonts w:cs="Calibri"/>
          <w:color w:val="000000"/>
          <w:lang w:val="pt-BR"/>
        </w:rPr>
      </w:pPr>
      <w:r>
        <w:rPr>
          <w:rFonts w:cs="Calibri"/>
          <w:color w:val="000000"/>
          <w:lang w:val="pt-BR"/>
        </w:rPr>
        <w:t>Requer, por fim, a produção de todas as provas em direito admitidas, em especial o depoimento pessoal do representante legal do requerido, prova documental, testemunhal e demais que se mostrarem necessárias à instrução do feito.</w:t>
      </w:r>
    </w:p>
    <w:p w14:paraId="6C359F29" w14:textId="77777777" w:rsidR="00D97DE7" w:rsidRPr="004E22EC" w:rsidRDefault="00D97DE7" w:rsidP="005D2C32">
      <w:pPr>
        <w:spacing w:line="300" w:lineRule="auto"/>
        <w:ind w:firstLine="1418"/>
        <w:jc w:val="both"/>
        <w:rPr>
          <w:rFonts w:cs="Calibri"/>
          <w:color w:val="000000"/>
          <w:lang w:val="pt-BR"/>
        </w:rPr>
      </w:pPr>
    </w:p>
    <w:p w14:paraId="2F0C9D1C" w14:textId="52AC3959" w:rsidR="005D2C32" w:rsidRPr="004E22EC" w:rsidRDefault="005D2C32" w:rsidP="005D2C32">
      <w:pPr>
        <w:spacing w:line="300" w:lineRule="auto"/>
        <w:ind w:firstLine="1418"/>
        <w:jc w:val="both"/>
        <w:rPr>
          <w:rFonts w:cs="Calibri"/>
          <w:b/>
          <w:color w:val="000000"/>
          <w:lang w:val="pt-BR"/>
        </w:rPr>
      </w:pPr>
      <w:r>
        <w:rPr>
          <w:rFonts w:cs="Calibri"/>
          <w:color w:val="000000"/>
          <w:lang w:val="pt-BR"/>
        </w:rPr>
        <w:t xml:space="preserve">Dá-se à causa o valor de </w:t>
      </w:r>
      <w:r>
        <w:rPr>
          <w:rFonts w:cs="Calibri"/>
          <w:b/>
          <w:color w:val="000000"/>
          <w:lang w:val="pt-BR"/>
        </w:rPr>
        <w:t>R$ 27.138,66 (vinte e sete mil, cento e trinta e oito reais e sessenta e seis centavos).</w:t>
      </w:r>
    </w:p>
    <w:p w14:paraId="11F410E5" w14:textId="77777777" w:rsidR="005D2C32" w:rsidRPr="004E22EC" w:rsidRDefault="005D2C32" w:rsidP="005D2C32">
      <w:pPr>
        <w:spacing w:line="300" w:lineRule="auto"/>
        <w:ind w:firstLine="1418"/>
        <w:jc w:val="both"/>
        <w:rPr>
          <w:rFonts w:cs="Calibri"/>
          <w:b/>
          <w:color w:val="000000"/>
          <w:u w:val="single"/>
          <w:lang w:val="pt-BR"/>
        </w:rPr>
      </w:pPr>
    </w:p>
    <w:p w14:paraId="5B38CCE0" w14:textId="77777777" w:rsidR="005D2C32" w:rsidRPr="004E22EC" w:rsidRDefault="005D2C32" w:rsidP="005D2C32">
      <w:pPr>
        <w:spacing w:line="300" w:lineRule="auto"/>
        <w:ind w:firstLine="1418"/>
        <w:jc w:val="both"/>
        <w:rPr>
          <w:rFonts w:cs="Calibri"/>
          <w:color w:val="000000"/>
          <w:lang w:val="pt-BR"/>
        </w:rPr>
      </w:pPr>
      <w:r>
        <w:rPr>
          <w:rFonts w:cs="Calibri"/>
          <w:color w:val="000000"/>
          <w:lang w:val="pt-BR"/>
        </w:rPr>
        <w:t>Nestes termos,</w:t>
      </w:r>
    </w:p>
    <w:p w14:paraId="2D18833F" w14:textId="3A278C63" w:rsidR="005D2C32" w:rsidRPr="004E22EC" w:rsidRDefault="005D2C32" w:rsidP="005D2C32">
      <w:pPr>
        <w:spacing w:line="300" w:lineRule="auto"/>
        <w:ind w:firstLine="1418"/>
        <w:jc w:val="both"/>
        <w:rPr>
          <w:rFonts w:cs="Calibri"/>
          <w:color w:val="000000"/>
          <w:lang w:val="pt-BR"/>
        </w:rPr>
      </w:pPr>
      <w:r>
        <w:rPr>
          <w:rFonts w:cs="Calibri"/>
          <w:color w:val="000000"/>
          <w:lang w:val="pt-BR"/>
        </w:rPr>
        <w:t>pede deferimento.</w:t>
      </w:r>
    </w:p>
    <w:p w14:paraId="206FC182" w14:textId="77777777" w:rsidR="005D2C32" w:rsidRPr="004E22EC" w:rsidRDefault="005D2C32" w:rsidP="005D2C32">
      <w:pPr>
        <w:spacing w:line="300" w:lineRule="auto"/>
        <w:ind w:firstLine="1418"/>
        <w:jc w:val="both"/>
        <w:rPr>
          <w:rFonts w:cs="Calibri"/>
          <w:color w:val="000000"/>
          <w:lang w:val="pt-BR"/>
        </w:rPr>
      </w:pPr>
    </w:p>
    <w:p w14:paraId="7A5F65D9" w14:textId="78476EE1" w:rsidR="005D2C32" w:rsidRPr="004E22EC" w:rsidRDefault="005D2C32" w:rsidP="005D2C32">
      <w:pPr>
        <w:spacing w:line="300" w:lineRule="auto"/>
        <w:ind w:firstLine="1418"/>
        <w:jc w:val="both"/>
        <w:rPr>
          <w:rFonts w:cs="Calibri"/>
          <w:color w:val="000000"/>
          <w:lang w:val="pt-BR"/>
        </w:rPr>
      </w:pPr>
      <w:r>
        <w:rPr>
          <w:rFonts w:cs="Calibri"/>
          <w:color w:val="000000"/>
          <w:lang w:val="pt-BR"/>
        </w:rPr>
        <w:t>Manaus/AM, 10 de março de 2026.</w:t>
      </w:r>
      <w:r>
        <w:rPr>
          <w:rFonts w:cs="Calibri"/>
          <w:b/>
          <w:color w:val="000000"/>
          <w:lang w:val="pt-BR"/>
        </w:rPr>
        <w:t xml:space="preserve">          </w:t>
      </w:r>
    </w:p>
    <w:p w14:paraId="38D33CEE" w14:textId="77777777" w:rsidR="005D2C32" w:rsidRPr="004E22EC" w:rsidRDefault="005D2C32" w:rsidP="005D2C32">
      <w:pPr>
        <w:spacing w:line="300" w:lineRule="auto"/>
        <w:rPr>
          <w:rFonts w:cs="Calibri"/>
          <w:b/>
          <w:color w:val="000000"/>
          <w:lang w:val="pt-BR"/>
        </w:rPr>
      </w:pPr>
    </w:p>
    <w:p w14:paraId="1AD53D1F" w14:textId="77777777" w:rsidR="005D2C32" w:rsidRPr="005D2C32" w:rsidRDefault="005D2C32" w:rsidP="005D2C32">
      <w:pPr>
        <w:spacing w:line="300" w:lineRule="auto"/>
        <w:jc w:val="center"/>
        <w:rPr>
          <w:rFonts w:cs="Calibri"/>
          <w:b/>
          <w:color w:val="000000"/>
          <w:lang w:val="pt-BR"/>
        </w:rPr>
      </w:pPr>
    </w:p>
    <w:p w14:paraId="01968CC2" w14:textId="77777777" w:rsidR="005D2C32" w:rsidRPr="005D2C32" w:rsidRDefault="005D2C32" w:rsidP="005D2C32">
      <w:pPr>
        <w:spacing w:line="300" w:lineRule="auto"/>
        <w:contextualSpacing/>
        <w:jc w:val="center"/>
        <w:rPr>
          <w:rFonts w:cs="Calibri"/>
          <w:b/>
          <w:lang w:val="pt-BR"/>
        </w:rPr>
      </w:pPr>
      <w:r>
        <w:rPr>
          <w:rFonts w:cs="Calibri"/>
          <w:b/>
          <w:lang w:val="pt-BR"/>
        </w:rPr>
        <w:t>- ASSINADO ELETRONICAMENTE –</w:t>
      </w:r>
    </w:p>
    <w:p w14:paraId="07A28E53" w14:textId="77777777" w:rsidR="005D2C32" w:rsidRPr="005D2C32" w:rsidRDefault="005D2C32" w:rsidP="005D2C32">
      <w:pPr>
        <w:spacing w:line="300" w:lineRule="auto"/>
        <w:contextualSpacing/>
        <w:jc w:val="center"/>
        <w:rPr>
          <w:rFonts w:cs="Calibri"/>
          <w:b/>
          <w:lang w:val="pt-BR"/>
        </w:rPr>
      </w:pPr>
      <w:r>
        <w:rPr>
          <w:rFonts w:cs="Calibri"/>
          <w:b/>
          <w:lang w:val="pt-BR"/>
        </w:rPr>
        <w:t>ANDREY AUGUSTO BENTES RAMOS</w:t>
      </w:r>
    </w:p>
    <w:p w14:paraId="023AC133" w14:textId="77777777" w:rsidR="005D2C32" w:rsidRDefault="005D2C32" w:rsidP="005D2C32">
      <w:pPr>
        <w:spacing w:line="300" w:lineRule="auto"/>
        <w:contextualSpacing/>
        <w:jc w:val="center"/>
        <w:rPr>
          <w:rFonts w:cs="Calibri"/>
          <w:b/>
          <w:lang w:val="pt-BR"/>
        </w:rPr>
      </w:pPr>
      <w:r>
        <w:rPr>
          <w:rFonts w:cs="Calibri"/>
          <w:b/>
          <w:lang w:val="pt-BR"/>
        </w:rPr>
        <w:t>OAB/AM 7.526</w:t>
      </w:r>
    </w:p>
    <w:p w14:paraId="74490B56" w14:textId="77777777" w:rsidR="004E22EC" w:rsidRDefault="004E22EC" w:rsidP="004E22EC">
      <w:pPr>
        <w:spacing w:line="300" w:lineRule="auto"/>
        <w:contextualSpacing/>
        <w:rPr>
          <w:rFonts w:cs="Calibri"/>
          <w:b/>
          <w:lang w:val="pt-BR"/>
        </w:rPr>
      </w:pPr>
    </w:p>
    <w:p w14:paraId="38237E72" w14:textId="77777777" w:rsidR="004E22EC" w:rsidRDefault="004E22EC" w:rsidP="004E22EC">
      <w:pPr>
        <w:spacing w:line="300" w:lineRule="auto"/>
        <w:contextualSpacing/>
        <w:rPr>
          <w:rFonts w:cs="Calibri"/>
          <w:b/>
          <w:lang w:val="pt-BR"/>
        </w:rPr>
      </w:pPr>
    </w:p>
    <w:p w14:paraId="2CB999CD" w14:textId="496C1F92" w:rsidR="004E22EC" w:rsidRDefault="004E22EC" w:rsidP="004E22EC">
      <w:pPr>
        <w:spacing w:line="300" w:lineRule="auto"/>
        <w:contextualSpacing/>
        <w:rPr>
          <w:rFonts w:cs="Calibri"/>
          <w:bCs/>
          <w:lang w:val="pt-BR"/>
        </w:rPr>
      </w:pPr>
      <w:r>
        <w:rPr>
          <w:rFonts w:cs="Calibri"/>
          <w:bCs/>
          <w:lang w:val="pt-BR"/>
        </w:rPr>
        <w:t>Documentos Anexos:</w:t>
      </w:r>
    </w:p>
    <w:p w14:paraId="36DC41AC" w14:textId="77777777" w:rsidR="004E22EC" w:rsidRDefault="004E22EC" w:rsidP="004E22EC">
      <w:pPr>
        <w:spacing w:line="300" w:lineRule="auto"/>
        <w:contextualSpacing/>
        <w:rPr>
          <w:rFonts w:cs="Calibri"/>
          <w:bCs/>
          <w:lang w:val="pt-BR"/>
        </w:rPr>
      </w:pPr>
    </w:p>
    <w:p w14:paraId="5FDF0111" w14:textId="28FE6297" w:rsidR="004E22EC" w:rsidRDefault="004E22EC" w:rsidP="004E22EC">
      <w:pPr>
        <w:numPr>
          <w:ilvl w:val="0"/>
          <w:numId w:val="36"/>
        </w:numPr>
        <w:spacing w:line="300" w:lineRule="auto"/>
        <w:contextualSpacing/>
        <w:rPr>
          <w:rFonts w:cs="Calibri"/>
          <w:bCs/>
          <w:lang w:val="pt-BR"/>
        </w:rPr>
      </w:pPr>
      <w:r>
        <w:rPr>
          <w:rFonts w:cs="Calibri"/>
          <w:bCs/>
          <w:lang w:val="pt-BR"/>
        </w:rPr>
        <w:t xml:space="preserve">Instrumento de procuração e declaração de hipossuficiência; </w:t>
      </w:r>
    </w:p>
    <w:p w14:paraId="540E46EF" w14:textId="211077E8" w:rsidR="004E22EC" w:rsidRDefault="004E22EC" w:rsidP="004E22EC">
      <w:pPr>
        <w:numPr>
          <w:ilvl w:val="0"/>
          <w:numId w:val="36"/>
        </w:numPr>
        <w:spacing w:line="300" w:lineRule="auto"/>
        <w:contextualSpacing/>
        <w:rPr>
          <w:rFonts w:cs="Calibri"/>
          <w:bCs/>
          <w:lang w:val="pt-BR"/>
        </w:rPr>
      </w:pPr>
      <w:r>
        <w:rPr>
          <w:rFonts w:cs="Calibri"/>
          <w:bCs/>
          <w:lang w:val="pt-BR"/>
        </w:rPr>
        <w:t>Documentos pessoais da parte requerente (RG e CPF);</w:t>
      </w:r>
    </w:p>
    <w:p w14:paraId="72E53414" w14:textId="1D8D8BDF" w:rsidR="004E22EC" w:rsidRDefault="004E22EC" w:rsidP="004E22EC">
      <w:pPr>
        <w:numPr>
          <w:ilvl w:val="0"/>
          <w:numId w:val="36"/>
        </w:numPr>
        <w:spacing w:line="300" w:lineRule="auto"/>
        <w:contextualSpacing/>
        <w:rPr>
          <w:rFonts w:cs="Calibri"/>
          <w:bCs/>
          <w:lang w:val="pt-BR"/>
        </w:rPr>
      </w:pPr>
      <w:r>
        <w:rPr>
          <w:rFonts w:cs="Calibri"/>
          <w:bCs/>
          <w:lang w:val="pt-BR"/>
        </w:rPr>
        <w:t>Comprovante de residência;</w:t>
      </w:r>
    </w:p>
    <w:p w14:paraId="3D3AC8E4" w14:textId="6BC2A923" w:rsidR="004E22EC" w:rsidRDefault="004E22EC" w:rsidP="004E22EC">
      <w:pPr>
        <w:numPr>
          <w:ilvl w:val="0"/>
          <w:numId w:val="36"/>
        </w:numPr>
        <w:spacing w:line="300" w:lineRule="auto"/>
        <w:contextualSpacing/>
        <w:rPr>
          <w:rFonts w:cs="Calibri"/>
          <w:bCs/>
          <w:lang w:val="pt-BR"/>
        </w:rPr>
      </w:pPr>
      <w:r>
        <w:rPr>
          <w:rFonts w:cs="Calibri"/>
          <w:bCs/>
          <w:lang w:val="pt-BR"/>
        </w:rPr>
        <w:t>Contracheque do período de junho de 2021 a fevereiro de 2026 – matrícula 121.422-0 A;</w:t>
      </w:r>
    </w:p>
    <w:p w14:paraId="2F48F235" w14:textId="30A17813" w:rsidR="004E22EC" w:rsidRDefault="004E22EC" w:rsidP="004E22EC">
      <w:pPr>
        <w:numPr>
          <w:ilvl w:val="0"/>
          <w:numId w:val="36"/>
        </w:numPr>
        <w:spacing w:line="300" w:lineRule="auto"/>
        <w:contextualSpacing/>
        <w:rPr>
          <w:rFonts w:cs="Calibri"/>
          <w:bCs/>
          <w:lang w:val="pt-BR"/>
        </w:rPr>
      </w:pPr>
      <w:r>
        <w:rPr>
          <w:rFonts w:cs="Calibri"/>
          <w:bCs/>
          <w:lang w:val="pt-BR"/>
        </w:rPr>
        <w:t>Planilha de cálculo.</w:t>
      </w:r>
    </w:p>
    <w:p w14:paraId="31465116" w14:textId="77777777" w:rsidR="004E22EC" w:rsidRPr="004E22EC" w:rsidRDefault="004E22EC" w:rsidP="004E22EC">
      <w:pPr>
        <w:spacing w:line="300" w:lineRule="auto"/>
        <w:ind w:left="720"/>
        <w:contextualSpacing/>
        <w:rPr>
          <w:rFonts w:cs="Calibri"/>
          <w:bCs/>
          <w:lang w:val="pt-BR"/>
        </w:rPr>
      </w:pPr>
    </w:p>
    <w:sectPr w:rsidR="004E22EC" w:rsidRPr="004E22EC" w:rsidSect="00505335">
      <w:headerReference w:type="default" r:id="rId11"/>
      <w:footerReference w:type="default" r:id="rId12"/>
      <w:pgSz w:w="11907" w:h="16839" w:code="9"/>
      <w:pgMar w:top="1440" w:right="1275" w:bottom="1440" w:left="1440" w:header="284" w:footer="2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160C8" w14:textId="77777777" w:rsidR="00253B4B" w:rsidRDefault="00253B4B" w:rsidP="001736FB">
      <w:pPr>
        <w:spacing w:line="240" w:lineRule="auto"/>
      </w:pPr>
      <w:r>
        <w:separator/>
      </w:r>
    </w:p>
  </w:endnote>
  <w:endnote w:type="continuationSeparator" w:id="0">
    <w:p w14:paraId="00A0B164" w14:textId="77777777" w:rsidR="00253B4B" w:rsidRDefault="00253B4B" w:rsidP="001736FB">
      <w:pPr>
        <w:spacing w:line="240" w:lineRule="auto"/>
      </w:pPr>
      <w:r>
        <w:continuationSeparator/>
      </w:r>
    </w:p>
  </w:endnote>
  <w:endnote w:type="continuationNotice" w:id="1">
    <w:p w14:paraId="4198EAAA" w14:textId="77777777" w:rsidR="00253B4B" w:rsidRDefault="00253B4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Arial MT">
    <w:altName w:val="Arial"/>
    <w:charset w:val="01"/>
    <w:family w:val="swiss"/>
    <w:pitch w:val="variable"/>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CA782" w14:textId="77777777" w:rsidR="006C13D5" w:rsidRDefault="006C13D5">
    <w:pPr>
      <w:pStyle w:val="Rodap"/>
    </w:pPr>
  </w:p>
  <w:p w14:paraId="0F130ED4" w14:textId="77777777" w:rsidR="004415FF" w:rsidRPr="00916062" w:rsidRDefault="004415FF" w:rsidP="004415FF">
    <w:pPr>
      <w:spacing w:line="240" w:lineRule="auto"/>
      <w:jc w:val="both"/>
      <w:rPr>
        <w:b/>
        <w:bCs/>
        <w:sz w:val="16"/>
        <w:szCs w:val="16"/>
        <w:lang w:val="pt-BR"/>
      </w:rPr>
    </w:pPr>
    <w:r w:rsidRPr="00916062">
      <w:rPr>
        <w:rFonts w:ascii="Segoe UI Emoji" w:hAnsi="Segoe UI Emoji" w:cs="Segoe UI Emoji"/>
        <w:b/>
        <w:bCs/>
        <w:sz w:val="16"/>
        <w:szCs w:val="16"/>
      </w:rPr>
      <w:t>🏛️</w:t>
    </w:r>
    <w:r w:rsidRPr="00916062">
      <w:rPr>
        <w:b/>
        <w:bCs/>
        <w:sz w:val="16"/>
        <w:szCs w:val="16"/>
        <w:lang w:val="pt-BR"/>
      </w:rPr>
      <w:t xml:space="preserve"> BENTES RAMOS ADVOCACIA E CONSULTORIA JURÍDICA</w:t>
    </w:r>
  </w:p>
  <w:p w14:paraId="692CA45E" w14:textId="77777777" w:rsidR="004415FF" w:rsidRPr="00916062" w:rsidRDefault="004415FF" w:rsidP="004415FF">
    <w:pPr>
      <w:spacing w:line="240" w:lineRule="auto"/>
      <w:jc w:val="both"/>
      <w:rPr>
        <w:sz w:val="16"/>
        <w:szCs w:val="16"/>
        <w:lang w:val="pt-BR"/>
      </w:rPr>
    </w:pPr>
    <w:r w:rsidRPr="00916062">
      <w:rPr>
        <w:rFonts w:ascii="Segoe UI Emoji" w:hAnsi="Segoe UI Emoji" w:cs="Segoe UI Emoji"/>
        <w:sz w:val="16"/>
        <w:szCs w:val="16"/>
      </w:rPr>
      <w:t>📍</w:t>
    </w:r>
    <w:r w:rsidRPr="00916062">
      <w:rPr>
        <w:sz w:val="16"/>
        <w:szCs w:val="16"/>
        <w:lang w:val="pt-BR"/>
      </w:rPr>
      <w:t xml:space="preserve"> Rua Salvador, 120, Sala 708 – Vieiralves Business Center – Adrianópolis, Manaus/AM – CEP 69057-040</w:t>
    </w:r>
  </w:p>
  <w:p w14:paraId="70AAA3AE" w14:textId="1A34C600" w:rsidR="004415FF" w:rsidRPr="00916062" w:rsidRDefault="004415FF" w:rsidP="004415FF">
    <w:pPr>
      <w:spacing w:line="240" w:lineRule="auto"/>
      <w:jc w:val="both"/>
      <w:rPr>
        <w:sz w:val="16"/>
        <w:szCs w:val="16"/>
        <w:lang w:val="pt-BR"/>
      </w:rPr>
    </w:pPr>
    <w:r w:rsidRPr="00916062">
      <w:rPr>
        <w:rFonts w:ascii="Segoe UI Emoji" w:hAnsi="Segoe UI Emoji" w:cs="Segoe UI Emoji"/>
        <w:sz w:val="16"/>
        <w:szCs w:val="16"/>
      </w:rPr>
      <w:t>📞</w:t>
    </w:r>
    <w:r w:rsidRPr="00916062">
      <w:rPr>
        <w:sz w:val="16"/>
        <w:szCs w:val="16"/>
        <w:lang w:val="pt-BR"/>
      </w:rPr>
      <w:t xml:space="preserve"> (92) 3343-6173   |   </w:t>
    </w:r>
    <w:r w:rsidRPr="00916062">
      <w:rPr>
        <w:rFonts w:ascii="Segoe UI Emoji" w:hAnsi="Segoe UI Emoji" w:cs="Segoe UI Emoji"/>
        <w:sz w:val="16"/>
        <w:szCs w:val="16"/>
      </w:rPr>
      <w:t>📱</w:t>
    </w:r>
    <w:r w:rsidRPr="00916062">
      <w:rPr>
        <w:sz w:val="16"/>
        <w:szCs w:val="16"/>
        <w:lang w:val="pt-BR"/>
      </w:rPr>
      <w:t xml:space="preserve"> (92) 98223-7330 / (92) 99160-4348</w:t>
    </w:r>
  </w:p>
  <w:p w14:paraId="5D563BE0" w14:textId="77777777" w:rsidR="004415FF" w:rsidRPr="00916062" w:rsidRDefault="004415FF" w:rsidP="004415FF">
    <w:pPr>
      <w:pStyle w:val="Rodap"/>
      <w:jc w:val="both"/>
      <w:rPr>
        <w:sz w:val="16"/>
        <w:szCs w:val="16"/>
        <w:lang w:val="pt-BR"/>
      </w:rPr>
    </w:pPr>
    <w:r w:rsidRPr="00916062">
      <w:rPr>
        <w:rFonts w:ascii="Segoe UI Emoji" w:hAnsi="Segoe UI Emoji" w:cs="Segoe UI Emoji"/>
        <w:sz w:val="16"/>
        <w:szCs w:val="16"/>
        <w:lang w:val="pt-BR"/>
      </w:rPr>
      <w:t>✉</w:t>
    </w:r>
    <w:r w:rsidRPr="00916062">
      <w:rPr>
        <w:rFonts w:ascii="Segoe UI Emoji" w:hAnsi="Segoe UI Emoji" w:cs="Segoe UI Emoji"/>
        <w:sz w:val="16"/>
        <w:szCs w:val="16"/>
      </w:rPr>
      <w:t>️</w:t>
    </w:r>
    <w:r w:rsidRPr="00916062">
      <w:rPr>
        <w:sz w:val="16"/>
        <w:szCs w:val="16"/>
        <w:lang w:val="pt-BR"/>
      </w:rPr>
      <w:t xml:space="preserve"> juridico@bentesramos.adv.br   |   </w:t>
    </w:r>
    <w:r w:rsidRPr="00916062">
      <w:rPr>
        <w:rFonts w:ascii="Segoe UI Emoji" w:hAnsi="Segoe UI Emoji" w:cs="Segoe UI Emoji"/>
        <w:sz w:val="16"/>
        <w:szCs w:val="16"/>
      </w:rPr>
      <w:t>🌐</w:t>
    </w:r>
    <w:r w:rsidRPr="00916062">
      <w:rPr>
        <w:sz w:val="16"/>
        <w:szCs w:val="16"/>
        <w:lang w:val="pt-BR"/>
      </w:rPr>
      <w:t xml:space="preserve"> www.bentesramos.com.br</w:t>
    </w:r>
    <w:r w:rsidRPr="00916062">
      <w:rPr>
        <w:sz w:val="16"/>
        <w:szCs w:val="16"/>
        <w:lang w:val="pt-B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74BBF" w14:textId="77777777" w:rsidR="00253B4B" w:rsidRDefault="00253B4B" w:rsidP="001736FB">
      <w:pPr>
        <w:spacing w:line="240" w:lineRule="auto"/>
      </w:pPr>
      <w:r>
        <w:separator/>
      </w:r>
    </w:p>
  </w:footnote>
  <w:footnote w:type="continuationSeparator" w:id="0">
    <w:p w14:paraId="6B16AEC5" w14:textId="77777777" w:rsidR="00253B4B" w:rsidRDefault="00253B4B" w:rsidP="001736FB">
      <w:pPr>
        <w:spacing w:line="240" w:lineRule="auto"/>
      </w:pPr>
      <w:r>
        <w:continuationSeparator/>
      </w:r>
    </w:p>
  </w:footnote>
  <w:footnote w:type="continuationNotice" w:id="1">
    <w:p w14:paraId="6B8BA9BF" w14:textId="77777777" w:rsidR="00253B4B" w:rsidRDefault="00253B4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87125" w14:textId="77777777" w:rsidR="006C13D5" w:rsidRDefault="00505335" w:rsidP="00505335">
    <w:pPr>
      <w:pStyle w:val="Cabealho"/>
      <w:jc w:val="center"/>
    </w:pPr>
    <w:r w:rsidRPr="00505335">
      <w:rPr>
        <w:lang w:val="pt-BR"/>
      </w:rPr>
      <w:fldChar w:fldCharType="begin"/>
    </w:r>
    <w:r w:rsidRPr="00505335">
      <w:rPr>
        <w:lang w:val="pt-BR"/>
      </w:rPr>
      <w:instrText xml:space="preserve"> INCLUDEPICTURE "C:\\Users\\andre\\Downloads\\WhatsApp Image 2025-12-25 at 21.51.15.JPG" \* MERGEFORMATINET </w:instrText>
    </w:r>
    <w:r w:rsidRPr="00505335">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sidR="00000000">
      <w:rPr>
        <w:lang w:val="pt-BR"/>
      </w:rPr>
      <w:fldChar w:fldCharType="begin"/>
    </w:r>
    <w:r w:rsidR="00000000">
      <w:rPr>
        <w:lang w:val="pt-BR"/>
      </w:rPr>
      <w:instrText xml:space="preserve"> INCLUDEPICTURE  "C:\\Users\\andre\\Downloads\\WhatsApp Image 2025-12-25 at 21.51.15.JPG" \* MERGEFORMATINET </w:instrText>
    </w:r>
    <w:r w:rsidR="00000000">
      <w:rPr>
        <w:lang w:val="pt-BR"/>
      </w:rPr>
      <w:fldChar w:fldCharType="separate"/>
    </w:r>
    <w:r w:rsidR="00A20271">
      <w:rPr>
        <w:lang w:val="pt-BR"/>
      </w:rPr>
      <w:pict w14:anchorId="4ECF22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49.2pt;height:80.65pt">
          <v:imagedata r:id="rId1" r:href="rId2"/>
        </v:shape>
      </w:pict>
    </w:r>
    <w:r w:rsidR="00000000">
      <w:rPr>
        <w:lang w:val="pt-BR"/>
      </w:rPr>
      <w:fldChar w:fldCharType="end"/>
    </w:r>
    <w:r>
      <w:rPr>
        <w:lang w:val="pt-BR"/>
      </w:rPr>
      <w:fldChar w:fldCharType="end"/>
    </w:r>
    <w:r>
      <w:rPr>
        <w:lang w:val="pt-BR"/>
      </w:rPr>
      <w:fldChar w:fldCharType="end"/>
    </w:r>
    <w:r>
      <w:rPr>
        <w:lang w:val="pt-BR"/>
      </w:rPr>
      <w:fldChar w:fldCharType="end"/>
    </w:r>
    <w:r>
      <w:rPr>
        <w:lang w:val="pt-BR"/>
      </w:rPr>
      <w:fldChar w:fldCharType="end"/>
    </w:r>
    <w:r>
      <w:rPr>
        <w:lang w:val="pt-BR"/>
      </w:rPr>
      <w:fldChar w:fldCharType="end"/>
    </w:r>
    <w:r>
      <w:rPr>
        <w:lang w:val="pt-BR"/>
      </w:rPr>
      <w:fldChar w:fldCharType="end"/>
    </w:r>
    <w:r w:rsidRPr="00505335">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00F5551E"/>
    <w:multiLevelType w:val="hybridMultilevel"/>
    <w:tmpl w:val="8D9E49D6"/>
    <w:lvl w:ilvl="0" w:tplc="6100C94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B033370"/>
    <w:multiLevelType w:val="hybridMultilevel"/>
    <w:tmpl w:val="8D28D81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E760A97"/>
    <w:multiLevelType w:val="multilevel"/>
    <w:tmpl w:val="DF00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F7563"/>
    <w:multiLevelType w:val="multilevel"/>
    <w:tmpl w:val="531E2782"/>
    <w:lvl w:ilvl="0">
      <w:start w:val="1"/>
      <w:numFmt w:val="decimal"/>
      <w:lvlText w:val="%1"/>
      <w:lvlJc w:val="left"/>
      <w:pPr>
        <w:ind w:left="720" w:hanging="360"/>
      </w:pPr>
      <w:rPr>
        <w:rFonts w:hint="default"/>
      </w:rPr>
    </w:lvl>
    <w:lvl w:ilvl="1">
      <w:start w:val="1"/>
      <w:numFmt w:val="decimal"/>
      <w:isLgl/>
      <w:lvlText w:val="%1.%2"/>
      <w:lvlJc w:val="left"/>
      <w:pPr>
        <w:ind w:left="2204"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3472CB2"/>
    <w:multiLevelType w:val="hybridMultilevel"/>
    <w:tmpl w:val="C3B0D33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3C77A66"/>
    <w:multiLevelType w:val="multilevel"/>
    <w:tmpl w:val="DA54840C"/>
    <w:lvl w:ilvl="0">
      <w:start w:val="1"/>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16D80012"/>
    <w:multiLevelType w:val="hybridMultilevel"/>
    <w:tmpl w:val="A57E6EE8"/>
    <w:lvl w:ilvl="0" w:tplc="5A4EBCC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8" w15:restartNumberingAfterBreak="0">
    <w:nsid w:val="1CEA6B98"/>
    <w:multiLevelType w:val="hybridMultilevel"/>
    <w:tmpl w:val="B7048C34"/>
    <w:lvl w:ilvl="0" w:tplc="51301C80">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9" w15:restartNumberingAfterBreak="0">
    <w:nsid w:val="1D823783"/>
    <w:multiLevelType w:val="hybridMultilevel"/>
    <w:tmpl w:val="52EA5B4A"/>
    <w:lvl w:ilvl="0" w:tplc="A24CC69A">
      <w:start w:val="1"/>
      <w:numFmt w:val="lowerLetter"/>
      <w:lvlText w:val="%1)"/>
      <w:lvlJc w:val="left"/>
      <w:pPr>
        <w:ind w:left="502" w:hanging="360"/>
      </w:pPr>
      <w:rPr>
        <w:rFonts w:hint="default"/>
        <w:b w:val="0"/>
        <w:bCs/>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10" w15:restartNumberingAfterBreak="0">
    <w:nsid w:val="22276293"/>
    <w:multiLevelType w:val="hybridMultilevel"/>
    <w:tmpl w:val="B78866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4A633E1"/>
    <w:multiLevelType w:val="multilevel"/>
    <w:tmpl w:val="F34AEA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272B4D06"/>
    <w:multiLevelType w:val="multilevel"/>
    <w:tmpl w:val="CB7AAFB8"/>
    <w:lvl w:ilvl="0">
      <w:start w:val="1"/>
      <w:numFmt w:val="decimal"/>
      <w:lvlText w:val="%1."/>
      <w:lvlJc w:val="left"/>
      <w:pPr>
        <w:ind w:left="3195" w:hanging="360"/>
      </w:pPr>
      <w:rPr>
        <w:rFonts w:hint="default"/>
        <w:b/>
      </w:rPr>
    </w:lvl>
    <w:lvl w:ilvl="1">
      <w:start w:val="3"/>
      <w:numFmt w:val="decimal"/>
      <w:isLgl/>
      <w:lvlText w:val="%1.%2"/>
      <w:lvlJc w:val="left"/>
      <w:pPr>
        <w:ind w:left="3195" w:hanging="360"/>
      </w:pPr>
      <w:rPr>
        <w:rFonts w:hint="default"/>
      </w:rPr>
    </w:lvl>
    <w:lvl w:ilvl="2">
      <w:start w:val="1"/>
      <w:numFmt w:val="decimal"/>
      <w:isLgl/>
      <w:lvlText w:val="%1.%2.%3"/>
      <w:lvlJc w:val="left"/>
      <w:pPr>
        <w:ind w:left="3195" w:hanging="360"/>
      </w:pPr>
      <w:rPr>
        <w:rFonts w:hint="default"/>
      </w:rPr>
    </w:lvl>
    <w:lvl w:ilvl="3">
      <w:start w:val="1"/>
      <w:numFmt w:val="decimal"/>
      <w:isLgl/>
      <w:lvlText w:val="%1.%2.%3.%4"/>
      <w:lvlJc w:val="left"/>
      <w:pPr>
        <w:ind w:left="3555" w:hanging="720"/>
      </w:pPr>
      <w:rPr>
        <w:rFonts w:hint="default"/>
      </w:rPr>
    </w:lvl>
    <w:lvl w:ilvl="4">
      <w:start w:val="1"/>
      <w:numFmt w:val="decimal"/>
      <w:isLgl/>
      <w:lvlText w:val="%1.%2.%3.%4.%5"/>
      <w:lvlJc w:val="left"/>
      <w:pPr>
        <w:ind w:left="3555" w:hanging="72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3915" w:hanging="1080"/>
      </w:pPr>
      <w:rPr>
        <w:rFonts w:hint="default"/>
      </w:rPr>
    </w:lvl>
    <w:lvl w:ilvl="7">
      <w:start w:val="1"/>
      <w:numFmt w:val="decimal"/>
      <w:isLgl/>
      <w:lvlText w:val="%1.%2.%3.%4.%5.%6.%7.%8"/>
      <w:lvlJc w:val="left"/>
      <w:pPr>
        <w:ind w:left="3915" w:hanging="1080"/>
      </w:pPr>
      <w:rPr>
        <w:rFonts w:hint="default"/>
      </w:rPr>
    </w:lvl>
    <w:lvl w:ilvl="8">
      <w:start w:val="1"/>
      <w:numFmt w:val="decimal"/>
      <w:isLgl/>
      <w:lvlText w:val="%1.%2.%3.%4.%5.%6.%7.%8.%9"/>
      <w:lvlJc w:val="left"/>
      <w:pPr>
        <w:ind w:left="4275" w:hanging="1440"/>
      </w:pPr>
      <w:rPr>
        <w:rFonts w:hint="default"/>
      </w:rPr>
    </w:lvl>
  </w:abstractNum>
  <w:abstractNum w:abstractNumId="13" w15:restartNumberingAfterBreak="0">
    <w:nsid w:val="282F429A"/>
    <w:multiLevelType w:val="hybridMultilevel"/>
    <w:tmpl w:val="A9DA870A"/>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14" w15:restartNumberingAfterBreak="0">
    <w:nsid w:val="2E7D3C21"/>
    <w:multiLevelType w:val="hybridMultilevel"/>
    <w:tmpl w:val="748A63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3BE4DCA"/>
    <w:multiLevelType w:val="hybridMultilevel"/>
    <w:tmpl w:val="5F92FCE2"/>
    <w:lvl w:ilvl="0" w:tplc="2D8496A8">
      <w:start w:val="1"/>
      <w:numFmt w:val="lowerRoman"/>
      <w:lvlText w:val="(%1)"/>
      <w:lvlJc w:val="left"/>
      <w:pPr>
        <w:ind w:left="2138" w:hanging="720"/>
      </w:pPr>
      <w:rPr>
        <w:rFonts w:hint="default"/>
        <w:b w:val="0"/>
        <w:bCs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6" w15:restartNumberingAfterBreak="0">
    <w:nsid w:val="366E4F9F"/>
    <w:multiLevelType w:val="multilevel"/>
    <w:tmpl w:val="8BC0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5B6E46"/>
    <w:multiLevelType w:val="hybridMultilevel"/>
    <w:tmpl w:val="28A0EE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A242DE6"/>
    <w:multiLevelType w:val="multilevel"/>
    <w:tmpl w:val="45065DCA"/>
    <w:lvl w:ilvl="0">
      <w:start w:val="1"/>
      <w:numFmt w:val="decimal"/>
      <w:lvlText w:val="%1"/>
      <w:lvlJc w:val="left"/>
      <w:pPr>
        <w:ind w:left="720" w:hanging="360"/>
      </w:pPr>
      <w:rPr>
        <w:rFonts w:hint="default"/>
      </w:rPr>
    </w:lvl>
    <w:lvl w:ilvl="1">
      <w:start w:val="1"/>
      <w:numFmt w:val="decimal"/>
      <w:isLgl/>
      <w:lvlText w:val="%1.%2"/>
      <w:lvlJc w:val="left"/>
      <w:pPr>
        <w:ind w:left="19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48BB033E"/>
    <w:multiLevelType w:val="hybridMultilevel"/>
    <w:tmpl w:val="D3C2369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507D214C"/>
    <w:multiLevelType w:val="hybridMultilevel"/>
    <w:tmpl w:val="C1124E9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508B2A26"/>
    <w:multiLevelType w:val="hybridMultilevel"/>
    <w:tmpl w:val="52EA5B4A"/>
    <w:lvl w:ilvl="0" w:tplc="FFFFFFFF">
      <w:start w:val="1"/>
      <w:numFmt w:val="lowerLetter"/>
      <w:lvlText w:val="%1)"/>
      <w:lvlJc w:val="left"/>
      <w:pPr>
        <w:ind w:left="502" w:hanging="360"/>
      </w:pPr>
      <w:rPr>
        <w:rFonts w:hint="default"/>
        <w:b w:val="0"/>
        <w:bCs/>
      </w:rPr>
    </w:lvl>
    <w:lvl w:ilvl="1" w:tplc="FFFFFFFF" w:tentative="1">
      <w:start w:val="1"/>
      <w:numFmt w:val="lowerLetter"/>
      <w:lvlText w:val="%2."/>
      <w:lvlJc w:val="left"/>
      <w:pPr>
        <w:ind w:left="2781" w:hanging="360"/>
      </w:pPr>
    </w:lvl>
    <w:lvl w:ilvl="2" w:tplc="FFFFFFFF" w:tentative="1">
      <w:start w:val="1"/>
      <w:numFmt w:val="lowerRoman"/>
      <w:lvlText w:val="%3."/>
      <w:lvlJc w:val="right"/>
      <w:pPr>
        <w:ind w:left="3501" w:hanging="180"/>
      </w:p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22" w15:restartNumberingAfterBreak="0">
    <w:nsid w:val="5130610D"/>
    <w:multiLevelType w:val="hybridMultilevel"/>
    <w:tmpl w:val="07E89F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545A58FD"/>
    <w:multiLevelType w:val="hybridMultilevel"/>
    <w:tmpl w:val="FFF6166A"/>
    <w:lvl w:ilvl="0" w:tplc="5D60BD84">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4" w15:restartNumberingAfterBreak="0">
    <w:nsid w:val="54713471"/>
    <w:multiLevelType w:val="hybridMultilevel"/>
    <w:tmpl w:val="4EAECA90"/>
    <w:lvl w:ilvl="0" w:tplc="722A1638">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5C58646E"/>
    <w:multiLevelType w:val="hybridMultilevel"/>
    <w:tmpl w:val="13D8AE60"/>
    <w:lvl w:ilvl="0" w:tplc="3EB61A4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DD927CC"/>
    <w:multiLevelType w:val="hybridMultilevel"/>
    <w:tmpl w:val="FA54F33A"/>
    <w:lvl w:ilvl="0" w:tplc="DE945038">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7" w15:restartNumberingAfterBreak="0">
    <w:nsid w:val="63F15D63"/>
    <w:multiLevelType w:val="hybridMultilevel"/>
    <w:tmpl w:val="DBE8F3A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640F4D71"/>
    <w:multiLevelType w:val="hybridMultilevel"/>
    <w:tmpl w:val="B638238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64F4308C"/>
    <w:multiLevelType w:val="multilevel"/>
    <w:tmpl w:val="38823624"/>
    <w:lvl w:ilvl="0">
      <w:start w:val="3"/>
      <w:numFmt w:val="decimal"/>
      <w:lvlText w:val="%1"/>
      <w:lvlJc w:val="left"/>
      <w:pPr>
        <w:ind w:left="360" w:hanging="360"/>
      </w:pPr>
      <w:rPr>
        <w:rFonts w:hint="default"/>
        <w:b/>
      </w:rPr>
    </w:lvl>
    <w:lvl w:ilvl="1">
      <w:start w:val="3"/>
      <w:numFmt w:val="decimal"/>
      <w:lvlText w:val="%1.%2"/>
      <w:lvlJc w:val="left"/>
      <w:pPr>
        <w:ind w:left="450" w:hanging="360"/>
      </w:pPr>
      <w:rPr>
        <w:rFonts w:hint="default"/>
        <w:b/>
      </w:rPr>
    </w:lvl>
    <w:lvl w:ilvl="2">
      <w:start w:val="1"/>
      <w:numFmt w:val="decimal"/>
      <w:lvlText w:val="%1.%2.%3"/>
      <w:lvlJc w:val="left"/>
      <w:pPr>
        <w:ind w:left="900" w:hanging="720"/>
      </w:pPr>
      <w:rPr>
        <w:rFonts w:hint="default"/>
        <w:b/>
      </w:rPr>
    </w:lvl>
    <w:lvl w:ilvl="3">
      <w:start w:val="1"/>
      <w:numFmt w:val="decimal"/>
      <w:lvlText w:val="%1.%2.%3.%4"/>
      <w:lvlJc w:val="left"/>
      <w:pPr>
        <w:ind w:left="990" w:hanging="720"/>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530" w:hanging="1080"/>
      </w:pPr>
      <w:rPr>
        <w:rFonts w:hint="default"/>
        <w:b/>
      </w:rPr>
    </w:lvl>
    <w:lvl w:ilvl="6">
      <w:start w:val="1"/>
      <w:numFmt w:val="decimal"/>
      <w:lvlText w:val="%1.%2.%3.%4.%5.%6.%7"/>
      <w:lvlJc w:val="left"/>
      <w:pPr>
        <w:ind w:left="1980" w:hanging="1440"/>
      </w:pPr>
      <w:rPr>
        <w:rFonts w:hint="default"/>
        <w:b/>
      </w:rPr>
    </w:lvl>
    <w:lvl w:ilvl="7">
      <w:start w:val="1"/>
      <w:numFmt w:val="decimal"/>
      <w:lvlText w:val="%1.%2.%3.%4.%5.%6.%7.%8"/>
      <w:lvlJc w:val="left"/>
      <w:pPr>
        <w:ind w:left="2070" w:hanging="1440"/>
      </w:pPr>
      <w:rPr>
        <w:rFonts w:hint="default"/>
        <w:b/>
      </w:rPr>
    </w:lvl>
    <w:lvl w:ilvl="8">
      <w:start w:val="1"/>
      <w:numFmt w:val="decimal"/>
      <w:lvlText w:val="%1.%2.%3.%4.%5.%6.%7.%8.%9"/>
      <w:lvlJc w:val="left"/>
      <w:pPr>
        <w:ind w:left="2160" w:hanging="1440"/>
      </w:pPr>
      <w:rPr>
        <w:rFonts w:hint="default"/>
        <w:b/>
      </w:rPr>
    </w:lvl>
  </w:abstractNum>
  <w:abstractNum w:abstractNumId="30" w15:restartNumberingAfterBreak="0">
    <w:nsid w:val="66A21D9D"/>
    <w:multiLevelType w:val="hybridMultilevel"/>
    <w:tmpl w:val="3572E46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69801F83"/>
    <w:multiLevelType w:val="hybridMultilevel"/>
    <w:tmpl w:val="41FE257E"/>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32" w15:restartNumberingAfterBreak="0">
    <w:nsid w:val="69B10C13"/>
    <w:multiLevelType w:val="hybridMultilevel"/>
    <w:tmpl w:val="A52869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6E7B312B"/>
    <w:multiLevelType w:val="hybridMultilevel"/>
    <w:tmpl w:val="EF82E07A"/>
    <w:lvl w:ilvl="0" w:tplc="F0220666">
      <w:start w:val="1"/>
      <w:numFmt w:val="decimal"/>
      <w:lvlText w:val="%1"/>
      <w:lvlJc w:val="left"/>
      <w:pPr>
        <w:ind w:left="64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748A148B"/>
    <w:multiLevelType w:val="hybridMultilevel"/>
    <w:tmpl w:val="25BE5B04"/>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35" w15:restartNumberingAfterBreak="0">
    <w:nsid w:val="7B900DB9"/>
    <w:multiLevelType w:val="hybridMultilevel"/>
    <w:tmpl w:val="3B40954C"/>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abstractNum w:abstractNumId="36" w15:restartNumberingAfterBreak="0">
    <w:nsid w:val="7C726A8C"/>
    <w:multiLevelType w:val="hybridMultilevel"/>
    <w:tmpl w:val="AB3A4C4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20221857">
    <w:abstractNumId w:val="26"/>
  </w:num>
  <w:num w:numId="2" w16cid:durableId="647789396">
    <w:abstractNumId w:val="8"/>
  </w:num>
  <w:num w:numId="3" w16cid:durableId="111242698">
    <w:abstractNumId w:val="35"/>
  </w:num>
  <w:num w:numId="4" w16cid:durableId="580649207">
    <w:abstractNumId w:val="7"/>
  </w:num>
  <w:num w:numId="5" w16cid:durableId="1047728970">
    <w:abstractNumId w:val="23"/>
  </w:num>
  <w:num w:numId="6" w16cid:durableId="1154250869">
    <w:abstractNumId w:val="12"/>
  </w:num>
  <w:num w:numId="7" w16cid:durableId="2037273512">
    <w:abstractNumId w:val="17"/>
  </w:num>
  <w:num w:numId="8" w16cid:durableId="761221227">
    <w:abstractNumId w:val="25"/>
  </w:num>
  <w:num w:numId="9" w16cid:durableId="1809545924">
    <w:abstractNumId w:val="22"/>
  </w:num>
  <w:num w:numId="10" w16cid:durableId="235019520">
    <w:abstractNumId w:val="20"/>
  </w:num>
  <w:num w:numId="11" w16cid:durableId="161338">
    <w:abstractNumId w:val="11"/>
  </w:num>
  <w:num w:numId="12" w16cid:durableId="761755496">
    <w:abstractNumId w:val="9"/>
  </w:num>
  <w:num w:numId="13" w16cid:durableId="1169366658">
    <w:abstractNumId w:val="18"/>
  </w:num>
  <w:num w:numId="14" w16cid:durableId="683361563">
    <w:abstractNumId w:val="29"/>
  </w:num>
  <w:num w:numId="15" w16cid:durableId="198586746">
    <w:abstractNumId w:val="24"/>
  </w:num>
  <w:num w:numId="16" w16cid:durableId="353307467">
    <w:abstractNumId w:val="33"/>
  </w:num>
  <w:num w:numId="17" w16cid:durableId="1334262180">
    <w:abstractNumId w:val="36"/>
  </w:num>
  <w:num w:numId="18" w16cid:durableId="1708529218">
    <w:abstractNumId w:val="13"/>
  </w:num>
  <w:num w:numId="19" w16cid:durableId="114327110">
    <w:abstractNumId w:val="10"/>
  </w:num>
  <w:num w:numId="20" w16cid:durableId="52318109">
    <w:abstractNumId w:val="2"/>
  </w:num>
  <w:num w:numId="21" w16cid:durableId="294719372">
    <w:abstractNumId w:val="6"/>
  </w:num>
  <w:num w:numId="22" w16cid:durableId="46148675">
    <w:abstractNumId w:val="19"/>
  </w:num>
  <w:num w:numId="23" w16cid:durableId="687410620">
    <w:abstractNumId w:val="5"/>
  </w:num>
  <w:num w:numId="24" w16cid:durableId="508566609">
    <w:abstractNumId w:val="1"/>
  </w:num>
  <w:num w:numId="25" w16cid:durableId="1390886218">
    <w:abstractNumId w:val="4"/>
  </w:num>
  <w:num w:numId="26" w16cid:durableId="1368722771">
    <w:abstractNumId w:val="30"/>
  </w:num>
  <w:num w:numId="27" w16cid:durableId="1815641158">
    <w:abstractNumId w:val="32"/>
  </w:num>
  <w:num w:numId="28" w16cid:durableId="85880037">
    <w:abstractNumId w:val="27"/>
  </w:num>
  <w:num w:numId="29" w16cid:durableId="1306083168">
    <w:abstractNumId w:val="31"/>
  </w:num>
  <w:num w:numId="30" w16cid:durableId="104231559">
    <w:abstractNumId w:val="3"/>
  </w:num>
  <w:num w:numId="31" w16cid:durableId="1688021413">
    <w:abstractNumId w:val="15"/>
  </w:num>
  <w:num w:numId="32" w16cid:durableId="1431896365">
    <w:abstractNumId w:val="16"/>
  </w:num>
  <w:num w:numId="33" w16cid:durableId="1065444939">
    <w:abstractNumId w:val="34"/>
  </w:num>
  <w:num w:numId="34" w16cid:durableId="257912054">
    <w:abstractNumId w:val="21"/>
  </w:num>
  <w:num w:numId="35" w16cid:durableId="61104792">
    <w:abstractNumId w:val="14"/>
  </w:num>
  <w:num w:numId="36" w16cid:durableId="1003170720">
    <w:abstractNumId w:val="2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proofState w:spelling="clean" w:grammar="clean"/>
  <w:doNotTrackMoves/>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36FB"/>
    <w:rsid w:val="0000041C"/>
    <w:rsid w:val="00001B0B"/>
    <w:rsid w:val="0000484E"/>
    <w:rsid w:val="00012809"/>
    <w:rsid w:val="00016B59"/>
    <w:rsid w:val="000219E3"/>
    <w:rsid w:val="000220F6"/>
    <w:rsid w:val="00022DC3"/>
    <w:rsid w:val="00023972"/>
    <w:rsid w:val="00023CE1"/>
    <w:rsid w:val="0003082B"/>
    <w:rsid w:val="0003279A"/>
    <w:rsid w:val="0003404B"/>
    <w:rsid w:val="00037591"/>
    <w:rsid w:val="00040718"/>
    <w:rsid w:val="0004143E"/>
    <w:rsid w:val="000441A9"/>
    <w:rsid w:val="00050364"/>
    <w:rsid w:val="00056BC0"/>
    <w:rsid w:val="00064F90"/>
    <w:rsid w:val="00067716"/>
    <w:rsid w:val="00070BBC"/>
    <w:rsid w:val="00073078"/>
    <w:rsid w:val="00073F8C"/>
    <w:rsid w:val="00076937"/>
    <w:rsid w:val="00076966"/>
    <w:rsid w:val="00081114"/>
    <w:rsid w:val="00082F46"/>
    <w:rsid w:val="00085828"/>
    <w:rsid w:val="00090CB6"/>
    <w:rsid w:val="00093547"/>
    <w:rsid w:val="000954A1"/>
    <w:rsid w:val="000A00C4"/>
    <w:rsid w:val="000A482C"/>
    <w:rsid w:val="000A5281"/>
    <w:rsid w:val="000C045B"/>
    <w:rsid w:val="000C1FB5"/>
    <w:rsid w:val="000C22A4"/>
    <w:rsid w:val="000C3A8C"/>
    <w:rsid w:val="000C671A"/>
    <w:rsid w:val="000C6940"/>
    <w:rsid w:val="000E0571"/>
    <w:rsid w:val="000E1D63"/>
    <w:rsid w:val="000E3612"/>
    <w:rsid w:val="000F084A"/>
    <w:rsid w:val="000F3D5E"/>
    <w:rsid w:val="000F7E85"/>
    <w:rsid w:val="00104925"/>
    <w:rsid w:val="0010746A"/>
    <w:rsid w:val="00110E0D"/>
    <w:rsid w:val="00111B7B"/>
    <w:rsid w:val="0012121B"/>
    <w:rsid w:val="001212B3"/>
    <w:rsid w:val="0012281D"/>
    <w:rsid w:val="001237F0"/>
    <w:rsid w:val="0012496B"/>
    <w:rsid w:val="0012722F"/>
    <w:rsid w:val="0013730A"/>
    <w:rsid w:val="0013756D"/>
    <w:rsid w:val="0014572C"/>
    <w:rsid w:val="00152F28"/>
    <w:rsid w:val="00153245"/>
    <w:rsid w:val="00153C7D"/>
    <w:rsid w:val="00156D4A"/>
    <w:rsid w:val="00163D0F"/>
    <w:rsid w:val="0017061E"/>
    <w:rsid w:val="00171AAC"/>
    <w:rsid w:val="001736FB"/>
    <w:rsid w:val="001755E7"/>
    <w:rsid w:val="0018076E"/>
    <w:rsid w:val="00187EED"/>
    <w:rsid w:val="00193468"/>
    <w:rsid w:val="00195AD1"/>
    <w:rsid w:val="00196695"/>
    <w:rsid w:val="001A0754"/>
    <w:rsid w:val="001A74A7"/>
    <w:rsid w:val="001B20C8"/>
    <w:rsid w:val="001B4629"/>
    <w:rsid w:val="001B7485"/>
    <w:rsid w:val="001C09B0"/>
    <w:rsid w:val="001C2AFD"/>
    <w:rsid w:val="001C5A72"/>
    <w:rsid w:val="001D1288"/>
    <w:rsid w:val="001D184B"/>
    <w:rsid w:val="001E07E2"/>
    <w:rsid w:val="001E2583"/>
    <w:rsid w:val="001E37BE"/>
    <w:rsid w:val="001E4EBC"/>
    <w:rsid w:val="001E5CAF"/>
    <w:rsid w:val="001F1D30"/>
    <w:rsid w:val="001F30B4"/>
    <w:rsid w:val="001F45D1"/>
    <w:rsid w:val="001F5B57"/>
    <w:rsid w:val="001F5E08"/>
    <w:rsid w:val="00204D20"/>
    <w:rsid w:val="002064A8"/>
    <w:rsid w:val="00207270"/>
    <w:rsid w:val="00211B8E"/>
    <w:rsid w:val="002161A1"/>
    <w:rsid w:val="00222DD9"/>
    <w:rsid w:val="00223E9B"/>
    <w:rsid w:val="00224323"/>
    <w:rsid w:val="002260EC"/>
    <w:rsid w:val="00227B37"/>
    <w:rsid w:val="00231063"/>
    <w:rsid w:val="00231D72"/>
    <w:rsid w:val="0023209C"/>
    <w:rsid w:val="00232556"/>
    <w:rsid w:val="00232F4C"/>
    <w:rsid w:val="0023678B"/>
    <w:rsid w:val="002372B9"/>
    <w:rsid w:val="00237366"/>
    <w:rsid w:val="0024531E"/>
    <w:rsid w:val="00246106"/>
    <w:rsid w:val="002523CA"/>
    <w:rsid w:val="00253B4B"/>
    <w:rsid w:val="00260A9F"/>
    <w:rsid w:val="00261062"/>
    <w:rsid w:val="00265B8E"/>
    <w:rsid w:val="00267330"/>
    <w:rsid w:val="002718EA"/>
    <w:rsid w:val="00272FBD"/>
    <w:rsid w:val="00292398"/>
    <w:rsid w:val="00293CE1"/>
    <w:rsid w:val="002A007E"/>
    <w:rsid w:val="002A0992"/>
    <w:rsid w:val="002A1C7C"/>
    <w:rsid w:val="002A34C1"/>
    <w:rsid w:val="002A4A9B"/>
    <w:rsid w:val="002B2F2E"/>
    <w:rsid w:val="002B45E9"/>
    <w:rsid w:val="002B5ED5"/>
    <w:rsid w:val="002B7409"/>
    <w:rsid w:val="002C0339"/>
    <w:rsid w:val="002C08D7"/>
    <w:rsid w:val="002D0405"/>
    <w:rsid w:val="002D3022"/>
    <w:rsid w:val="002D41DE"/>
    <w:rsid w:val="002D473B"/>
    <w:rsid w:val="002D5672"/>
    <w:rsid w:val="002D5B52"/>
    <w:rsid w:val="002D76CB"/>
    <w:rsid w:val="002D7BCF"/>
    <w:rsid w:val="002D7D41"/>
    <w:rsid w:val="002E33FA"/>
    <w:rsid w:val="002E3516"/>
    <w:rsid w:val="002E6287"/>
    <w:rsid w:val="002E64B9"/>
    <w:rsid w:val="002E68BE"/>
    <w:rsid w:val="002F4842"/>
    <w:rsid w:val="002F48D1"/>
    <w:rsid w:val="002F51F3"/>
    <w:rsid w:val="00301A7A"/>
    <w:rsid w:val="00301BE8"/>
    <w:rsid w:val="00303670"/>
    <w:rsid w:val="00305375"/>
    <w:rsid w:val="00307B8E"/>
    <w:rsid w:val="003109AD"/>
    <w:rsid w:val="003111FB"/>
    <w:rsid w:val="00323016"/>
    <w:rsid w:val="003234F0"/>
    <w:rsid w:val="00325741"/>
    <w:rsid w:val="00333E97"/>
    <w:rsid w:val="0033474D"/>
    <w:rsid w:val="00335455"/>
    <w:rsid w:val="003366BC"/>
    <w:rsid w:val="00336EB5"/>
    <w:rsid w:val="00337745"/>
    <w:rsid w:val="0034177F"/>
    <w:rsid w:val="00344BFB"/>
    <w:rsid w:val="00345317"/>
    <w:rsid w:val="00346EDB"/>
    <w:rsid w:val="003475CA"/>
    <w:rsid w:val="00350FDE"/>
    <w:rsid w:val="0035242C"/>
    <w:rsid w:val="003529F8"/>
    <w:rsid w:val="00356149"/>
    <w:rsid w:val="003565ED"/>
    <w:rsid w:val="00362C40"/>
    <w:rsid w:val="00364D98"/>
    <w:rsid w:val="0036784C"/>
    <w:rsid w:val="0037586D"/>
    <w:rsid w:val="0038773C"/>
    <w:rsid w:val="003877EF"/>
    <w:rsid w:val="00390404"/>
    <w:rsid w:val="003954A4"/>
    <w:rsid w:val="003966FA"/>
    <w:rsid w:val="0039779F"/>
    <w:rsid w:val="003A0A78"/>
    <w:rsid w:val="003A357F"/>
    <w:rsid w:val="003A3EAA"/>
    <w:rsid w:val="003A40C4"/>
    <w:rsid w:val="003A4DA2"/>
    <w:rsid w:val="003B13D0"/>
    <w:rsid w:val="003B503A"/>
    <w:rsid w:val="003B5940"/>
    <w:rsid w:val="003C216A"/>
    <w:rsid w:val="003C30D0"/>
    <w:rsid w:val="003D0D18"/>
    <w:rsid w:val="003D16B7"/>
    <w:rsid w:val="003D1E27"/>
    <w:rsid w:val="003D7694"/>
    <w:rsid w:val="003E1232"/>
    <w:rsid w:val="003E3F89"/>
    <w:rsid w:val="003F3AB6"/>
    <w:rsid w:val="003F6656"/>
    <w:rsid w:val="00403D36"/>
    <w:rsid w:val="00407912"/>
    <w:rsid w:val="004150FD"/>
    <w:rsid w:val="00415603"/>
    <w:rsid w:val="004214D1"/>
    <w:rsid w:val="00422F23"/>
    <w:rsid w:val="004255AE"/>
    <w:rsid w:val="004273A0"/>
    <w:rsid w:val="004275D1"/>
    <w:rsid w:val="00435FAC"/>
    <w:rsid w:val="004368EE"/>
    <w:rsid w:val="00436E48"/>
    <w:rsid w:val="004415FF"/>
    <w:rsid w:val="00445BC3"/>
    <w:rsid w:val="0045441D"/>
    <w:rsid w:val="004549E5"/>
    <w:rsid w:val="0045508E"/>
    <w:rsid w:val="00465BBD"/>
    <w:rsid w:val="004668D1"/>
    <w:rsid w:val="00474380"/>
    <w:rsid w:val="00475FDB"/>
    <w:rsid w:val="00476D45"/>
    <w:rsid w:val="004835E9"/>
    <w:rsid w:val="00491FF5"/>
    <w:rsid w:val="00494605"/>
    <w:rsid w:val="004A069C"/>
    <w:rsid w:val="004A3CE5"/>
    <w:rsid w:val="004A5B5F"/>
    <w:rsid w:val="004A63DB"/>
    <w:rsid w:val="004B3FDC"/>
    <w:rsid w:val="004B44A2"/>
    <w:rsid w:val="004B7DE5"/>
    <w:rsid w:val="004C3326"/>
    <w:rsid w:val="004C6DF9"/>
    <w:rsid w:val="004D0CEA"/>
    <w:rsid w:val="004D1DDD"/>
    <w:rsid w:val="004D2F3A"/>
    <w:rsid w:val="004D326D"/>
    <w:rsid w:val="004D3BD1"/>
    <w:rsid w:val="004D54BC"/>
    <w:rsid w:val="004D6845"/>
    <w:rsid w:val="004E098F"/>
    <w:rsid w:val="004E22EC"/>
    <w:rsid w:val="004E2D8A"/>
    <w:rsid w:val="004E388B"/>
    <w:rsid w:val="004E4AF8"/>
    <w:rsid w:val="004E522F"/>
    <w:rsid w:val="004E7396"/>
    <w:rsid w:val="004F188F"/>
    <w:rsid w:val="004F1E06"/>
    <w:rsid w:val="004F31DA"/>
    <w:rsid w:val="004F5612"/>
    <w:rsid w:val="005007AF"/>
    <w:rsid w:val="00501771"/>
    <w:rsid w:val="0050275E"/>
    <w:rsid w:val="005049C0"/>
    <w:rsid w:val="00505335"/>
    <w:rsid w:val="00513674"/>
    <w:rsid w:val="005201C5"/>
    <w:rsid w:val="005211E7"/>
    <w:rsid w:val="00522142"/>
    <w:rsid w:val="0052423F"/>
    <w:rsid w:val="0053419A"/>
    <w:rsid w:val="005360E8"/>
    <w:rsid w:val="005411AC"/>
    <w:rsid w:val="00541554"/>
    <w:rsid w:val="00541850"/>
    <w:rsid w:val="005420A6"/>
    <w:rsid w:val="00546695"/>
    <w:rsid w:val="00550237"/>
    <w:rsid w:val="00552B0C"/>
    <w:rsid w:val="00553139"/>
    <w:rsid w:val="00553773"/>
    <w:rsid w:val="00554489"/>
    <w:rsid w:val="00554CC1"/>
    <w:rsid w:val="0056587D"/>
    <w:rsid w:val="005728FE"/>
    <w:rsid w:val="0057338A"/>
    <w:rsid w:val="005747F2"/>
    <w:rsid w:val="00577F09"/>
    <w:rsid w:val="00583BC3"/>
    <w:rsid w:val="00584CD3"/>
    <w:rsid w:val="0059007E"/>
    <w:rsid w:val="00590FED"/>
    <w:rsid w:val="00591867"/>
    <w:rsid w:val="00597BA6"/>
    <w:rsid w:val="005A06D0"/>
    <w:rsid w:val="005A648D"/>
    <w:rsid w:val="005B7626"/>
    <w:rsid w:val="005C1CF9"/>
    <w:rsid w:val="005C2C04"/>
    <w:rsid w:val="005C2F58"/>
    <w:rsid w:val="005C2FE6"/>
    <w:rsid w:val="005C5EC6"/>
    <w:rsid w:val="005C7712"/>
    <w:rsid w:val="005D2C32"/>
    <w:rsid w:val="005D2C62"/>
    <w:rsid w:val="005D5A5B"/>
    <w:rsid w:val="005D63D4"/>
    <w:rsid w:val="005E676B"/>
    <w:rsid w:val="005E7BD8"/>
    <w:rsid w:val="005F7FF3"/>
    <w:rsid w:val="00603C01"/>
    <w:rsid w:val="00606568"/>
    <w:rsid w:val="00607F4F"/>
    <w:rsid w:val="00612422"/>
    <w:rsid w:val="00614343"/>
    <w:rsid w:val="00616AEF"/>
    <w:rsid w:val="00617959"/>
    <w:rsid w:val="00626808"/>
    <w:rsid w:val="0063463C"/>
    <w:rsid w:val="00637B91"/>
    <w:rsid w:val="0064288D"/>
    <w:rsid w:val="00642BCD"/>
    <w:rsid w:val="00647C11"/>
    <w:rsid w:val="00653D67"/>
    <w:rsid w:val="0065434C"/>
    <w:rsid w:val="00656AA9"/>
    <w:rsid w:val="00657F83"/>
    <w:rsid w:val="00660353"/>
    <w:rsid w:val="0066190B"/>
    <w:rsid w:val="00662A48"/>
    <w:rsid w:val="00663F4D"/>
    <w:rsid w:val="00672115"/>
    <w:rsid w:val="00677958"/>
    <w:rsid w:val="006834F6"/>
    <w:rsid w:val="00685F9F"/>
    <w:rsid w:val="0069688F"/>
    <w:rsid w:val="006A7265"/>
    <w:rsid w:val="006B7E6E"/>
    <w:rsid w:val="006C02CE"/>
    <w:rsid w:val="006C13D5"/>
    <w:rsid w:val="006C46ED"/>
    <w:rsid w:val="006C670C"/>
    <w:rsid w:val="006C6EA5"/>
    <w:rsid w:val="006C74F2"/>
    <w:rsid w:val="006D0AF9"/>
    <w:rsid w:val="006D1372"/>
    <w:rsid w:val="006D342A"/>
    <w:rsid w:val="006D4CE8"/>
    <w:rsid w:val="006E07D5"/>
    <w:rsid w:val="006E2272"/>
    <w:rsid w:val="006E5677"/>
    <w:rsid w:val="006F021C"/>
    <w:rsid w:val="006F1B12"/>
    <w:rsid w:val="006F4FA8"/>
    <w:rsid w:val="00712A9A"/>
    <w:rsid w:val="007144A7"/>
    <w:rsid w:val="00715200"/>
    <w:rsid w:val="007229DB"/>
    <w:rsid w:val="0073515A"/>
    <w:rsid w:val="0073741E"/>
    <w:rsid w:val="00737FBC"/>
    <w:rsid w:val="0074284E"/>
    <w:rsid w:val="00751C46"/>
    <w:rsid w:val="00752EB5"/>
    <w:rsid w:val="007539ED"/>
    <w:rsid w:val="00755E97"/>
    <w:rsid w:val="00756734"/>
    <w:rsid w:val="00757E3D"/>
    <w:rsid w:val="00760794"/>
    <w:rsid w:val="00764DA9"/>
    <w:rsid w:val="007759C7"/>
    <w:rsid w:val="0078370C"/>
    <w:rsid w:val="00784350"/>
    <w:rsid w:val="00786950"/>
    <w:rsid w:val="00787CB9"/>
    <w:rsid w:val="00797198"/>
    <w:rsid w:val="007A616F"/>
    <w:rsid w:val="007A69EB"/>
    <w:rsid w:val="007A7A04"/>
    <w:rsid w:val="007B0181"/>
    <w:rsid w:val="007B11FF"/>
    <w:rsid w:val="007B541C"/>
    <w:rsid w:val="007B6A06"/>
    <w:rsid w:val="007B6CB5"/>
    <w:rsid w:val="007B7565"/>
    <w:rsid w:val="007C1883"/>
    <w:rsid w:val="007C466F"/>
    <w:rsid w:val="007C5675"/>
    <w:rsid w:val="007D091C"/>
    <w:rsid w:val="007D10EA"/>
    <w:rsid w:val="007D5422"/>
    <w:rsid w:val="007E2DF3"/>
    <w:rsid w:val="007E6294"/>
    <w:rsid w:val="007F6B44"/>
    <w:rsid w:val="007F7BED"/>
    <w:rsid w:val="00804BE9"/>
    <w:rsid w:val="008123E5"/>
    <w:rsid w:val="00813DE2"/>
    <w:rsid w:val="00815359"/>
    <w:rsid w:val="00817F49"/>
    <w:rsid w:val="00820B33"/>
    <w:rsid w:val="00826D17"/>
    <w:rsid w:val="0082726C"/>
    <w:rsid w:val="008340DC"/>
    <w:rsid w:val="008402C4"/>
    <w:rsid w:val="00841771"/>
    <w:rsid w:val="00841F54"/>
    <w:rsid w:val="0084273F"/>
    <w:rsid w:val="00847573"/>
    <w:rsid w:val="00851B31"/>
    <w:rsid w:val="008535FA"/>
    <w:rsid w:val="00861056"/>
    <w:rsid w:val="00862A31"/>
    <w:rsid w:val="00862CD4"/>
    <w:rsid w:val="00864686"/>
    <w:rsid w:val="00865DCB"/>
    <w:rsid w:val="0086669E"/>
    <w:rsid w:val="0087003D"/>
    <w:rsid w:val="008704FD"/>
    <w:rsid w:val="00874A15"/>
    <w:rsid w:val="008753D7"/>
    <w:rsid w:val="0087622E"/>
    <w:rsid w:val="0088072B"/>
    <w:rsid w:val="00882864"/>
    <w:rsid w:val="00883B3E"/>
    <w:rsid w:val="00883D5B"/>
    <w:rsid w:val="0088465D"/>
    <w:rsid w:val="008908A7"/>
    <w:rsid w:val="008908E8"/>
    <w:rsid w:val="00894CC4"/>
    <w:rsid w:val="008965D5"/>
    <w:rsid w:val="00896DBC"/>
    <w:rsid w:val="008A030D"/>
    <w:rsid w:val="008A23E3"/>
    <w:rsid w:val="008A674F"/>
    <w:rsid w:val="008A6C96"/>
    <w:rsid w:val="008B5F21"/>
    <w:rsid w:val="008B6D80"/>
    <w:rsid w:val="008C0606"/>
    <w:rsid w:val="008C3362"/>
    <w:rsid w:val="008C4E65"/>
    <w:rsid w:val="008D4E24"/>
    <w:rsid w:val="008D4EF6"/>
    <w:rsid w:val="008E0319"/>
    <w:rsid w:val="008E216A"/>
    <w:rsid w:val="008E6474"/>
    <w:rsid w:val="008E67D0"/>
    <w:rsid w:val="008F1F44"/>
    <w:rsid w:val="00900902"/>
    <w:rsid w:val="0090156D"/>
    <w:rsid w:val="00901A57"/>
    <w:rsid w:val="009036CF"/>
    <w:rsid w:val="00910A95"/>
    <w:rsid w:val="009113AE"/>
    <w:rsid w:val="00914D8A"/>
    <w:rsid w:val="009151C2"/>
    <w:rsid w:val="00916062"/>
    <w:rsid w:val="009243C7"/>
    <w:rsid w:val="0092475D"/>
    <w:rsid w:val="00926C30"/>
    <w:rsid w:val="009319CD"/>
    <w:rsid w:val="00933AC0"/>
    <w:rsid w:val="009352D0"/>
    <w:rsid w:val="00936479"/>
    <w:rsid w:val="009422BF"/>
    <w:rsid w:val="00942EAB"/>
    <w:rsid w:val="00944DA1"/>
    <w:rsid w:val="00952BE5"/>
    <w:rsid w:val="00960F7A"/>
    <w:rsid w:val="009616F3"/>
    <w:rsid w:val="009621FA"/>
    <w:rsid w:val="0096481F"/>
    <w:rsid w:val="0097044A"/>
    <w:rsid w:val="00974ADB"/>
    <w:rsid w:val="00974CCF"/>
    <w:rsid w:val="00985A9C"/>
    <w:rsid w:val="009876AD"/>
    <w:rsid w:val="0099163E"/>
    <w:rsid w:val="00992C6E"/>
    <w:rsid w:val="00994F83"/>
    <w:rsid w:val="009A2F1D"/>
    <w:rsid w:val="009A7C96"/>
    <w:rsid w:val="009A7D0F"/>
    <w:rsid w:val="009B249F"/>
    <w:rsid w:val="009B4586"/>
    <w:rsid w:val="009B6CB7"/>
    <w:rsid w:val="009C1E82"/>
    <w:rsid w:val="009C23DB"/>
    <w:rsid w:val="009C5E60"/>
    <w:rsid w:val="009C625A"/>
    <w:rsid w:val="009C6BC3"/>
    <w:rsid w:val="009C76F2"/>
    <w:rsid w:val="009C7873"/>
    <w:rsid w:val="009D66B2"/>
    <w:rsid w:val="009D68C5"/>
    <w:rsid w:val="009D7689"/>
    <w:rsid w:val="009E01FE"/>
    <w:rsid w:val="009E1425"/>
    <w:rsid w:val="009E6553"/>
    <w:rsid w:val="009E67BD"/>
    <w:rsid w:val="009F4D24"/>
    <w:rsid w:val="009F7482"/>
    <w:rsid w:val="00A07C22"/>
    <w:rsid w:val="00A07E37"/>
    <w:rsid w:val="00A11124"/>
    <w:rsid w:val="00A126AB"/>
    <w:rsid w:val="00A14383"/>
    <w:rsid w:val="00A20271"/>
    <w:rsid w:val="00A22B53"/>
    <w:rsid w:val="00A22D4B"/>
    <w:rsid w:val="00A24777"/>
    <w:rsid w:val="00A26E6C"/>
    <w:rsid w:val="00A37C7E"/>
    <w:rsid w:val="00A43A92"/>
    <w:rsid w:val="00A476F3"/>
    <w:rsid w:val="00A47D57"/>
    <w:rsid w:val="00A511CA"/>
    <w:rsid w:val="00A61B6E"/>
    <w:rsid w:val="00A649F6"/>
    <w:rsid w:val="00A64B15"/>
    <w:rsid w:val="00A64E18"/>
    <w:rsid w:val="00A65C82"/>
    <w:rsid w:val="00A67169"/>
    <w:rsid w:val="00A706CC"/>
    <w:rsid w:val="00A717D4"/>
    <w:rsid w:val="00A721B3"/>
    <w:rsid w:val="00A729D9"/>
    <w:rsid w:val="00A7398A"/>
    <w:rsid w:val="00A80DCE"/>
    <w:rsid w:val="00A8270A"/>
    <w:rsid w:val="00A83F59"/>
    <w:rsid w:val="00A85749"/>
    <w:rsid w:val="00A86F96"/>
    <w:rsid w:val="00A87232"/>
    <w:rsid w:val="00A919A1"/>
    <w:rsid w:val="00A97E02"/>
    <w:rsid w:val="00AA11F2"/>
    <w:rsid w:val="00AA3DD6"/>
    <w:rsid w:val="00AA68FB"/>
    <w:rsid w:val="00AB1A02"/>
    <w:rsid w:val="00AB28EB"/>
    <w:rsid w:val="00AB312F"/>
    <w:rsid w:val="00AB37D8"/>
    <w:rsid w:val="00AB3CB0"/>
    <w:rsid w:val="00AB5D39"/>
    <w:rsid w:val="00AB6D51"/>
    <w:rsid w:val="00AB71F0"/>
    <w:rsid w:val="00AB7C98"/>
    <w:rsid w:val="00AC0C3F"/>
    <w:rsid w:val="00AC0E4E"/>
    <w:rsid w:val="00AC277C"/>
    <w:rsid w:val="00AC4A3E"/>
    <w:rsid w:val="00AC5612"/>
    <w:rsid w:val="00AD3E72"/>
    <w:rsid w:val="00AD649E"/>
    <w:rsid w:val="00AF4630"/>
    <w:rsid w:val="00B0484C"/>
    <w:rsid w:val="00B04F73"/>
    <w:rsid w:val="00B056E5"/>
    <w:rsid w:val="00B12F34"/>
    <w:rsid w:val="00B22D6D"/>
    <w:rsid w:val="00B24A56"/>
    <w:rsid w:val="00B25178"/>
    <w:rsid w:val="00B2739E"/>
    <w:rsid w:val="00B33CDF"/>
    <w:rsid w:val="00B37AC4"/>
    <w:rsid w:val="00B40312"/>
    <w:rsid w:val="00B43135"/>
    <w:rsid w:val="00B464AA"/>
    <w:rsid w:val="00B476F1"/>
    <w:rsid w:val="00B51FDD"/>
    <w:rsid w:val="00B53870"/>
    <w:rsid w:val="00B55DF6"/>
    <w:rsid w:val="00B565E1"/>
    <w:rsid w:val="00B57017"/>
    <w:rsid w:val="00B60C82"/>
    <w:rsid w:val="00B631B6"/>
    <w:rsid w:val="00B6346D"/>
    <w:rsid w:val="00B645CF"/>
    <w:rsid w:val="00B672A8"/>
    <w:rsid w:val="00B724D2"/>
    <w:rsid w:val="00B73F62"/>
    <w:rsid w:val="00B81FFD"/>
    <w:rsid w:val="00B82D19"/>
    <w:rsid w:val="00B8479E"/>
    <w:rsid w:val="00B8605D"/>
    <w:rsid w:val="00B87184"/>
    <w:rsid w:val="00B92812"/>
    <w:rsid w:val="00B930E1"/>
    <w:rsid w:val="00BA022D"/>
    <w:rsid w:val="00BA11CF"/>
    <w:rsid w:val="00BA200C"/>
    <w:rsid w:val="00BA7250"/>
    <w:rsid w:val="00BB2CD7"/>
    <w:rsid w:val="00BB39C5"/>
    <w:rsid w:val="00BB45E0"/>
    <w:rsid w:val="00BB4FB4"/>
    <w:rsid w:val="00BB5BBC"/>
    <w:rsid w:val="00BB5D7D"/>
    <w:rsid w:val="00BB7870"/>
    <w:rsid w:val="00BB7A30"/>
    <w:rsid w:val="00BC15B2"/>
    <w:rsid w:val="00BC42E7"/>
    <w:rsid w:val="00BC4BEE"/>
    <w:rsid w:val="00BC5342"/>
    <w:rsid w:val="00BD041D"/>
    <w:rsid w:val="00BD3465"/>
    <w:rsid w:val="00BD4A6D"/>
    <w:rsid w:val="00BE5B19"/>
    <w:rsid w:val="00BE5CD6"/>
    <w:rsid w:val="00BF02BA"/>
    <w:rsid w:val="00BF5271"/>
    <w:rsid w:val="00BF575E"/>
    <w:rsid w:val="00BF7DFD"/>
    <w:rsid w:val="00C04CCB"/>
    <w:rsid w:val="00C05612"/>
    <w:rsid w:val="00C108A4"/>
    <w:rsid w:val="00C10FA3"/>
    <w:rsid w:val="00C11713"/>
    <w:rsid w:val="00C1773E"/>
    <w:rsid w:val="00C2157C"/>
    <w:rsid w:val="00C217EC"/>
    <w:rsid w:val="00C240A8"/>
    <w:rsid w:val="00C240AD"/>
    <w:rsid w:val="00C24627"/>
    <w:rsid w:val="00C30040"/>
    <w:rsid w:val="00C30573"/>
    <w:rsid w:val="00C30E26"/>
    <w:rsid w:val="00C35885"/>
    <w:rsid w:val="00C36BD6"/>
    <w:rsid w:val="00C4007C"/>
    <w:rsid w:val="00C40656"/>
    <w:rsid w:val="00C44C00"/>
    <w:rsid w:val="00C45928"/>
    <w:rsid w:val="00C4670B"/>
    <w:rsid w:val="00C475EE"/>
    <w:rsid w:val="00C50555"/>
    <w:rsid w:val="00C53DC0"/>
    <w:rsid w:val="00C54084"/>
    <w:rsid w:val="00C5409B"/>
    <w:rsid w:val="00C5414F"/>
    <w:rsid w:val="00C5523D"/>
    <w:rsid w:val="00C55B7A"/>
    <w:rsid w:val="00C5693B"/>
    <w:rsid w:val="00C60997"/>
    <w:rsid w:val="00C62486"/>
    <w:rsid w:val="00C654AE"/>
    <w:rsid w:val="00C67763"/>
    <w:rsid w:val="00C70515"/>
    <w:rsid w:val="00C72EBB"/>
    <w:rsid w:val="00C743C0"/>
    <w:rsid w:val="00C75165"/>
    <w:rsid w:val="00C80A79"/>
    <w:rsid w:val="00C814CF"/>
    <w:rsid w:val="00C81F6B"/>
    <w:rsid w:val="00C84569"/>
    <w:rsid w:val="00C93C10"/>
    <w:rsid w:val="00C96341"/>
    <w:rsid w:val="00C9704F"/>
    <w:rsid w:val="00CA7146"/>
    <w:rsid w:val="00CA78CF"/>
    <w:rsid w:val="00CB22BE"/>
    <w:rsid w:val="00CB264F"/>
    <w:rsid w:val="00CB3AB7"/>
    <w:rsid w:val="00CC098F"/>
    <w:rsid w:val="00CC13D6"/>
    <w:rsid w:val="00CC7602"/>
    <w:rsid w:val="00CD1414"/>
    <w:rsid w:val="00CD15A3"/>
    <w:rsid w:val="00CD1EAD"/>
    <w:rsid w:val="00CD3466"/>
    <w:rsid w:val="00CD6B97"/>
    <w:rsid w:val="00CE13FC"/>
    <w:rsid w:val="00CE2B80"/>
    <w:rsid w:val="00CE58B7"/>
    <w:rsid w:val="00CE5CC1"/>
    <w:rsid w:val="00CE7658"/>
    <w:rsid w:val="00CF2B65"/>
    <w:rsid w:val="00D002CE"/>
    <w:rsid w:val="00D01127"/>
    <w:rsid w:val="00D06664"/>
    <w:rsid w:val="00D21E15"/>
    <w:rsid w:val="00D22305"/>
    <w:rsid w:val="00D33799"/>
    <w:rsid w:val="00D347A7"/>
    <w:rsid w:val="00D3654E"/>
    <w:rsid w:val="00D41A43"/>
    <w:rsid w:val="00D4560B"/>
    <w:rsid w:val="00D47B6E"/>
    <w:rsid w:val="00D517C9"/>
    <w:rsid w:val="00D63A8E"/>
    <w:rsid w:val="00D646AF"/>
    <w:rsid w:val="00D660BA"/>
    <w:rsid w:val="00D72C75"/>
    <w:rsid w:val="00D77938"/>
    <w:rsid w:val="00D91649"/>
    <w:rsid w:val="00D944E3"/>
    <w:rsid w:val="00D97DE7"/>
    <w:rsid w:val="00DA5172"/>
    <w:rsid w:val="00DC16AB"/>
    <w:rsid w:val="00DC29B3"/>
    <w:rsid w:val="00DC74CD"/>
    <w:rsid w:val="00DC78AA"/>
    <w:rsid w:val="00DD5ABA"/>
    <w:rsid w:val="00DD6016"/>
    <w:rsid w:val="00DE6923"/>
    <w:rsid w:val="00DE6AC2"/>
    <w:rsid w:val="00DF1DAC"/>
    <w:rsid w:val="00DF3418"/>
    <w:rsid w:val="00DF4A9E"/>
    <w:rsid w:val="00DF61E8"/>
    <w:rsid w:val="00E02FEC"/>
    <w:rsid w:val="00E040B5"/>
    <w:rsid w:val="00E04E2B"/>
    <w:rsid w:val="00E0503F"/>
    <w:rsid w:val="00E1028B"/>
    <w:rsid w:val="00E11970"/>
    <w:rsid w:val="00E12DD1"/>
    <w:rsid w:val="00E13148"/>
    <w:rsid w:val="00E13AD8"/>
    <w:rsid w:val="00E147BC"/>
    <w:rsid w:val="00E15EEC"/>
    <w:rsid w:val="00E17998"/>
    <w:rsid w:val="00E20825"/>
    <w:rsid w:val="00E226E2"/>
    <w:rsid w:val="00E23C57"/>
    <w:rsid w:val="00E267D8"/>
    <w:rsid w:val="00E26869"/>
    <w:rsid w:val="00E32303"/>
    <w:rsid w:val="00E34FF4"/>
    <w:rsid w:val="00E436C4"/>
    <w:rsid w:val="00E55357"/>
    <w:rsid w:val="00E55D61"/>
    <w:rsid w:val="00E57DD1"/>
    <w:rsid w:val="00E60516"/>
    <w:rsid w:val="00E65561"/>
    <w:rsid w:val="00E658D2"/>
    <w:rsid w:val="00E660A0"/>
    <w:rsid w:val="00E7144A"/>
    <w:rsid w:val="00E74175"/>
    <w:rsid w:val="00E75663"/>
    <w:rsid w:val="00E76609"/>
    <w:rsid w:val="00E769F8"/>
    <w:rsid w:val="00E77908"/>
    <w:rsid w:val="00E779CF"/>
    <w:rsid w:val="00E80503"/>
    <w:rsid w:val="00E810D3"/>
    <w:rsid w:val="00E8471F"/>
    <w:rsid w:val="00E90EC6"/>
    <w:rsid w:val="00E94E16"/>
    <w:rsid w:val="00E967D0"/>
    <w:rsid w:val="00E96CDB"/>
    <w:rsid w:val="00EA0DFF"/>
    <w:rsid w:val="00EA5883"/>
    <w:rsid w:val="00EA7B95"/>
    <w:rsid w:val="00EB134F"/>
    <w:rsid w:val="00EB1A3C"/>
    <w:rsid w:val="00EB288C"/>
    <w:rsid w:val="00EC1E8A"/>
    <w:rsid w:val="00EC322C"/>
    <w:rsid w:val="00EC390F"/>
    <w:rsid w:val="00EC47BB"/>
    <w:rsid w:val="00ED16C7"/>
    <w:rsid w:val="00ED2386"/>
    <w:rsid w:val="00ED5572"/>
    <w:rsid w:val="00ED5CC2"/>
    <w:rsid w:val="00ED69B6"/>
    <w:rsid w:val="00EE0117"/>
    <w:rsid w:val="00EF1510"/>
    <w:rsid w:val="00EF3271"/>
    <w:rsid w:val="00F0116D"/>
    <w:rsid w:val="00F0150B"/>
    <w:rsid w:val="00F0770C"/>
    <w:rsid w:val="00F079A4"/>
    <w:rsid w:val="00F17069"/>
    <w:rsid w:val="00F204F5"/>
    <w:rsid w:val="00F27D07"/>
    <w:rsid w:val="00F3059D"/>
    <w:rsid w:val="00F350E4"/>
    <w:rsid w:val="00F3632D"/>
    <w:rsid w:val="00F37B91"/>
    <w:rsid w:val="00F42248"/>
    <w:rsid w:val="00F51D8E"/>
    <w:rsid w:val="00F52D9C"/>
    <w:rsid w:val="00F54BED"/>
    <w:rsid w:val="00F55882"/>
    <w:rsid w:val="00F5703D"/>
    <w:rsid w:val="00F57DE1"/>
    <w:rsid w:val="00F62858"/>
    <w:rsid w:val="00F62D21"/>
    <w:rsid w:val="00F70736"/>
    <w:rsid w:val="00F7403D"/>
    <w:rsid w:val="00F77BEB"/>
    <w:rsid w:val="00F80B10"/>
    <w:rsid w:val="00F82771"/>
    <w:rsid w:val="00F85FE1"/>
    <w:rsid w:val="00F869DC"/>
    <w:rsid w:val="00F86E29"/>
    <w:rsid w:val="00F8734E"/>
    <w:rsid w:val="00F927F8"/>
    <w:rsid w:val="00F94A4E"/>
    <w:rsid w:val="00F94DB2"/>
    <w:rsid w:val="00F96461"/>
    <w:rsid w:val="00FA592B"/>
    <w:rsid w:val="00FB1FCB"/>
    <w:rsid w:val="00FB3289"/>
    <w:rsid w:val="00FB56C2"/>
    <w:rsid w:val="00FC0849"/>
    <w:rsid w:val="00FD1E45"/>
    <w:rsid w:val="00FD20B3"/>
    <w:rsid w:val="00FD21B1"/>
    <w:rsid w:val="00FD580F"/>
    <w:rsid w:val="00FD7816"/>
    <w:rsid w:val="00FE21B9"/>
    <w:rsid w:val="00FE268F"/>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2D4A8"/>
  <w15:docId w15:val="{004BBB62-D86E-4235-BB0C-595721E78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paragraph" w:styleId="Ttulo3">
    <w:name w:val="heading 3"/>
    <w:basedOn w:val="Normal"/>
    <w:link w:val="Ttulo3Char"/>
    <w:uiPriority w:val="9"/>
    <w:qFormat/>
    <w:rsid w:val="005D2C32"/>
    <w:pPr>
      <w:spacing w:before="100" w:beforeAutospacing="1" w:after="100" w:afterAutospacing="1" w:line="240" w:lineRule="auto"/>
      <w:outlineLvl w:val="2"/>
    </w:pPr>
    <w:rPr>
      <w:rFonts w:ascii="Times New Roman" w:eastAsia="Times New Roman" w:hAnsi="Times New Roman"/>
      <w:b/>
      <w:bCs/>
      <w:sz w:val="27"/>
      <w:szCs w:val="27"/>
    </w:rPr>
  </w:style>
  <w:style w:type="paragraph" w:styleId="Ttulo4">
    <w:name w:val="heading 4"/>
    <w:basedOn w:val="Normal"/>
    <w:next w:val="Normal"/>
    <w:link w:val="Ttulo4Char"/>
    <w:uiPriority w:val="9"/>
    <w:unhideWhenUsed/>
    <w:qFormat/>
    <w:rsid w:val="005D2C32"/>
    <w:pPr>
      <w:keepNext/>
      <w:spacing w:before="240" w:after="60"/>
      <w:outlineLvl w:val="3"/>
    </w:pPr>
    <w:rPr>
      <w:rFonts w:eastAsia="Times New Roman"/>
      <w:b/>
      <w:bC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qFormat/>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5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artigo">
    <w:name w:val="artigo"/>
    <w:basedOn w:val="Normal"/>
    <w:rsid w:val="00BB45E0"/>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Link">
    <w:name w:val="Link"/>
    <w:rsid w:val="00CC7602"/>
    <w:rPr>
      <w:color w:val="0563C1"/>
      <w:u w:val="single" w:color="0563C1"/>
    </w:rPr>
  </w:style>
  <w:style w:type="paragraph" w:customStyle="1" w:styleId="Pargrafo">
    <w:name w:val="Parágrafo"/>
    <w:basedOn w:val="Normal"/>
    <w:rsid w:val="002D76CB"/>
    <w:pPr>
      <w:widowControl w:val="0"/>
      <w:spacing w:line="240" w:lineRule="auto"/>
      <w:ind w:firstLine="3515"/>
      <w:jc w:val="both"/>
    </w:pPr>
    <w:rPr>
      <w:rFonts w:ascii="Bookman Old Style" w:eastAsia="Times New Roman" w:hAnsi="Bookman Old Style"/>
      <w:sz w:val="24"/>
      <w:szCs w:val="20"/>
      <w:lang w:val="pt-BR" w:eastAsia="pt-BR"/>
    </w:rPr>
  </w:style>
  <w:style w:type="table" w:styleId="TabeladeGrade6Colorida-nfase1">
    <w:name w:val="Grid Table 6 Colorful Accent 1"/>
    <w:basedOn w:val="Tabelanormal"/>
    <w:uiPriority w:val="51"/>
    <w:rsid w:val="003C30D0"/>
    <w:rPr>
      <w:color w:val="0F4761"/>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bottom w:val="single" w:sz="12" w:space="0" w:color="45B0E1"/>
        </w:tcBorders>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TabeladeGrade4-nfase1">
    <w:name w:val="Grid Table 4 Accent 1"/>
    <w:basedOn w:val="Tabelanormal"/>
    <w:uiPriority w:val="49"/>
    <w:rsid w:val="003C30D0"/>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paragraph" w:customStyle="1" w:styleId="BlockQuote">
    <w:name w:val="Block Quote"/>
    <w:basedOn w:val="Normal"/>
    <w:next w:val="Normal"/>
    <w:uiPriority w:val="9"/>
    <w:unhideWhenUsed/>
    <w:qFormat/>
    <w:rsid w:val="000C22A4"/>
    <w:pPr>
      <w:spacing w:before="100" w:after="100" w:line="240" w:lineRule="auto"/>
    </w:pPr>
    <w:rPr>
      <w:rFonts w:eastAsia="Times New Roman"/>
      <w:bCs/>
      <w:sz w:val="20"/>
      <w:szCs w:val="20"/>
    </w:rPr>
  </w:style>
  <w:style w:type="character" w:customStyle="1" w:styleId="Ttulo3Char">
    <w:name w:val="Título 3 Char"/>
    <w:link w:val="Ttulo3"/>
    <w:uiPriority w:val="9"/>
    <w:rsid w:val="005D2C32"/>
    <w:rPr>
      <w:rFonts w:ascii="Times New Roman" w:eastAsia="Times New Roman" w:hAnsi="Times New Roman"/>
      <w:b/>
      <w:bCs/>
      <w:sz w:val="27"/>
      <w:szCs w:val="27"/>
      <w:lang w:val="en-US" w:eastAsia="en-US"/>
    </w:rPr>
  </w:style>
  <w:style w:type="character" w:customStyle="1" w:styleId="Ttulo4Char">
    <w:name w:val="Título 4 Char"/>
    <w:link w:val="Ttulo4"/>
    <w:uiPriority w:val="9"/>
    <w:rsid w:val="005D2C32"/>
    <w:rPr>
      <w:rFonts w:eastAsia="Times New Roman"/>
      <w:b/>
      <w:bCs/>
      <w:sz w:val="28"/>
      <w:szCs w:val="28"/>
      <w:lang w:val="en-US" w:eastAsia="en-US"/>
    </w:rPr>
  </w:style>
  <w:style w:type="paragraph" w:customStyle="1" w:styleId="EDMILSON">
    <w:name w:val="EDMILSON"/>
    <w:rsid w:val="005D2C32"/>
    <w:pPr>
      <w:widowControl w:val="0"/>
      <w:overflowPunct w:val="0"/>
      <w:autoSpaceDE w:val="0"/>
      <w:autoSpaceDN w:val="0"/>
      <w:adjustRightInd w:val="0"/>
      <w:ind w:left="4320"/>
      <w:jc w:val="both"/>
      <w:textAlignment w:val="baseline"/>
    </w:pPr>
    <w:rPr>
      <w:rFonts w:ascii="Arial" w:eastAsia="Times New Roman" w:hAnsi="Arial"/>
      <w:color w:val="000000"/>
      <w:sz w:val="24"/>
    </w:rPr>
  </w:style>
  <w:style w:type="paragraph" w:styleId="Ttulo">
    <w:name w:val="Title"/>
    <w:basedOn w:val="Normal"/>
    <w:link w:val="TtuloChar"/>
    <w:qFormat/>
    <w:rsid w:val="005D2C32"/>
    <w:pPr>
      <w:spacing w:before="120" w:after="120" w:line="360" w:lineRule="auto"/>
      <w:jc w:val="center"/>
    </w:pPr>
    <w:rPr>
      <w:rFonts w:ascii="Tahoma" w:eastAsia="Times New Roman" w:hAnsi="Tahoma"/>
      <w:b/>
      <w:sz w:val="38"/>
      <w:szCs w:val="20"/>
      <w:u w:val="single"/>
      <w:lang w:val="pt-BR" w:eastAsia="pt-BR"/>
    </w:rPr>
  </w:style>
  <w:style w:type="character" w:customStyle="1" w:styleId="TtuloChar">
    <w:name w:val="Título Char"/>
    <w:link w:val="Ttulo"/>
    <w:rsid w:val="005D2C32"/>
    <w:rPr>
      <w:rFonts w:ascii="Tahoma" w:eastAsia="Times New Roman" w:hAnsi="Tahoma"/>
      <w:b/>
      <w:sz w:val="38"/>
      <w:u w:val="single"/>
    </w:rPr>
  </w:style>
  <w:style w:type="paragraph" w:styleId="Subttulo">
    <w:name w:val="Subtitle"/>
    <w:basedOn w:val="Normal"/>
    <w:link w:val="SubttuloChar"/>
    <w:qFormat/>
    <w:rsid w:val="005D2C32"/>
    <w:pPr>
      <w:spacing w:before="120" w:after="120" w:line="360" w:lineRule="auto"/>
      <w:ind w:firstLine="2835"/>
      <w:jc w:val="right"/>
    </w:pPr>
    <w:rPr>
      <w:rFonts w:ascii="Tahoma" w:eastAsia="Times New Roman" w:hAnsi="Tahoma"/>
      <w:b/>
      <w:sz w:val="28"/>
      <w:szCs w:val="20"/>
      <w:lang w:val="pt-BR" w:eastAsia="pt-BR"/>
    </w:rPr>
  </w:style>
  <w:style w:type="character" w:customStyle="1" w:styleId="SubttuloChar">
    <w:name w:val="Subtítulo Char"/>
    <w:link w:val="Subttulo"/>
    <w:rsid w:val="005D2C32"/>
    <w:rPr>
      <w:rFonts w:ascii="Tahoma" w:eastAsia="Times New Roman" w:hAnsi="Tahoma"/>
      <w:b/>
      <w:sz w:val="28"/>
    </w:rPr>
  </w:style>
  <w:style w:type="character" w:customStyle="1" w:styleId="Recuodecorpodetexto2Char1">
    <w:name w:val="Recuo de corpo de texto 2 Char1"/>
    <w:uiPriority w:val="99"/>
    <w:semiHidden/>
    <w:rsid w:val="005D2C32"/>
    <w:rPr>
      <w:rFonts w:ascii="Arial MT" w:eastAsia="Arial MT" w:hAnsi="Arial MT" w:cs="Arial MT"/>
      <w:lang w:val="pt-PT"/>
    </w:rPr>
  </w:style>
  <w:style w:type="paragraph" w:styleId="Textodenotadefim">
    <w:name w:val="endnote text"/>
    <w:basedOn w:val="Normal"/>
    <w:link w:val="TextodenotadefimChar"/>
    <w:uiPriority w:val="99"/>
    <w:semiHidden/>
    <w:unhideWhenUsed/>
    <w:rsid w:val="005D2C32"/>
    <w:rPr>
      <w:sz w:val="20"/>
      <w:szCs w:val="20"/>
    </w:rPr>
  </w:style>
  <w:style w:type="character" w:customStyle="1" w:styleId="TextodenotadefimChar">
    <w:name w:val="Texto de nota de fim Char"/>
    <w:link w:val="Textodenotadefim"/>
    <w:uiPriority w:val="99"/>
    <w:semiHidden/>
    <w:rsid w:val="005D2C32"/>
    <w:rPr>
      <w:lang w:val="en-US" w:eastAsia="en-US"/>
    </w:rPr>
  </w:style>
  <w:style w:type="character" w:styleId="Refdenotadefim">
    <w:name w:val="endnote reference"/>
    <w:uiPriority w:val="99"/>
    <w:semiHidden/>
    <w:unhideWhenUsed/>
    <w:rsid w:val="005D2C32"/>
    <w:rPr>
      <w:vertAlign w:val="superscript"/>
    </w:rPr>
  </w:style>
  <w:style w:type="paragraph" w:styleId="Partesuperior-zdoformulrio">
    <w:name w:val="HTML Top of Form"/>
    <w:basedOn w:val="Normal"/>
    <w:next w:val="Normal"/>
    <w:link w:val="Partesuperior-zdoformulrioChar"/>
    <w:hidden/>
    <w:uiPriority w:val="99"/>
    <w:semiHidden/>
    <w:unhideWhenUsed/>
    <w:rsid w:val="005D2C32"/>
    <w:pPr>
      <w:pBdr>
        <w:bottom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superior-zdoformulrioChar">
    <w:name w:val="Parte superior-z do formulário Char"/>
    <w:link w:val="Partesuperior-zdoformulrio"/>
    <w:uiPriority w:val="99"/>
    <w:semiHidden/>
    <w:rsid w:val="005D2C32"/>
    <w:rPr>
      <w:rFonts w:ascii="Arial" w:eastAsia="Times New Roman" w:hAnsi="Arial"/>
      <w:vanish/>
      <w:sz w:val="16"/>
      <w:szCs w:val="16"/>
      <w:lang w:val="x-none" w:eastAsia="x-none"/>
    </w:rPr>
  </w:style>
  <w:style w:type="character" w:customStyle="1" w:styleId="obs">
    <w:name w:val="obs"/>
    <w:rsid w:val="005D2C32"/>
  </w:style>
  <w:style w:type="paragraph" w:styleId="Parteinferiordoformulrio">
    <w:name w:val="HTML Bottom of Form"/>
    <w:basedOn w:val="Normal"/>
    <w:next w:val="Normal"/>
    <w:link w:val="ParteinferiordoformulrioChar"/>
    <w:hidden/>
    <w:uiPriority w:val="99"/>
    <w:semiHidden/>
    <w:unhideWhenUsed/>
    <w:rsid w:val="005D2C32"/>
    <w:pPr>
      <w:pBdr>
        <w:top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inferiordoformulrioChar">
    <w:name w:val="Parte inferior do formulário Char"/>
    <w:link w:val="Parteinferiordoformulrio"/>
    <w:uiPriority w:val="99"/>
    <w:semiHidden/>
    <w:rsid w:val="005D2C32"/>
    <w:rPr>
      <w:rFonts w:ascii="Arial" w:eastAsia="Times New Roman" w:hAnsi="Arial"/>
      <w:vanish/>
      <w:sz w:val="16"/>
      <w:szCs w:val="16"/>
      <w:lang w:val="x-none" w:eastAsia="x-none"/>
    </w:rPr>
  </w:style>
  <w:style w:type="paragraph" w:customStyle="1" w:styleId="Standard">
    <w:name w:val="Standard"/>
    <w:rsid w:val="005D2C32"/>
    <w:pPr>
      <w:suppressAutoHyphens/>
      <w:autoSpaceDN w:val="0"/>
      <w:textAlignment w:val="baseline"/>
    </w:pPr>
    <w:rPr>
      <w:rFonts w:ascii="Arial" w:eastAsia="Times New Roman" w:hAnsi="Arial" w:cs="Arial"/>
      <w:kern w:val="3"/>
      <w:sz w:val="24"/>
      <w:lang w:eastAsia="zh-CN"/>
    </w:rPr>
  </w:style>
  <w:style w:type="paragraph" w:styleId="Pr-formataoHTML">
    <w:name w:val="HTML Preformatted"/>
    <w:basedOn w:val="Normal"/>
    <w:link w:val="Pr-formataoHTMLChar"/>
    <w:uiPriority w:val="99"/>
    <w:semiHidden/>
    <w:unhideWhenUsed/>
    <w:rsid w:val="005D2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sz w:val="20"/>
      <w:szCs w:val="20"/>
    </w:rPr>
  </w:style>
  <w:style w:type="character" w:customStyle="1" w:styleId="Pr-formataoHTMLChar">
    <w:name w:val="Pré-formatação HTML Char"/>
    <w:link w:val="Pr-formataoHTML"/>
    <w:uiPriority w:val="99"/>
    <w:semiHidden/>
    <w:rsid w:val="005D2C32"/>
    <w:rPr>
      <w:rFonts w:ascii="Courier New" w:eastAsia="Times New Roman" w:hAnsi="Courier New"/>
      <w:lang w:val="en-US" w:eastAsia="en-US"/>
    </w:rPr>
  </w:style>
  <w:style w:type="character" w:customStyle="1" w:styleId="MenoPendente1">
    <w:name w:val="Menção Pendente1"/>
    <w:uiPriority w:val="99"/>
    <w:semiHidden/>
    <w:unhideWhenUsed/>
    <w:rsid w:val="005D2C32"/>
    <w:rPr>
      <w:color w:val="808080"/>
      <w:shd w:val="clear" w:color="auto" w:fill="E6E6E6"/>
    </w:rPr>
  </w:style>
  <w:style w:type="paragraph" w:customStyle="1" w:styleId="paragrafo0">
    <w:name w:val="paragrafo"/>
    <w:basedOn w:val="Normal"/>
    <w:rsid w:val="005D2C32"/>
    <w:pPr>
      <w:spacing w:line="240" w:lineRule="auto"/>
      <w:ind w:firstLine="3402"/>
      <w:jc w:val="both"/>
    </w:pPr>
    <w:rPr>
      <w:rFonts w:ascii="Book Antiqua" w:eastAsia="Times New Roman" w:hAnsi="Book Antiqua"/>
      <w:sz w:val="28"/>
      <w:szCs w:val="20"/>
      <w:lang w:val="pt-BR" w:eastAsia="pt-BR"/>
    </w:rPr>
  </w:style>
  <w:style w:type="character" w:styleId="HiperlinkVisitado">
    <w:name w:val="FollowedHyperlink"/>
    <w:uiPriority w:val="99"/>
    <w:semiHidden/>
    <w:unhideWhenUsed/>
    <w:rsid w:val="005D2C32"/>
    <w:rPr>
      <w:color w:val="954F72"/>
      <w:u w:val="single"/>
    </w:rPr>
  </w:style>
  <w:style w:type="character" w:customStyle="1" w:styleId="TextodecomentrioChar">
    <w:name w:val="Texto de comentário Char"/>
    <w:link w:val="Textodecomentrio"/>
    <w:uiPriority w:val="99"/>
    <w:semiHidden/>
    <w:rsid w:val="005D2C32"/>
    <w:rPr>
      <w:lang w:val="en-US" w:eastAsia="en-US"/>
    </w:rPr>
  </w:style>
  <w:style w:type="paragraph" w:styleId="Textodecomentrio">
    <w:name w:val="annotation text"/>
    <w:basedOn w:val="Normal"/>
    <w:link w:val="TextodecomentrioChar"/>
    <w:uiPriority w:val="99"/>
    <w:semiHidden/>
    <w:unhideWhenUsed/>
    <w:rsid w:val="005D2C32"/>
    <w:pPr>
      <w:spacing w:line="240" w:lineRule="auto"/>
    </w:pPr>
    <w:rPr>
      <w:sz w:val="20"/>
      <w:szCs w:val="20"/>
    </w:rPr>
  </w:style>
  <w:style w:type="character" w:customStyle="1" w:styleId="TextodecomentrioChar1">
    <w:name w:val="Texto de comentário Char1"/>
    <w:uiPriority w:val="99"/>
    <w:semiHidden/>
    <w:rsid w:val="005D2C32"/>
    <w:rPr>
      <w:lang w:val="en-US" w:eastAsia="en-US"/>
    </w:rPr>
  </w:style>
  <w:style w:type="character" w:customStyle="1" w:styleId="AssuntodocomentrioChar">
    <w:name w:val="Assunto do comentário Char"/>
    <w:link w:val="Assuntodocomentrio"/>
    <w:uiPriority w:val="99"/>
    <w:semiHidden/>
    <w:rsid w:val="005D2C32"/>
    <w:rPr>
      <w:b/>
      <w:bCs/>
      <w:lang w:val="en-US" w:eastAsia="en-US"/>
    </w:rPr>
  </w:style>
  <w:style w:type="paragraph" w:styleId="Assuntodocomentrio">
    <w:name w:val="annotation subject"/>
    <w:basedOn w:val="Textodecomentrio"/>
    <w:next w:val="Textodecomentrio"/>
    <w:link w:val="AssuntodocomentrioChar"/>
    <w:uiPriority w:val="99"/>
    <w:semiHidden/>
    <w:unhideWhenUsed/>
    <w:rsid w:val="005D2C32"/>
    <w:rPr>
      <w:b/>
      <w:bCs/>
    </w:rPr>
  </w:style>
  <w:style w:type="character" w:customStyle="1" w:styleId="AssuntodocomentrioChar1">
    <w:name w:val="Assunto do comentário Char1"/>
    <w:uiPriority w:val="99"/>
    <w:semiHidden/>
    <w:rsid w:val="005D2C32"/>
    <w:rPr>
      <w:b/>
      <w:bCs/>
      <w:lang w:val="en-US" w:eastAsia="en-US"/>
    </w:rPr>
  </w:style>
  <w:style w:type="character" w:customStyle="1" w:styleId="hidden-text">
    <w:name w:val="hidden-text"/>
    <w:basedOn w:val="Fontepargpadro"/>
    <w:rsid w:val="005D2C32"/>
  </w:style>
  <w:style w:type="table" w:styleId="SimplesTabela1">
    <w:name w:val="Plain Table 1"/>
    <w:basedOn w:val="Tabelanormal"/>
    <w:uiPriority w:val="41"/>
    <w:rsid w:val="005D2C3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o">
    <w:name w:val="Revision"/>
    <w:hidden/>
    <w:uiPriority w:val="99"/>
    <w:semiHidden/>
    <w:rsid w:val="005D2C32"/>
    <w:rPr>
      <w:sz w:val="22"/>
      <w:szCs w:val="22"/>
      <w:lang w:val="en-US" w:eastAsia="en-US"/>
    </w:rPr>
  </w:style>
  <w:style w:type="table" w:styleId="TabeladeGrade5Escura-nfase1">
    <w:name w:val="Grid Table 5 Dark Accent 1"/>
    <w:basedOn w:val="Tabelanormal"/>
    <w:uiPriority w:val="50"/>
    <w:rsid w:val="005D2C3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8" Type="http://schemas.openxmlformats.org/officeDocument/2006/relationships/hyperlink" Target="mailto:juridico@bentesramos.adv.b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juridico@bentesramos.adv.br" TargetMode="External"/><Relationship Id="rId14" Type="http://schemas.openxmlformats.org/officeDocument/2006/relationships/theme" Target="theme/theme1.xml"/></Relationships>
</file>

<file path=word/_rels/header1.xml.rels><?xml version="1.0" encoding="UTF-8"?><Relationships xmlns="http://schemas.openxmlformats.org/package/2006/relationships"><Relationship Id="rId2" Type="http://schemas.openxmlformats.org/officeDocument/2006/relationships/image" Target="file:///C:\Users\andre\Downloads\WhatsApp%20Image%202025-12-25%20at%2021.51.15.JPG" TargetMode="External"/><Relationship Id="rId1" Type="http://schemas.openxmlformats.org/officeDocument/2006/relationships/image" Target="media/image2.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36</Pages>
  <Words>14642</Words>
  <Characters>79067</Characters>
  <Application>Microsoft Office Word</Application>
  <DocSecurity>0</DocSecurity>
  <Lines>658</Lines>
  <Paragraphs>187</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93522</CharactersWithSpaces>
  <SharedDoc>false</SharedDoc>
  <HLinks>
    <vt:vector size="12" baseType="variant">
      <vt:variant>
        <vt:i4>4653088</vt:i4>
      </vt:variant>
      <vt:variant>
        <vt:i4>3</vt:i4>
      </vt:variant>
      <vt:variant>
        <vt:i4>0</vt:i4>
      </vt:variant>
      <vt:variant>
        <vt:i4>5</vt:i4>
      </vt:variant>
      <vt:variant>
        <vt:lpwstr>mailto:juridico@bentesramos.adv.br</vt:lpwstr>
      </vt:variant>
      <vt:variant>
        <vt:lpwstr/>
      </vt:variant>
      <vt:variant>
        <vt:i4>4653088</vt:i4>
      </vt:variant>
      <vt:variant>
        <vt:i4>0</vt:i4>
      </vt:variant>
      <vt:variant>
        <vt:i4>0</vt:i4>
      </vt:variant>
      <vt:variant>
        <vt:i4>5</vt:i4>
      </vt:variant>
      <vt:variant>
        <vt:lpwstr>mailto:juridico@bentesramos.adv.br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arte-02</dc:creator>
  <cp:keywords/>
  <cp:lastModifiedBy>Andrey Ramos</cp:lastModifiedBy>
  <cp:revision>2</cp:revision>
  <cp:lastPrinted>2026-03-10T13:38:00Z</cp:lastPrinted>
  <dcterms:created xsi:type="dcterms:W3CDTF">2026-03-10T15:27:00Z</dcterms:created>
  <dcterms:modified xsi:type="dcterms:W3CDTF">2026-03-10T15:27:00Z</dcterms:modified>
</cp:coreProperties>
</file>