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EF143" w14:textId="77777777" w:rsidR="000C22A4" w:rsidRPr="000C22A4" w:rsidRDefault="000C22A4" w:rsidP="000C22A4">
      <w:pPr>
        <w:spacing w:line="300" w:lineRule="auto"/>
        <w:jc w:val="both"/>
        <w:rPr>
          <w:rFonts w:cs="Calibri"/>
          <w:b/>
          <w:lang w:val="pt-BR"/>
        </w:rPr>
      </w:pPr>
      <w:r w:rsidRPr="000C22A4">
        <w:rPr>
          <w:rFonts w:cs="Calibri"/>
          <w:b/>
          <w:lang w:val="pt-BR"/>
        </w:rPr>
        <w:t xml:space="preserve">EXCELENTÍSSIMO(A) SENHOR(A) DOUTOR(A) JUIZ(A) DE DIREITO DA M.M. ____ª VARA DO JUIZADO ESPECIAL CÍVEL DA COMARCA DE </w:t>
      </w:r>
      <w:r w:rsidR="00C40B66">
        <w:rPr>
          <w:rFonts w:cs="Calibri"/>
          <w:b/>
          <w:lang w:val="pt-BR"/>
        </w:rPr>
        <w:t>MANAUS</w:t>
      </w:r>
      <w:r w:rsidRPr="000C22A4">
        <w:rPr>
          <w:rFonts w:cs="Calibri"/>
          <w:b/>
          <w:lang w:val="pt-BR"/>
        </w:rPr>
        <w:t>/AM</w:t>
      </w:r>
    </w:p>
    <w:p w14:paraId="1F0A985E" w14:textId="77777777" w:rsidR="000C22A4" w:rsidRPr="000C22A4" w:rsidRDefault="000C22A4" w:rsidP="000C22A4">
      <w:pPr>
        <w:spacing w:line="300" w:lineRule="auto"/>
        <w:jc w:val="both"/>
        <w:rPr>
          <w:rFonts w:cs="Calibri"/>
          <w:b/>
          <w:lang w:val="pt-BR"/>
        </w:rPr>
      </w:pPr>
    </w:p>
    <w:p w14:paraId="74841FE4" w14:textId="77777777" w:rsidR="000C22A4" w:rsidRPr="000C22A4" w:rsidRDefault="000C22A4" w:rsidP="000C22A4">
      <w:pPr>
        <w:spacing w:line="300" w:lineRule="auto"/>
        <w:jc w:val="both"/>
        <w:rPr>
          <w:rFonts w:cs="Calibri"/>
          <w:b/>
          <w:lang w:val="pt-BR"/>
        </w:rPr>
      </w:pPr>
    </w:p>
    <w:p w14:paraId="0BC8748D" w14:textId="77777777" w:rsidR="000C22A4" w:rsidRPr="000C22A4" w:rsidRDefault="000C22A4" w:rsidP="000C22A4">
      <w:pPr>
        <w:spacing w:line="300" w:lineRule="auto"/>
        <w:jc w:val="both"/>
        <w:rPr>
          <w:rFonts w:cs="Calibri"/>
          <w:b/>
          <w:lang w:val="pt-BR"/>
        </w:rPr>
      </w:pPr>
    </w:p>
    <w:p w14:paraId="242C0F7B" w14:textId="77777777" w:rsidR="000C22A4" w:rsidRPr="000C22A4" w:rsidRDefault="000C22A4" w:rsidP="000C22A4">
      <w:pPr>
        <w:pStyle w:val="Default"/>
        <w:spacing w:line="300" w:lineRule="auto"/>
        <w:ind w:firstLine="2835"/>
        <w:jc w:val="both"/>
        <w:rPr>
          <w:b/>
          <w:sz w:val="22"/>
          <w:szCs w:val="22"/>
        </w:rPr>
      </w:pPr>
    </w:p>
    <w:p w14:paraId="495A9562" w14:textId="77777777" w:rsidR="000C22A4" w:rsidRPr="000C22A4" w:rsidRDefault="000C22A4" w:rsidP="000C22A4">
      <w:pPr>
        <w:pStyle w:val="Default"/>
        <w:spacing w:line="300" w:lineRule="auto"/>
        <w:ind w:firstLine="2835"/>
        <w:jc w:val="both"/>
        <w:rPr>
          <w:b/>
          <w:sz w:val="22"/>
          <w:szCs w:val="22"/>
        </w:rPr>
      </w:pPr>
    </w:p>
    <w:p w14:paraId="3321B72E" w14:textId="77777777" w:rsidR="00BA11CF" w:rsidRDefault="00BA11CF" w:rsidP="00BA11CF">
      <w:pPr>
        <w:spacing w:line="300" w:lineRule="auto"/>
        <w:jc w:val="both"/>
        <w:rPr>
          <w:rFonts w:cs="Calibri"/>
          <w:b/>
          <w:lang w:val="pt-BR"/>
        </w:rPr>
      </w:pPr>
    </w:p>
    <w:p w14:paraId="2F7D2CBD" w14:textId="77777777" w:rsidR="00A1705A" w:rsidRPr="000B3A92" w:rsidRDefault="00A1705A" w:rsidP="00BA11CF">
      <w:pPr>
        <w:spacing w:line="300" w:lineRule="auto"/>
        <w:jc w:val="both"/>
        <w:rPr>
          <w:rFonts w:cs="Calibri"/>
          <w:b/>
          <w:lang w:val="pt-BR"/>
        </w:rPr>
      </w:pPr>
    </w:p>
    <w:p w14:paraId="702A1E02" w14:textId="77777777" w:rsidR="00BA11CF" w:rsidRPr="000B3A92" w:rsidRDefault="00BA11CF" w:rsidP="00BA11CF">
      <w:pPr>
        <w:spacing w:line="300" w:lineRule="auto"/>
        <w:jc w:val="both"/>
        <w:rPr>
          <w:rFonts w:cs="Calibri"/>
          <w:b/>
          <w:lang w:val="pt-BR"/>
        </w:rPr>
      </w:pPr>
    </w:p>
    <w:p w14:paraId="1ACE1A48" w14:textId="40FA61E6" w:rsidR="00BA11CF" w:rsidRDefault="003E2265" w:rsidP="00BA11CF">
      <w:pPr>
        <w:spacing w:line="300" w:lineRule="auto"/>
        <w:ind w:firstLine="1418"/>
        <w:jc w:val="both"/>
        <w:rPr>
          <w:rFonts w:cs="Calibri"/>
          <w:color w:val="000000"/>
          <w:lang w:val="pt-BR"/>
        </w:rPr>
      </w:pPr>
      <w:bookmarkStart w:id="0" w:name="_Hlk198289192"/>
      <w:r>
        <w:rPr>
          <w:rFonts w:cs="Calibri"/>
          <w:b/>
          <w:color w:val="000000"/>
          <w:lang w:val="pt-BR"/>
        </w:rPr>
        <w:t>{{NOME_COMPLETO}}</w:t>
      </w:r>
      <w:r w:rsidR="00BA11CF" w:rsidRPr="000B3A92">
        <w:rPr>
          <w:rFonts w:cs="Calibri"/>
          <w:b/>
          <w:color w:val="000000"/>
          <w:lang w:val="pt-BR"/>
        </w:rPr>
        <w:t>,</w:t>
      </w:r>
      <w:r w:rsidR="00BA11CF" w:rsidRPr="000B3A92">
        <w:rPr>
          <w:rFonts w:cs="Calibri"/>
          <w:color w:val="000000"/>
          <w:lang w:val="pt-BR"/>
        </w:rPr>
        <w:t xml:space="preserve"> </w:t>
      </w:r>
      <w:r>
        <w:rPr>
          <w:rFonts w:cs="Calibri"/>
          <w:color w:val="000000"/>
          <w:lang w:val="pt-BR"/>
        </w:rPr>
        <w:t>{{QUALIFICACAO}}</w:t>
      </w:r>
      <w:r w:rsidR="006D1DA8">
        <w:rPr>
          <w:rFonts w:cs="Calibri"/>
          <w:color w:val="000000"/>
          <w:lang w:val="pt-BR"/>
        </w:rPr>
        <w:t xml:space="preserve">, </w:t>
      </w:r>
      <w:r w:rsidR="00BA11CF" w:rsidRPr="000B3A92">
        <w:rPr>
          <w:rFonts w:cs="Calibri"/>
          <w:color w:val="000000"/>
          <w:lang w:val="pt-BR"/>
        </w:rPr>
        <w:t>detentor d</w:t>
      </w:r>
      <w:r w:rsidR="00C40B66">
        <w:rPr>
          <w:rFonts w:cs="Calibri"/>
          <w:color w:val="000000"/>
          <w:lang w:val="pt-BR"/>
        </w:rPr>
        <w:t xml:space="preserve">a cédula de identidade </w:t>
      </w:r>
      <w:r w:rsidR="00BA11CF" w:rsidRPr="000B3A92">
        <w:rPr>
          <w:rFonts w:cs="Calibri"/>
          <w:color w:val="000000"/>
          <w:lang w:val="pt-BR"/>
        </w:rPr>
        <w:t>n°</w:t>
      </w:r>
      <w:r w:rsidR="00C40B66">
        <w:rPr>
          <w:rFonts w:cs="Calibri"/>
          <w:color w:val="000000"/>
          <w:lang w:val="pt-BR"/>
        </w:rPr>
        <w:t xml:space="preserve"> </w:t>
      </w:r>
      <w:r>
        <w:rPr>
          <w:rFonts w:cs="Calibri"/>
          <w:color w:val="000000"/>
          <w:lang w:val="pt-BR"/>
        </w:rPr>
        <w:t>{{RG}}</w:t>
      </w:r>
      <w:r w:rsidR="00C40B66">
        <w:rPr>
          <w:rFonts w:cs="Calibri"/>
          <w:color w:val="000000"/>
          <w:lang w:val="pt-BR"/>
        </w:rPr>
        <w:t xml:space="preserve"> e do CPF </w:t>
      </w:r>
      <w:r w:rsidR="00C40B66" w:rsidRPr="000B3A92">
        <w:rPr>
          <w:rFonts w:cs="Calibri"/>
          <w:color w:val="000000"/>
          <w:lang w:val="pt-BR"/>
        </w:rPr>
        <w:t>n°</w:t>
      </w:r>
      <w:r w:rsidR="00C40B66">
        <w:rPr>
          <w:rFonts w:cs="Calibri"/>
          <w:color w:val="000000"/>
          <w:lang w:val="pt-BR"/>
        </w:rPr>
        <w:t xml:space="preserve"> </w:t>
      </w:r>
      <w:r>
        <w:rPr>
          <w:rFonts w:cs="Calibri"/>
          <w:color w:val="000000"/>
          <w:lang w:val="pt-BR"/>
        </w:rPr>
        <w:t>{{CPF}}</w:t>
      </w:r>
      <w:r w:rsidR="00BA11CF" w:rsidRPr="000B3A92">
        <w:rPr>
          <w:rFonts w:cs="Calibri"/>
          <w:color w:val="000000"/>
          <w:lang w:val="pt-BR"/>
        </w:rPr>
        <w:t>, residente e domiciliad</w:t>
      </w:r>
      <w:r w:rsidR="008F7BDF">
        <w:rPr>
          <w:rFonts w:cs="Calibri"/>
          <w:color w:val="000000"/>
          <w:lang w:val="pt-BR"/>
        </w:rPr>
        <w:t>o</w:t>
      </w:r>
      <w:r w:rsidR="00BA11CF" w:rsidRPr="000B3A92">
        <w:rPr>
          <w:rFonts w:cs="Calibri"/>
          <w:color w:val="000000"/>
          <w:lang w:val="pt-BR"/>
        </w:rPr>
        <w:t xml:space="preserve"> na </w:t>
      </w:r>
      <w:r>
        <w:rPr>
          <w:rFonts w:cs="Calibri"/>
          <w:color w:val="000000"/>
          <w:lang w:val="pt-BR"/>
        </w:rPr>
        <w:t>{{ENDERECO_CLIENTE}}</w:t>
      </w:r>
      <w:r w:rsidR="00BA11CF" w:rsidRPr="000B3A92">
        <w:rPr>
          <w:rFonts w:cs="Calibri"/>
          <w:color w:val="000000"/>
          <w:lang w:val="pt-BR"/>
        </w:rPr>
        <w:t xml:space="preserve">, por intermédio de seu advogado infra-assinado (procuração em anexo), </w:t>
      </w:r>
      <w:r w:rsidR="00BA11CF"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BA11CF" w:rsidRPr="000B3A92">
          <w:rPr>
            <w:rStyle w:val="Hyperlink"/>
            <w:rFonts w:cs="Calibri"/>
            <w:b/>
            <w:lang w:val="pt-BR"/>
          </w:rPr>
          <w:t>juridico@bentesramos.adv.br</w:t>
        </w:r>
      </w:hyperlink>
      <w:r w:rsidR="00BA11CF" w:rsidRPr="000B3A92">
        <w:rPr>
          <w:rFonts w:cs="Calibri"/>
          <w:color w:val="000000"/>
          <w:lang w:val="pt-BR"/>
        </w:rPr>
        <w:t xml:space="preserve"> e </w:t>
      </w:r>
      <w:r w:rsidR="00BA11CF" w:rsidRPr="000B3A92">
        <w:rPr>
          <w:rFonts w:cs="Calibri"/>
          <w:b/>
          <w:bCs/>
          <w:color w:val="000000"/>
          <w:lang w:val="pt-BR"/>
        </w:rPr>
        <w:t>WhatsApp (92) 99160-4348 / 98223-7330</w:t>
      </w:r>
      <w:r w:rsidR="00BA11CF" w:rsidRPr="000B3A92">
        <w:rPr>
          <w:rFonts w:cs="Calibri"/>
          <w:color w:val="000000"/>
          <w:lang w:val="pt-BR"/>
        </w:rPr>
        <w:t>, onde recebe intimações e demais comunicações processuais, vem, com o devido respeito, à presença de Vossa Excelência, propor a presente</w:t>
      </w:r>
      <w:bookmarkEnd w:id="0"/>
    </w:p>
    <w:p w14:paraId="6FD2F0D4" w14:textId="77777777" w:rsidR="000C22A4" w:rsidRPr="000C22A4" w:rsidRDefault="000C22A4" w:rsidP="000C22A4">
      <w:pPr>
        <w:spacing w:line="300" w:lineRule="auto"/>
        <w:jc w:val="both"/>
        <w:rPr>
          <w:rFonts w:cs="Calibri"/>
          <w:lang w:val="pt-BR"/>
        </w:rPr>
      </w:pPr>
    </w:p>
    <w:p w14:paraId="0A6DE975" w14:textId="3BF0681C" w:rsidR="000C22A4" w:rsidRPr="000C22A4" w:rsidRDefault="003E2265"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{{TIPO_ACAO}}</w:t>
      </w:r>
    </w:p>
    <w:p w14:paraId="35A1EB78" w14:textId="77777777" w:rsidR="000C22A4" w:rsidRPr="000C22A4" w:rsidRDefault="000C22A4" w:rsidP="000C22A4">
      <w:pPr>
        <w:spacing w:line="300" w:lineRule="auto"/>
        <w:jc w:val="center"/>
        <w:rPr>
          <w:rFonts w:cs="Calibri"/>
          <w:lang w:val="pt-BR"/>
        </w:rPr>
      </w:pPr>
    </w:p>
    <w:p w14:paraId="1FD33CC1" w14:textId="76A9AA60" w:rsidR="000C22A4" w:rsidRPr="000C22A4" w:rsidRDefault="000C22A4" w:rsidP="000C22A4">
      <w:pPr>
        <w:spacing w:line="300" w:lineRule="auto"/>
        <w:jc w:val="both"/>
        <w:rPr>
          <w:rFonts w:cs="Calibri"/>
          <w:lang w:val="pt-BR"/>
        </w:rPr>
      </w:pPr>
      <w:r w:rsidRPr="000C22A4">
        <w:rPr>
          <w:rFonts w:cs="Calibri"/>
          <w:lang w:val="pt-BR"/>
        </w:rPr>
        <w:t xml:space="preserve">em face de </w:t>
      </w:r>
      <w:r w:rsidR="003E2265">
        <w:rPr>
          <w:rFonts w:cs="Calibri"/>
          <w:b/>
          <w:lang w:val="pt-BR"/>
        </w:rPr>
        <w:t>{{REU_NOME}}</w:t>
      </w:r>
      <w:r w:rsidRPr="000C22A4">
        <w:rPr>
          <w:rFonts w:cs="Calibri"/>
          <w:lang w:val="pt-BR"/>
        </w:rPr>
        <w:t xml:space="preserve">, pessoa jurídica de direito privado, inscrito no CNPJ sob o n° </w:t>
      </w:r>
      <w:r w:rsidR="003E2265">
        <w:rPr>
          <w:rFonts w:cs="Calibri"/>
          <w:lang w:val="pt-BR"/>
        </w:rPr>
        <w:t>{{REU_CNPJ}}</w:t>
      </w:r>
      <w:r w:rsidRPr="000C22A4">
        <w:rPr>
          <w:rFonts w:cs="Calibri"/>
          <w:lang w:val="pt-BR"/>
        </w:rPr>
        <w:t xml:space="preserve">, com endereço a </w:t>
      </w:r>
      <w:r w:rsidR="003E2265">
        <w:rPr>
          <w:rFonts w:cs="Calibri"/>
          <w:lang w:val="pt-BR"/>
        </w:rPr>
        <w:t>{{REU_ENDERECO}}</w:t>
      </w:r>
      <w:r w:rsidRPr="000C22A4">
        <w:rPr>
          <w:rFonts w:cs="Calibri"/>
          <w:lang w:val="pt-BR"/>
        </w:rPr>
        <w:t>, pelos fatos e fundamentos a seguir expostos:</w:t>
      </w:r>
    </w:p>
    <w:p w14:paraId="05CE69A5" w14:textId="77777777" w:rsidR="000C22A4" w:rsidRPr="000C22A4" w:rsidRDefault="000C22A4" w:rsidP="000C22A4">
      <w:pPr>
        <w:spacing w:line="300" w:lineRule="auto"/>
        <w:jc w:val="both"/>
        <w:rPr>
          <w:rFonts w:cs="Calibri"/>
          <w:lang w:val="pt-BR"/>
        </w:rPr>
      </w:pPr>
    </w:p>
    <w:p w14:paraId="5AB794E3"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1 – DOS REQUERIMENTOS PRÉVIOS</w:t>
      </w:r>
    </w:p>
    <w:p w14:paraId="4FD7C046" w14:textId="77777777" w:rsidR="000C22A4" w:rsidRDefault="000C22A4" w:rsidP="00BA11CF">
      <w:pPr>
        <w:tabs>
          <w:tab w:val="left" w:pos="2694"/>
        </w:tabs>
        <w:spacing w:line="300" w:lineRule="auto"/>
        <w:jc w:val="both"/>
        <w:rPr>
          <w:rFonts w:cs="Calibri"/>
          <w:lang w:val="pt-BR"/>
        </w:rPr>
      </w:pPr>
    </w:p>
    <w:p w14:paraId="22F82848"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1705A">
        <w:rPr>
          <w:rFonts w:cs="Calibri"/>
          <w:b/>
          <w:lang w:val="pt-BR"/>
        </w:rPr>
        <w:t>1</w:t>
      </w:r>
      <w:r w:rsidRPr="000C22A4">
        <w:rPr>
          <w:rFonts w:cs="Calibri"/>
          <w:b/>
          <w:lang w:val="pt-BR"/>
        </w:rPr>
        <w:t xml:space="preserve"> - DA CONCESSÃO DO BENEFÍCIO DA JUSTIÇA GRATUITA</w:t>
      </w:r>
    </w:p>
    <w:p w14:paraId="252E0662" w14:textId="77777777" w:rsidR="000C22A4" w:rsidRPr="000C22A4" w:rsidRDefault="000C22A4" w:rsidP="000C22A4">
      <w:pPr>
        <w:spacing w:line="300" w:lineRule="auto"/>
        <w:jc w:val="both"/>
        <w:rPr>
          <w:rFonts w:cs="Calibri"/>
          <w:lang w:val="pt-BR"/>
        </w:rPr>
      </w:pPr>
    </w:p>
    <w:p w14:paraId="71B7A83A" w14:textId="77777777" w:rsidR="000C22A4" w:rsidRPr="000C22A4" w:rsidRDefault="000C22A4" w:rsidP="000C22A4">
      <w:pPr>
        <w:spacing w:line="300" w:lineRule="auto"/>
        <w:ind w:firstLine="1418"/>
        <w:jc w:val="both"/>
        <w:rPr>
          <w:rFonts w:cs="Calibri"/>
          <w:lang w:val="pt-BR"/>
        </w:rPr>
      </w:pPr>
      <w:r w:rsidRPr="000C22A4">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2DBDB5FA" w14:textId="77777777" w:rsidR="000C22A4" w:rsidRPr="000C22A4" w:rsidRDefault="000C22A4" w:rsidP="000C22A4">
      <w:pPr>
        <w:spacing w:line="300" w:lineRule="auto"/>
        <w:ind w:firstLine="1418"/>
        <w:jc w:val="both"/>
        <w:rPr>
          <w:rFonts w:cs="Calibri"/>
          <w:lang w:val="pt-BR"/>
        </w:rPr>
      </w:pPr>
    </w:p>
    <w:p w14:paraId="61FB09DD"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O pleito encontra respaldo no art. 5º, inciso LXXIV, da Constituição Federal, segundo o qual </w:t>
      </w:r>
      <w:r w:rsidRPr="000C22A4">
        <w:rPr>
          <w:rFonts w:cs="Calibri"/>
          <w:i/>
          <w:iCs/>
          <w:lang w:val="pt-BR"/>
        </w:rPr>
        <w:t>“o Estado prestará assistência jurídica integral e gratuita aos que comprovarem insuficiência de recursos”</w:t>
      </w:r>
      <w:r w:rsidRPr="000C22A4">
        <w:rPr>
          <w:rFonts w:cs="Calibri"/>
          <w:lang w:val="pt-BR"/>
        </w:rPr>
        <w:t>. Além disso, o art. 5º, inciso XXXV, da CF/88 assegura o acesso à justiça como direito fundamental e indispensável ao exercício da cidadania.</w:t>
      </w:r>
    </w:p>
    <w:p w14:paraId="76B65F83" w14:textId="77777777" w:rsidR="000C22A4" w:rsidRPr="000C22A4" w:rsidRDefault="000C22A4" w:rsidP="000C22A4">
      <w:pPr>
        <w:spacing w:line="300" w:lineRule="auto"/>
        <w:ind w:firstLine="1418"/>
        <w:jc w:val="both"/>
        <w:rPr>
          <w:rFonts w:cs="Calibri"/>
          <w:lang w:val="pt-BR"/>
        </w:rPr>
      </w:pPr>
    </w:p>
    <w:p w14:paraId="4D7B2AF0" w14:textId="77777777" w:rsidR="000C22A4" w:rsidRPr="000C22A4" w:rsidRDefault="000C22A4" w:rsidP="000C22A4">
      <w:pPr>
        <w:spacing w:line="300" w:lineRule="auto"/>
        <w:ind w:firstLine="1418"/>
        <w:jc w:val="both"/>
        <w:rPr>
          <w:rFonts w:cs="Calibri"/>
          <w:lang w:val="pt-BR"/>
        </w:rPr>
      </w:pPr>
      <w:r w:rsidRPr="000C22A4">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092B06E4" w14:textId="77777777" w:rsidR="000C22A4" w:rsidRPr="000C22A4" w:rsidRDefault="000C22A4" w:rsidP="000C22A4">
      <w:pPr>
        <w:spacing w:line="300" w:lineRule="auto"/>
        <w:ind w:firstLine="1418"/>
        <w:jc w:val="both"/>
        <w:rPr>
          <w:rFonts w:cs="Calibri"/>
          <w:lang w:val="pt-BR"/>
        </w:rPr>
      </w:pPr>
    </w:p>
    <w:p w14:paraId="52B41A2A" w14:textId="77777777" w:rsidR="000C22A4" w:rsidRPr="000C22A4" w:rsidRDefault="000C22A4" w:rsidP="000C22A4">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625CA615" w14:textId="77777777" w:rsidR="000C22A4" w:rsidRPr="000C22A4" w:rsidRDefault="000C22A4" w:rsidP="000C22A4">
      <w:pPr>
        <w:spacing w:line="240" w:lineRule="auto"/>
        <w:ind w:left="2268"/>
        <w:jc w:val="both"/>
        <w:rPr>
          <w:rFonts w:cs="Calibri"/>
          <w:sz w:val="20"/>
          <w:szCs w:val="20"/>
          <w:lang w:val="pt-BR"/>
        </w:rPr>
      </w:pPr>
    </w:p>
    <w:p w14:paraId="175C51E4"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4BBE5EA3" w14:textId="77777777" w:rsidR="000C22A4" w:rsidRPr="000C22A4" w:rsidRDefault="000C22A4" w:rsidP="000C22A4">
      <w:pPr>
        <w:spacing w:line="240" w:lineRule="auto"/>
        <w:ind w:left="2268"/>
        <w:jc w:val="both"/>
        <w:rPr>
          <w:rFonts w:cs="Calibri"/>
          <w:b/>
          <w:bCs/>
          <w:sz w:val="20"/>
          <w:szCs w:val="20"/>
          <w:lang w:val="pt-BR"/>
        </w:rPr>
      </w:pPr>
    </w:p>
    <w:p w14:paraId="61415FA4" w14:textId="77777777" w:rsidR="000C22A4" w:rsidRPr="000C22A4" w:rsidRDefault="000C22A4" w:rsidP="000C22A4">
      <w:pPr>
        <w:spacing w:line="240" w:lineRule="auto"/>
        <w:ind w:left="2268"/>
        <w:jc w:val="both"/>
        <w:rPr>
          <w:rFonts w:cs="Calibri"/>
          <w:sz w:val="20"/>
          <w:szCs w:val="20"/>
          <w:lang w:val="pt-BR"/>
        </w:rPr>
      </w:pPr>
      <w:r w:rsidRPr="000C22A4">
        <w:rPr>
          <w:rFonts w:cs="Calibri"/>
          <w:b/>
          <w:bCs/>
          <w:sz w:val="20"/>
          <w:szCs w:val="20"/>
          <w:lang w:val="pt-BR"/>
        </w:rPr>
        <w:t>I – assistência jurídica, integral e gratuita para o consumidor</w:t>
      </w:r>
      <w:r w:rsidRPr="000C22A4">
        <w:rPr>
          <w:rFonts w:cs="Calibri"/>
          <w:sz w:val="20"/>
          <w:szCs w:val="20"/>
          <w:lang w:val="pt-BR"/>
        </w:rPr>
        <w:t>; (grifo nosso)</w:t>
      </w:r>
    </w:p>
    <w:p w14:paraId="23FEFAE9" w14:textId="77777777" w:rsidR="000C22A4" w:rsidRPr="000C22A4" w:rsidRDefault="000C22A4" w:rsidP="000C22A4">
      <w:pPr>
        <w:spacing w:line="300" w:lineRule="auto"/>
        <w:ind w:firstLine="1418"/>
        <w:jc w:val="both"/>
        <w:rPr>
          <w:rFonts w:cs="Calibri"/>
          <w:lang w:val="pt-BR"/>
        </w:rPr>
      </w:pPr>
    </w:p>
    <w:p w14:paraId="07EC7871" w14:textId="77777777" w:rsidR="000C22A4" w:rsidRPr="000C22A4" w:rsidRDefault="000C22A4" w:rsidP="000C22A4">
      <w:pPr>
        <w:pStyle w:val="BlockQuote"/>
        <w:spacing w:before="0" w:after="0" w:line="300" w:lineRule="auto"/>
        <w:ind w:firstLine="1418"/>
        <w:jc w:val="both"/>
        <w:rPr>
          <w:rFonts w:eastAsia="Calibri" w:cs="Calibri"/>
          <w:bCs w:val="0"/>
          <w:sz w:val="22"/>
          <w:szCs w:val="22"/>
          <w:lang w:val="pt-BR"/>
        </w:rPr>
      </w:pPr>
      <w:r w:rsidRPr="000C22A4">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15D53895" w14:textId="77777777" w:rsidR="000C22A4" w:rsidRPr="000C22A4" w:rsidRDefault="000C22A4" w:rsidP="000C22A4">
      <w:pPr>
        <w:spacing w:line="300" w:lineRule="auto"/>
        <w:rPr>
          <w:rFonts w:cs="Calibri"/>
          <w:lang w:val="pt-BR"/>
        </w:rPr>
      </w:pPr>
    </w:p>
    <w:p w14:paraId="2FE86214" w14:textId="77777777" w:rsidR="000C22A4" w:rsidRPr="000C22A4" w:rsidRDefault="000C22A4" w:rsidP="000C22A4">
      <w:pPr>
        <w:spacing w:line="300" w:lineRule="auto"/>
        <w:ind w:firstLine="1418"/>
        <w:jc w:val="both"/>
        <w:rPr>
          <w:rFonts w:cs="Calibri"/>
          <w:lang w:val="pt-BR"/>
        </w:rPr>
      </w:pPr>
      <w:r w:rsidRPr="000C22A4">
        <w:rPr>
          <w:rFonts w:cs="Calibri"/>
          <w:lang w:val="pt-BR"/>
        </w:rPr>
        <w:t>Ressalte-se, ainda, que o simples fato de a parte estar representada por advogado particular não afasta o direito à gratuidade (art. 99, §4º, do CPC), entendimento já pacificado na jurisprudência.</w:t>
      </w:r>
    </w:p>
    <w:p w14:paraId="01076AB8" w14:textId="77777777" w:rsidR="000C22A4" w:rsidRPr="000C22A4" w:rsidRDefault="000C22A4" w:rsidP="000C22A4">
      <w:pPr>
        <w:spacing w:line="300" w:lineRule="auto"/>
        <w:ind w:firstLine="1418"/>
        <w:jc w:val="both"/>
        <w:rPr>
          <w:rFonts w:cs="Calibri"/>
          <w:lang w:val="pt-BR"/>
        </w:rPr>
      </w:pPr>
    </w:p>
    <w:p w14:paraId="1495B2F8"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Assim, demonstrada a impossibilidade financeira da requerente e atendidos os requisitos legais, impõe-se o </w:t>
      </w:r>
      <w:r w:rsidRPr="000C22A4">
        <w:rPr>
          <w:rFonts w:cs="Calibri"/>
          <w:b/>
          <w:bCs/>
          <w:lang w:val="pt-BR"/>
        </w:rPr>
        <w:t>deferimento da gratuidade da justiça</w:t>
      </w:r>
      <w:r w:rsidRPr="000C22A4">
        <w:rPr>
          <w:rFonts w:cs="Calibri"/>
          <w:lang w:val="pt-BR"/>
        </w:rPr>
        <w:t xml:space="preserve"> em sua integralidade, permitindo-lhe o pleno acesso à tutela jurisdicional, nos termos do art. 5º, LXXIV, da CF/88, do art. 9º, I, da CE/AM e dos arts. 98 e seguintes do CPC/2015.</w:t>
      </w:r>
    </w:p>
    <w:p w14:paraId="4DFF8852" w14:textId="77777777" w:rsidR="000C22A4" w:rsidRPr="000C22A4" w:rsidRDefault="000C22A4" w:rsidP="000C22A4">
      <w:pPr>
        <w:spacing w:line="300" w:lineRule="auto"/>
        <w:ind w:firstLine="1985"/>
        <w:jc w:val="both"/>
        <w:rPr>
          <w:rFonts w:cs="Calibri"/>
          <w:lang w:val="pt-BR"/>
        </w:rPr>
      </w:pPr>
    </w:p>
    <w:p w14:paraId="5F1D87EB"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A1705A">
        <w:rPr>
          <w:rFonts w:cs="Calibri"/>
          <w:b/>
          <w:lang w:val="pt-BR"/>
        </w:rPr>
        <w:t>2</w:t>
      </w:r>
      <w:r w:rsidRPr="000C22A4">
        <w:rPr>
          <w:rFonts w:cs="Calibri"/>
          <w:b/>
          <w:lang w:val="pt-BR"/>
        </w:rPr>
        <w:t xml:space="preserve"> - DA DECLARAÇÃO DE AUTENTICIDADE DOS DOCUMENTOS JUNTADOS</w:t>
      </w:r>
    </w:p>
    <w:p w14:paraId="0AF42787" w14:textId="77777777" w:rsidR="000C22A4" w:rsidRPr="000C22A4" w:rsidRDefault="000C22A4" w:rsidP="000C22A4">
      <w:pPr>
        <w:spacing w:line="300" w:lineRule="auto"/>
        <w:jc w:val="both"/>
        <w:rPr>
          <w:rFonts w:cs="Calibri"/>
          <w:lang w:val="pt-BR"/>
        </w:rPr>
      </w:pPr>
    </w:p>
    <w:p w14:paraId="539D21C3" w14:textId="77777777" w:rsidR="000C22A4" w:rsidRPr="000C22A4" w:rsidRDefault="000C22A4" w:rsidP="000C22A4">
      <w:pPr>
        <w:spacing w:line="300" w:lineRule="auto"/>
        <w:ind w:firstLine="1418"/>
        <w:jc w:val="both"/>
        <w:rPr>
          <w:rFonts w:cs="Calibri"/>
          <w:lang w:val="pt-BR"/>
        </w:rPr>
      </w:pPr>
      <w:r w:rsidRPr="000C22A4">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4E2506C3" w14:textId="77777777" w:rsidR="000C22A4" w:rsidRPr="000C22A4" w:rsidRDefault="000C22A4" w:rsidP="000C22A4">
      <w:pPr>
        <w:spacing w:line="300" w:lineRule="auto"/>
        <w:ind w:firstLine="1418"/>
        <w:jc w:val="both"/>
        <w:rPr>
          <w:rFonts w:cs="Calibri"/>
          <w:lang w:val="pt-BR"/>
        </w:rPr>
      </w:pPr>
    </w:p>
    <w:p w14:paraId="7D814745"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A1705A">
        <w:rPr>
          <w:rFonts w:cs="Calibri"/>
          <w:b/>
          <w:lang w:val="pt-BR"/>
        </w:rPr>
        <w:t>3</w:t>
      </w:r>
      <w:r w:rsidRPr="000C22A4">
        <w:rPr>
          <w:rFonts w:cs="Calibri"/>
          <w:b/>
          <w:lang w:val="pt-BR"/>
        </w:rPr>
        <w:t xml:space="preserve"> – DA AUDIÊNCIA DE CONCILIAÇÃO E OPÇÃO PELO JUÍZO 100% DIGITAL</w:t>
      </w:r>
    </w:p>
    <w:p w14:paraId="63981980" w14:textId="77777777" w:rsidR="000C22A4" w:rsidRPr="000C22A4" w:rsidRDefault="000C22A4" w:rsidP="000C22A4">
      <w:pPr>
        <w:spacing w:line="300" w:lineRule="auto"/>
        <w:ind w:firstLine="2835"/>
        <w:jc w:val="both"/>
        <w:rPr>
          <w:rFonts w:cs="Calibri"/>
          <w:lang w:val="pt-BR"/>
        </w:rPr>
      </w:pPr>
    </w:p>
    <w:p w14:paraId="5D173205" w14:textId="77777777" w:rsidR="000C22A4" w:rsidRPr="000C22A4" w:rsidRDefault="000C22A4" w:rsidP="000C22A4">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5DE6C095" w14:textId="77777777" w:rsidR="000C22A4" w:rsidRPr="000C22A4" w:rsidRDefault="000C22A4" w:rsidP="000C22A4">
      <w:pPr>
        <w:spacing w:line="300" w:lineRule="auto"/>
        <w:ind w:firstLine="1418"/>
        <w:jc w:val="both"/>
        <w:rPr>
          <w:rFonts w:cs="Calibri"/>
          <w:lang w:val="pt-BR"/>
        </w:rPr>
      </w:pPr>
    </w:p>
    <w:p w14:paraId="7876FB01" w14:textId="77777777" w:rsidR="000C22A4" w:rsidRPr="000C22A4" w:rsidRDefault="000C22A4" w:rsidP="000C22A4">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07883E44" w14:textId="77777777" w:rsidR="000C22A4" w:rsidRPr="000C22A4" w:rsidRDefault="000C22A4" w:rsidP="000C22A4">
      <w:pPr>
        <w:spacing w:line="300" w:lineRule="auto"/>
        <w:ind w:firstLine="1418"/>
        <w:jc w:val="both"/>
        <w:rPr>
          <w:rFonts w:cs="Calibri"/>
          <w:lang w:val="pt-BR"/>
        </w:rPr>
      </w:pPr>
    </w:p>
    <w:p w14:paraId="10C97592"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14:paraId="1BB024BA" w14:textId="77777777" w:rsidR="000C22A4" w:rsidRPr="000C22A4" w:rsidRDefault="000C22A4" w:rsidP="000C22A4">
      <w:pPr>
        <w:spacing w:line="300" w:lineRule="auto"/>
        <w:ind w:firstLine="1418"/>
        <w:jc w:val="both"/>
        <w:rPr>
          <w:rFonts w:cs="Calibri"/>
          <w:lang w:val="pt-BR"/>
        </w:rPr>
      </w:pPr>
    </w:p>
    <w:p w14:paraId="4F7DC05F" w14:textId="77777777" w:rsidR="000C22A4" w:rsidRPr="000C22A4" w:rsidRDefault="000C22A4" w:rsidP="000C22A4">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14:paraId="2649DD52" w14:textId="77777777" w:rsidR="000C22A4" w:rsidRPr="000C22A4" w:rsidRDefault="000C22A4" w:rsidP="000C22A4">
      <w:pPr>
        <w:spacing w:line="300" w:lineRule="auto"/>
        <w:jc w:val="both"/>
        <w:rPr>
          <w:rFonts w:cs="Calibri"/>
          <w:lang w:val="pt-BR"/>
        </w:rPr>
      </w:pPr>
    </w:p>
    <w:p w14:paraId="7ABC6056"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0C22A4">
        <w:rPr>
          <w:rFonts w:cs="Calibri"/>
          <w:b/>
          <w:lang w:val="pt-BR"/>
        </w:rPr>
        <w:t>2 – DOS FATOS</w:t>
      </w:r>
    </w:p>
    <w:p w14:paraId="27C8C35F" w14:textId="77777777" w:rsidR="000C22A4" w:rsidRPr="000C22A4" w:rsidRDefault="000C22A4" w:rsidP="000C22A4">
      <w:pPr>
        <w:spacing w:line="300" w:lineRule="auto"/>
        <w:jc w:val="both"/>
        <w:rPr>
          <w:rFonts w:cs="Calibri"/>
          <w:lang w:val="pt-BR"/>
        </w:rPr>
      </w:pPr>
    </w:p>
    <w:p w14:paraId="5BFBDE5D" w14:textId="77777777" w:rsidR="00A1705A" w:rsidRDefault="00A1705A" w:rsidP="00A1705A">
      <w:pPr>
        <w:spacing w:line="300" w:lineRule="auto"/>
        <w:ind w:firstLine="1418"/>
        <w:jc w:val="both"/>
        <w:rPr>
          <w:rFonts w:cs="Calibri"/>
          <w:lang w:val="pt-BR"/>
        </w:rPr>
      </w:pPr>
      <w:r w:rsidRPr="000C22A4">
        <w:rPr>
          <w:rFonts w:cs="Calibri"/>
          <w:lang w:val="pt-BR"/>
        </w:rPr>
        <w:t xml:space="preserve">A parte requerente celebrou </w:t>
      </w:r>
      <w:r w:rsidRPr="000C22A4">
        <w:rPr>
          <w:rFonts w:cs="Calibri"/>
          <w:b/>
          <w:bCs/>
          <w:lang w:val="pt-BR"/>
        </w:rPr>
        <w:t>contrato de empréstimo</w:t>
      </w:r>
      <w:r w:rsidR="00072FE2">
        <w:rPr>
          <w:rFonts w:cs="Calibri"/>
          <w:b/>
          <w:bCs/>
          <w:lang w:val="pt-BR"/>
        </w:rPr>
        <w:t xml:space="preserve"> consignado n° </w:t>
      </w:r>
      <w:r w:rsidR="008F7BDF">
        <w:rPr>
          <w:rFonts w:cs="Calibri"/>
          <w:b/>
          <w:bCs/>
          <w:lang w:val="pt-BR"/>
        </w:rPr>
        <w:t>549.870.856</w:t>
      </w:r>
      <w:r w:rsidR="00072FE2">
        <w:rPr>
          <w:rFonts w:cs="Calibri"/>
          <w:b/>
          <w:bCs/>
          <w:lang w:val="pt-BR"/>
        </w:rPr>
        <w:t>,</w:t>
      </w:r>
      <w:r w:rsidRPr="000C22A4">
        <w:rPr>
          <w:rFonts w:cs="Calibri"/>
          <w:b/>
          <w:bCs/>
          <w:lang w:val="pt-BR"/>
        </w:rPr>
        <w:t xml:space="preserve"> </w:t>
      </w:r>
      <w:r w:rsidRPr="000C22A4">
        <w:rPr>
          <w:rFonts w:cs="Calibri"/>
          <w:lang w:val="pt-BR"/>
        </w:rPr>
        <w:t xml:space="preserve">no valor de </w:t>
      </w:r>
      <w:r w:rsidRPr="000C22A4">
        <w:rPr>
          <w:rFonts w:cs="Calibri"/>
          <w:b/>
          <w:bCs/>
          <w:lang w:val="pt-BR"/>
        </w:rPr>
        <w:t xml:space="preserve">R$ </w:t>
      </w:r>
      <w:r w:rsidR="008F7BDF">
        <w:rPr>
          <w:rFonts w:cs="Calibri"/>
          <w:b/>
          <w:bCs/>
          <w:lang w:val="pt-BR"/>
        </w:rPr>
        <w:t>20.700,00</w:t>
      </w:r>
      <w:r w:rsidR="00635B82">
        <w:rPr>
          <w:rFonts w:cs="Calibri"/>
          <w:b/>
          <w:bCs/>
          <w:lang w:val="pt-BR"/>
        </w:rPr>
        <w:t xml:space="preserve"> (</w:t>
      </w:r>
      <w:r w:rsidR="008F7BDF">
        <w:rPr>
          <w:rFonts w:cs="Calibri"/>
          <w:b/>
          <w:bCs/>
          <w:lang w:val="pt-BR"/>
        </w:rPr>
        <w:t>vinte mil e setecentos reais</w:t>
      </w:r>
      <w:r w:rsidR="00635B82">
        <w:rPr>
          <w:rFonts w:cs="Calibri"/>
          <w:b/>
          <w:bCs/>
          <w:lang w:val="pt-BR"/>
        </w:rPr>
        <w:t>)</w:t>
      </w:r>
      <w:r w:rsidR="008F7BDF">
        <w:rPr>
          <w:rFonts w:cs="Calibri"/>
          <w:lang w:val="pt-BR"/>
        </w:rPr>
        <w:t>.</w:t>
      </w:r>
      <w:r w:rsidRPr="000C22A4">
        <w:rPr>
          <w:rFonts w:cs="Calibri"/>
          <w:lang w:val="pt-BR"/>
        </w:rPr>
        <w:t xml:space="preserve"> Contudo, a liberação do crédito foi condicionada à contratação de produto não desejado denominado de </w:t>
      </w:r>
      <w:r w:rsidRPr="000C22A4">
        <w:rPr>
          <w:rFonts w:cs="Calibri"/>
          <w:b/>
          <w:bCs/>
          <w:lang w:val="pt-BR"/>
        </w:rPr>
        <w:t>“Seguro Pr</w:t>
      </w:r>
      <w:r w:rsidR="00635B82">
        <w:rPr>
          <w:rFonts w:cs="Calibri"/>
          <w:b/>
          <w:bCs/>
          <w:lang w:val="pt-BR"/>
        </w:rPr>
        <w:t>oteção Financeira</w:t>
      </w:r>
      <w:r w:rsidRPr="000C22A4">
        <w:rPr>
          <w:rFonts w:cs="Calibri"/>
          <w:b/>
          <w:bCs/>
          <w:lang w:val="pt-BR"/>
        </w:rPr>
        <w:t>”</w:t>
      </w:r>
      <w:r w:rsidRPr="000C22A4">
        <w:rPr>
          <w:rFonts w:cs="Calibri"/>
          <w:lang w:val="pt-BR"/>
        </w:rPr>
        <w:t xml:space="preserve"> no valor de </w:t>
      </w:r>
      <w:r w:rsidR="008F7BDF" w:rsidRPr="008F7BDF">
        <w:rPr>
          <w:rFonts w:cs="Calibri"/>
          <w:b/>
          <w:bCs/>
          <w:lang w:val="pt-BR"/>
        </w:rPr>
        <w:t>R$ 2.086,74 (dois mil, oitenta e seis reais e setenta e quatro centavos)</w:t>
      </w:r>
      <w:r w:rsidR="00DC738F">
        <w:rPr>
          <w:rFonts w:cs="Calibri"/>
          <w:lang w:val="pt-BR"/>
        </w:rPr>
        <w:t xml:space="preserve">, </w:t>
      </w:r>
      <w:r w:rsidRPr="000C22A4">
        <w:rPr>
          <w:rFonts w:cs="Calibri"/>
          <w:lang w:val="pt-BR"/>
        </w:rPr>
        <w:t>conforme documento anexo</w:t>
      </w:r>
      <w:r w:rsidR="00875933">
        <w:rPr>
          <w:rFonts w:cs="Calibri"/>
          <w:lang w:val="pt-BR"/>
        </w:rPr>
        <w:t>.</w:t>
      </w:r>
    </w:p>
    <w:p w14:paraId="688E813B" w14:textId="77777777" w:rsidR="00875933" w:rsidRDefault="00875933" w:rsidP="00875933">
      <w:pPr>
        <w:spacing w:line="300" w:lineRule="auto"/>
        <w:jc w:val="both"/>
        <w:rPr>
          <w:rFonts w:cs="Calibri"/>
          <w:lang w:val="pt-BR"/>
        </w:rPr>
      </w:pPr>
    </w:p>
    <w:p w14:paraId="3E00A068" w14:textId="77777777" w:rsidR="00875933" w:rsidRPr="000C22A4" w:rsidRDefault="00B007BC" w:rsidP="00961A71">
      <w:pPr>
        <w:spacing w:line="300" w:lineRule="auto"/>
        <w:jc w:val="center"/>
        <w:rPr>
          <w:rFonts w:cs="Calibri"/>
          <w:lang w:val="pt-BR"/>
        </w:rPr>
      </w:pPr>
      <w:r>
        <w:rPr>
          <w:rFonts w:cs="Calibri"/>
          <w:noProof/>
          <w:lang w:val="pt-BR"/>
        </w:rPr>
        <w:pict w14:anchorId="7DE37A48">
          <v:rect id="_x0000_s2064" style="position:absolute;left:0;text-align:left;margin-left:210.8pt;margin-top:159.45pt;width:217.75pt;height:23.05pt;z-index:251657728" filled="f" strokecolor="#e00" strokeweight="2.5pt">
            <v:shadow color="#868686"/>
          </v:rect>
        </w:pict>
      </w:r>
      <w:r w:rsidR="003E2265">
        <w:rPr>
          <w:rFonts w:cs="Calibri"/>
          <w:noProof/>
          <w:lang w:val="pt-BR"/>
        </w:rPr>
        <w:pict w14:anchorId="1AD71F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i1025" type="#_x0000_t75" style="width:396.75pt;height:182.25pt;visibility:visible">
            <v:imagedata r:id="rId10" o:title="" croptop="9091f"/>
          </v:shape>
        </w:pict>
      </w:r>
    </w:p>
    <w:p w14:paraId="391685CE" w14:textId="77777777" w:rsidR="00DC738F" w:rsidRDefault="00DC738F" w:rsidP="00961A71">
      <w:pPr>
        <w:spacing w:line="300" w:lineRule="auto"/>
        <w:rPr>
          <w:rFonts w:cs="Calibri"/>
          <w:bCs/>
          <w:lang w:val="pt-BR"/>
        </w:rPr>
      </w:pPr>
    </w:p>
    <w:p w14:paraId="30180960" w14:textId="77777777" w:rsidR="00E60516" w:rsidRDefault="00E60516" w:rsidP="00E60516">
      <w:pPr>
        <w:spacing w:line="300" w:lineRule="auto"/>
        <w:ind w:firstLine="1418"/>
        <w:jc w:val="both"/>
        <w:rPr>
          <w:rFonts w:cs="Calibri"/>
          <w:bCs/>
          <w:lang w:val="pt-BR"/>
        </w:rPr>
      </w:pPr>
      <w:r w:rsidRPr="000C22A4">
        <w:rPr>
          <w:rFonts w:cs="Calibri"/>
          <w:bCs/>
          <w:lang w:val="pt-BR"/>
        </w:rPr>
        <w:t>A parte requerente manifestou expressamente que pretendia somente o empréstimo, por necessitar dos recursos para quitar compromissos pessoais. Ainda assim, foi informada de que sem a adesão ao seguro, o crédito não seria liberado. Não houve informação clara, adequada e prévia sobre a natureza, utilidade, custo e facultatividade do referido produto</w:t>
      </w:r>
      <w:r>
        <w:rPr>
          <w:rFonts w:cs="Calibri"/>
          <w:bCs/>
          <w:lang w:val="pt-BR"/>
        </w:rPr>
        <w:t>.</w:t>
      </w:r>
    </w:p>
    <w:p w14:paraId="252C840A" w14:textId="77777777" w:rsidR="00E60516" w:rsidRDefault="00E60516" w:rsidP="00E60516">
      <w:pPr>
        <w:spacing w:line="300" w:lineRule="auto"/>
        <w:ind w:firstLine="1418"/>
        <w:jc w:val="both"/>
        <w:rPr>
          <w:rFonts w:cs="Calibri"/>
          <w:bCs/>
          <w:lang w:val="pt-BR"/>
        </w:rPr>
      </w:pPr>
    </w:p>
    <w:p w14:paraId="37D23725" w14:textId="77777777" w:rsidR="00E60516" w:rsidRPr="000C22A4" w:rsidRDefault="00E60516" w:rsidP="00E60516">
      <w:pPr>
        <w:spacing w:line="300" w:lineRule="auto"/>
        <w:ind w:firstLine="1418"/>
        <w:jc w:val="both"/>
        <w:rPr>
          <w:rFonts w:cs="Calibri"/>
          <w:bCs/>
          <w:lang w:val="pt-BR"/>
        </w:rPr>
      </w:pPr>
      <w:r>
        <w:rPr>
          <w:rFonts w:cs="Calibri"/>
          <w:bCs/>
          <w:lang w:val="pt-BR"/>
        </w:rPr>
        <w:t>Trata-se, portanto, de imposição contratual disfarçada, prática reiteradamente utilizada no mercado bancário, que subverte a lógica da liberdade contratual, viola a boa-fé objetiva e transfere ao consumidor encargos indevidos e não desejados.</w:t>
      </w:r>
      <w:r w:rsidRPr="000C22A4">
        <w:rPr>
          <w:rFonts w:cs="Calibri"/>
          <w:bCs/>
          <w:lang w:val="pt-BR"/>
        </w:rPr>
        <w:t xml:space="preserve"> </w:t>
      </w:r>
    </w:p>
    <w:p w14:paraId="169A532C" w14:textId="77777777" w:rsidR="00E60516" w:rsidRPr="000C22A4" w:rsidRDefault="00E60516" w:rsidP="00E60516">
      <w:pPr>
        <w:spacing w:line="300" w:lineRule="auto"/>
        <w:ind w:firstLine="1418"/>
        <w:jc w:val="both"/>
        <w:rPr>
          <w:rFonts w:cs="Calibri"/>
          <w:lang w:val="pt-BR"/>
        </w:rPr>
      </w:pPr>
    </w:p>
    <w:p w14:paraId="39757276" w14:textId="77777777" w:rsidR="00E60516" w:rsidRPr="000C22A4" w:rsidRDefault="00E60516" w:rsidP="00E60516">
      <w:pPr>
        <w:spacing w:line="300" w:lineRule="auto"/>
        <w:ind w:firstLine="1418"/>
        <w:jc w:val="both"/>
        <w:rPr>
          <w:rFonts w:cs="Calibri"/>
          <w:lang w:val="pt-BR"/>
        </w:rPr>
      </w:pPr>
      <w:r w:rsidRPr="000C22A4">
        <w:rPr>
          <w:rFonts w:cs="Calibri"/>
          <w:lang w:val="pt-BR"/>
        </w:rPr>
        <w:t>Tal conduta caracteriza prática abusiva de venda casada, vedada pelo art. 39, I, do CDC, e viola os deveres de informação e transparência (arts. 6º, III, 31 e 46 do CDC), além de ensejar a nulidade de cláusulas abusivas (art. 51, IV e §1º, II, do CDC). Registre-se que, nas relações bancárias, o CDC é plenamente aplicável (Súmula 297 do STJ).</w:t>
      </w:r>
    </w:p>
    <w:p w14:paraId="69B4EA89" w14:textId="77777777" w:rsidR="00E60516" w:rsidRPr="000C22A4" w:rsidRDefault="00E60516" w:rsidP="00E60516">
      <w:pPr>
        <w:spacing w:line="300" w:lineRule="auto"/>
        <w:ind w:firstLine="1418"/>
        <w:jc w:val="both"/>
        <w:rPr>
          <w:rFonts w:cs="Calibri"/>
          <w:lang w:val="pt-BR"/>
        </w:rPr>
      </w:pPr>
    </w:p>
    <w:p w14:paraId="5C968985" w14:textId="77777777" w:rsidR="00E60516" w:rsidRPr="000C22A4" w:rsidRDefault="00E60516" w:rsidP="00E60516">
      <w:pPr>
        <w:spacing w:line="300" w:lineRule="auto"/>
        <w:ind w:firstLine="1418"/>
        <w:jc w:val="both"/>
        <w:rPr>
          <w:rFonts w:cs="Calibri"/>
          <w:lang w:val="pt-BR"/>
        </w:rPr>
      </w:pPr>
      <w:r w:rsidRPr="000C22A4">
        <w:rPr>
          <w:rFonts w:cs="Calibri"/>
          <w:lang w:val="pt-BR"/>
        </w:rPr>
        <w:t xml:space="preserve">O Requerido reitera essa prática ao condicionar a </w:t>
      </w:r>
      <w:r w:rsidRPr="002F4842">
        <w:rPr>
          <w:rFonts w:cs="Calibri"/>
          <w:b/>
          <w:bCs/>
          <w:lang w:val="pt-BR"/>
        </w:rPr>
        <w:t>liberação d</w:t>
      </w:r>
      <w:r w:rsidR="00A1705A">
        <w:rPr>
          <w:rFonts w:cs="Calibri"/>
          <w:b/>
          <w:bCs/>
          <w:lang w:val="pt-BR"/>
        </w:rPr>
        <w:t>e</w:t>
      </w:r>
      <w:r w:rsidRPr="002F4842">
        <w:rPr>
          <w:rFonts w:cs="Calibri"/>
          <w:b/>
          <w:bCs/>
          <w:lang w:val="pt-BR"/>
        </w:rPr>
        <w:t xml:space="preserve"> empréstimo à aquisição de produto acessório</w:t>
      </w:r>
      <w:r w:rsidRPr="000C22A4">
        <w:rPr>
          <w:rFonts w:cs="Calibri"/>
          <w:lang w:val="pt-BR"/>
        </w:rPr>
        <w:t>, restringindo a liberdade de escolha do consumidor, parte mais vulnerável na relação (arts. 4º, I, e 6º, I, do CDC). A parte requerente discordou da imposição, mas, diante da necessidade imediata dos recursos, acabou por aderir ao seguro sem real vontade, não tendo recebido explicações suficientes sobre cobertura, carência, vigência, cancelamento e custo efetivo.</w:t>
      </w:r>
    </w:p>
    <w:p w14:paraId="1626A7E8" w14:textId="77777777" w:rsidR="00E60516" w:rsidRPr="000C22A4" w:rsidRDefault="00E60516" w:rsidP="00E60516">
      <w:pPr>
        <w:spacing w:line="300" w:lineRule="auto"/>
        <w:ind w:firstLine="1418"/>
        <w:jc w:val="both"/>
        <w:rPr>
          <w:rFonts w:cs="Calibri"/>
          <w:lang w:val="pt-BR"/>
        </w:rPr>
      </w:pPr>
    </w:p>
    <w:p w14:paraId="64043B08" w14:textId="77777777" w:rsidR="00E60516" w:rsidRPr="000C22A4" w:rsidRDefault="00E60516" w:rsidP="00E60516">
      <w:pPr>
        <w:pStyle w:val="Padro"/>
        <w:tabs>
          <w:tab w:val="clear" w:pos="708"/>
          <w:tab w:val="left" w:pos="567"/>
        </w:tabs>
        <w:spacing w:after="0" w:line="300" w:lineRule="auto"/>
        <w:ind w:firstLine="1418"/>
        <w:jc w:val="both"/>
        <w:rPr>
          <w:rFonts w:ascii="Calibri" w:hAnsi="Calibri" w:cs="Calibri"/>
          <w:color w:val="auto"/>
          <w:sz w:val="22"/>
          <w:szCs w:val="22"/>
        </w:rPr>
      </w:pPr>
      <w:r w:rsidRPr="000C22A4">
        <w:rPr>
          <w:rFonts w:ascii="Calibri" w:hAnsi="Calibri" w:cs="Calibri"/>
          <w:color w:val="auto"/>
          <w:sz w:val="22"/>
          <w:szCs w:val="22"/>
        </w:rPr>
        <w:t>Diante desse quadro, resta evidenciada a conduta abusiva e ilícita do Requerido, impondo-se a reparação e a restituição do valor indevidamente cobrado, além da declaração de nulidade das cláusulas que condicionaram a contratação do seguro à liberação do empréstimo, como se demonstrará nos tópicos seguintes.</w:t>
      </w:r>
    </w:p>
    <w:p w14:paraId="11599440" w14:textId="77777777" w:rsidR="00E60516" w:rsidRPr="000C22A4" w:rsidRDefault="00E60516" w:rsidP="00E60516">
      <w:pPr>
        <w:pStyle w:val="Padro"/>
        <w:tabs>
          <w:tab w:val="clear" w:pos="708"/>
          <w:tab w:val="left" w:pos="567"/>
        </w:tabs>
        <w:spacing w:after="0" w:line="300" w:lineRule="auto"/>
        <w:ind w:firstLine="1418"/>
        <w:jc w:val="both"/>
        <w:rPr>
          <w:rFonts w:ascii="Calibri" w:hAnsi="Calibri" w:cs="Calibri"/>
          <w:color w:val="auto"/>
          <w:sz w:val="22"/>
          <w:szCs w:val="22"/>
        </w:rPr>
      </w:pPr>
    </w:p>
    <w:p w14:paraId="349915C5"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sidRPr="000C22A4">
        <w:rPr>
          <w:rFonts w:cs="Calibri"/>
          <w:b/>
          <w:lang w:val="pt-BR"/>
        </w:rPr>
        <w:t>3 – DO DIREITO</w:t>
      </w:r>
    </w:p>
    <w:p w14:paraId="6FE4FB15" w14:textId="77777777" w:rsidR="000C22A4" w:rsidRPr="000C22A4" w:rsidRDefault="000C22A4" w:rsidP="000C22A4">
      <w:pPr>
        <w:spacing w:line="300" w:lineRule="auto"/>
        <w:ind w:left="-567" w:firstLine="2268"/>
        <w:jc w:val="both"/>
        <w:rPr>
          <w:rFonts w:cs="Calibri"/>
          <w:lang w:val="pt-BR"/>
        </w:rPr>
      </w:pPr>
    </w:p>
    <w:p w14:paraId="3E8150A3"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3.1 – DA RELAÇÃO DE CONSUMO – INCIDÊNCIA DO CÓDIGO DE DEFESA DO CONSUMIDOR</w:t>
      </w:r>
    </w:p>
    <w:p w14:paraId="01FF485F" w14:textId="77777777" w:rsidR="000C22A4" w:rsidRPr="000C22A4" w:rsidRDefault="000C22A4" w:rsidP="000C22A4">
      <w:pPr>
        <w:spacing w:line="300" w:lineRule="auto"/>
        <w:jc w:val="both"/>
        <w:rPr>
          <w:rFonts w:cs="Calibri"/>
          <w:lang w:val="pt-BR"/>
        </w:rPr>
      </w:pPr>
    </w:p>
    <w:p w14:paraId="39881F1B"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Na pretensa demanda verifica-se a presença de uma relação de consumo, nos moldes estabelecidos no Código de Defesa do Consumidor, na qual o consumidor é a parte requerente, conforme preceitua o art. 2° do CDC. </w:t>
      </w:r>
    </w:p>
    <w:p w14:paraId="361E2A4D" w14:textId="77777777" w:rsidR="000C22A4" w:rsidRPr="000C22A4" w:rsidRDefault="000C22A4" w:rsidP="000C22A4">
      <w:pPr>
        <w:spacing w:line="300" w:lineRule="auto"/>
        <w:ind w:firstLine="2835"/>
        <w:jc w:val="both"/>
        <w:rPr>
          <w:rFonts w:cs="Calibri"/>
          <w:lang w:val="pt-BR"/>
        </w:rPr>
      </w:pPr>
    </w:p>
    <w:p w14:paraId="3E498E2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2° do CDC – </w:t>
      </w:r>
      <w:r w:rsidRPr="000C22A4">
        <w:rPr>
          <w:rFonts w:cs="Calibri"/>
          <w:b/>
          <w:sz w:val="20"/>
          <w:szCs w:val="20"/>
          <w:lang w:val="pt-BR"/>
        </w:rPr>
        <w:t>Consumidor é toda pessoa física ou jurídica que adquire ou utilize produto ou serviço como destinatário final.</w:t>
      </w:r>
    </w:p>
    <w:p w14:paraId="26DE971A" w14:textId="77777777" w:rsidR="000C22A4" w:rsidRPr="000C22A4" w:rsidRDefault="000C22A4" w:rsidP="000C22A4">
      <w:pPr>
        <w:spacing w:line="240" w:lineRule="auto"/>
        <w:ind w:left="2268"/>
        <w:jc w:val="both"/>
        <w:rPr>
          <w:rFonts w:cs="Calibri"/>
          <w:sz w:val="20"/>
          <w:szCs w:val="20"/>
          <w:lang w:val="pt-BR"/>
        </w:rPr>
      </w:pPr>
    </w:p>
    <w:p w14:paraId="445797BD"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Parágrafo único. Equipara-se a consumidor a coletividade de pessoas, ainda que indetermináveis, que haja intervindo nas relações de consumo. (Grifo nosso)</w:t>
      </w:r>
    </w:p>
    <w:p w14:paraId="6F64F896" w14:textId="77777777" w:rsidR="000C22A4" w:rsidRPr="000C22A4" w:rsidRDefault="000C22A4" w:rsidP="000C22A4">
      <w:pPr>
        <w:spacing w:line="300" w:lineRule="auto"/>
        <w:ind w:firstLine="2835"/>
        <w:jc w:val="both"/>
        <w:rPr>
          <w:rFonts w:cs="Calibri"/>
          <w:lang w:val="pt-BR"/>
        </w:rPr>
      </w:pPr>
    </w:p>
    <w:p w14:paraId="0FA184E9"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De outro lado, encontra-se o requerido na qualidade de fornecedor como pessoa jurídica de direito privado, nos termos do art. 3° do CDC. </w:t>
      </w:r>
    </w:p>
    <w:p w14:paraId="4274A035" w14:textId="77777777" w:rsidR="000C22A4" w:rsidRPr="000C22A4" w:rsidRDefault="000C22A4" w:rsidP="000C22A4">
      <w:pPr>
        <w:spacing w:line="300" w:lineRule="auto"/>
        <w:ind w:firstLine="1701"/>
        <w:jc w:val="both"/>
        <w:rPr>
          <w:rFonts w:cs="Calibri"/>
          <w:lang w:val="pt-BR"/>
        </w:rPr>
      </w:pPr>
    </w:p>
    <w:p w14:paraId="0F32E8A0"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0C22A4">
        <w:rPr>
          <w:rFonts w:cs="Calibri"/>
          <w:b/>
          <w:sz w:val="20"/>
          <w:szCs w:val="20"/>
          <w:lang w:val="pt-BR"/>
        </w:rPr>
        <w:t>distribuição ou comercialização de produtos ou prestação de serviços</w:t>
      </w:r>
      <w:r w:rsidRPr="000C22A4">
        <w:rPr>
          <w:rFonts w:cs="Calibri"/>
          <w:sz w:val="20"/>
          <w:szCs w:val="20"/>
          <w:lang w:val="pt-BR"/>
        </w:rPr>
        <w:t xml:space="preserve">. </w:t>
      </w:r>
    </w:p>
    <w:p w14:paraId="2F12EDA9" w14:textId="77777777" w:rsidR="000C22A4" w:rsidRPr="000C22A4" w:rsidRDefault="000C22A4" w:rsidP="000C22A4">
      <w:pPr>
        <w:spacing w:line="240" w:lineRule="auto"/>
        <w:ind w:left="2268"/>
        <w:jc w:val="both"/>
        <w:rPr>
          <w:rFonts w:cs="Calibri"/>
          <w:sz w:val="20"/>
          <w:szCs w:val="20"/>
          <w:lang w:val="pt-BR"/>
        </w:rPr>
      </w:pPr>
    </w:p>
    <w:p w14:paraId="04343454"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 Produto é qualquer bem, móvel ou imóvel, material ou imaterial.</w:t>
      </w:r>
    </w:p>
    <w:p w14:paraId="61C83C60" w14:textId="77777777" w:rsidR="000C22A4" w:rsidRPr="000C22A4" w:rsidRDefault="000C22A4" w:rsidP="000C22A4">
      <w:pPr>
        <w:spacing w:line="240" w:lineRule="auto"/>
        <w:ind w:left="2268"/>
        <w:jc w:val="both"/>
        <w:rPr>
          <w:rFonts w:cs="Calibri"/>
          <w:sz w:val="20"/>
          <w:szCs w:val="20"/>
          <w:lang w:val="pt-BR"/>
        </w:rPr>
      </w:pPr>
    </w:p>
    <w:p w14:paraId="59C1221D"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61469A4F" w14:textId="77777777" w:rsidR="000C22A4" w:rsidRPr="000C22A4" w:rsidRDefault="000C22A4" w:rsidP="000C22A4">
      <w:pPr>
        <w:spacing w:line="300" w:lineRule="auto"/>
        <w:ind w:firstLine="1701"/>
        <w:jc w:val="both"/>
        <w:rPr>
          <w:rFonts w:cs="Calibri"/>
          <w:lang w:val="pt-BR"/>
        </w:rPr>
      </w:pPr>
    </w:p>
    <w:p w14:paraId="6C9AB87D" w14:textId="77777777" w:rsidR="000C22A4" w:rsidRPr="000C22A4" w:rsidRDefault="000C22A4" w:rsidP="000C22A4">
      <w:pPr>
        <w:spacing w:line="300" w:lineRule="auto"/>
        <w:ind w:firstLine="1418"/>
        <w:jc w:val="both"/>
        <w:rPr>
          <w:rFonts w:cs="Calibri"/>
          <w:lang w:val="pt-BR"/>
        </w:rPr>
      </w:pPr>
      <w:r w:rsidRPr="000C22A4">
        <w:rPr>
          <w:rFonts w:cs="Calibri"/>
          <w:lang w:val="pt-BR"/>
        </w:rPr>
        <w:t>Não há como se olvidar a qualidade de fornecedores das empresas requeridas, assim cabe lembrar a sempre abalizada lição de Rizzatto Nunes, o qual nos ensina que:</w:t>
      </w:r>
    </w:p>
    <w:p w14:paraId="06A493EA" w14:textId="77777777" w:rsidR="000C22A4" w:rsidRPr="000C22A4" w:rsidRDefault="000C22A4" w:rsidP="000C22A4">
      <w:pPr>
        <w:spacing w:line="300" w:lineRule="auto"/>
        <w:ind w:firstLine="1701"/>
        <w:jc w:val="both"/>
        <w:rPr>
          <w:rFonts w:cs="Calibri"/>
          <w:lang w:val="pt-BR"/>
        </w:rPr>
      </w:pPr>
    </w:p>
    <w:p w14:paraId="72CB3F4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7A46E393" w14:textId="77777777" w:rsidR="000C22A4" w:rsidRPr="000C22A4" w:rsidRDefault="000C22A4" w:rsidP="000C22A4">
      <w:pPr>
        <w:spacing w:line="300" w:lineRule="auto"/>
        <w:ind w:firstLine="1985"/>
        <w:jc w:val="both"/>
        <w:rPr>
          <w:rFonts w:cs="Calibri"/>
          <w:lang w:val="pt-BR"/>
        </w:rPr>
      </w:pPr>
    </w:p>
    <w:p w14:paraId="0C957086" w14:textId="77777777" w:rsidR="000C22A4" w:rsidRPr="000C22A4" w:rsidRDefault="000C22A4" w:rsidP="000C22A4">
      <w:pPr>
        <w:spacing w:line="300" w:lineRule="auto"/>
        <w:ind w:firstLine="1418"/>
        <w:jc w:val="both"/>
        <w:rPr>
          <w:rFonts w:cs="Calibri"/>
          <w:lang w:val="pt-BR"/>
        </w:rPr>
      </w:pPr>
      <w:r w:rsidRPr="000C22A4">
        <w:rPr>
          <w:rFonts w:cs="Calibri"/>
          <w:lang w:val="pt-BR"/>
        </w:rPr>
        <w:t>Assim, na qualidade de fornecedora, a requerida deve suportar as consequências da prática abusiva de venda casada, vedada pelo art. 39, I, do CDC, respondendo objetivamente e sendo condenada à integral reparação dos prejuízos, inclusive dos danos morais causados à parte requerente.</w:t>
      </w:r>
    </w:p>
    <w:p w14:paraId="5C0A6A5E" w14:textId="77777777" w:rsidR="000C22A4" w:rsidRPr="000C22A4" w:rsidRDefault="000C22A4" w:rsidP="000C22A4">
      <w:pPr>
        <w:spacing w:line="300" w:lineRule="auto"/>
        <w:ind w:firstLine="1418"/>
        <w:jc w:val="both"/>
        <w:rPr>
          <w:rFonts w:cs="Calibri"/>
          <w:lang w:val="pt-BR"/>
        </w:rPr>
      </w:pPr>
    </w:p>
    <w:p w14:paraId="169F8000" w14:textId="77777777" w:rsidR="000C22A4" w:rsidRPr="000C22A4" w:rsidRDefault="000C22A4" w:rsidP="000C22A4">
      <w:pPr>
        <w:spacing w:line="300" w:lineRule="auto"/>
        <w:ind w:firstLine="1418"/>
        <w:jc w:val="both"/>
        <w:rPr>
          <w:rFonts w:cs="Calibri"/>
          <w:lang w:val="pt-BR"/>
        </w:rPr>
      </w:pPr>
      <w:r w:rsidRPr="000C22A4">
        <w:rPr>
          <w:rFonts w:cs="Calibri"/>
          <w:lang w:val="pt-BR"/>
        </w:rPr>
        <w:t>Destarte, não remanescem dúvidas quanto à aplicabilidade do CDC, porquanto a relação firmada envolve consumidor e fornecedor (arts. 2º e 3º, CDC) e serviços bancário/financeiros alcançados pelo microssistema consumerista (Súmula 297/STJ).</w:t>
      </w:r>
    </w:p>
    <w:p w14:paraId="7FFE5065" w14:textId="77777777" w:rsidR="000C22A4" w:rsidRPr="000C22A4" w:rsidRDefault="000C22A4" w:rsidP="000C22A4">
      <w:pPr>
        <w:spacing w:line="300" w:lineRule="auto"/>
        <w:ind w:firstLine="1985"/>
        <w:jc w:val="both"/>
        <w:rPr>
          <w:rFonts w:cs="Calibri"/>
          <w:lang w:val="pt-BR"/>
        </w:rPr>
      </w:pPr>
    </w:p>
    <w:p w14:paraId="5A5F2F12"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3.2 - DA RESPONSABILIDADE OBJETIVA NO CDC </w:t>
      </w:r>
    </w:p>
    <w:p w14:paraId="109DB376" w14:textId="77777777" w:rsidR="000C22A4" w:rsidRPr="000C22A4" w:rsidRDefault="000C22A4" w:rsidP="000C22A4">
      <w:pPr>
        <w:spacing w:line="300" w:lineRule="auto"/>
        <w:jc w:val="both"/>
        <w:rPr>
          <w:rFonts w:cs="Calibri"/>
          <w:lang w:val="pt-BR"/>
        </w:rPr>
      </w:pPr>
      <w:r w:rsidRPr="000C22A4">
        <w:rPr>
          <w:rFonts w:cs="Calibri"/>
          <w:lang w:val="pt-BR"/>
        </w:rPr>
        <w:t xml:space="preserve"> </w:t>
      </w:r>
    </w:p>
    <w:p w14:paraId="0CFA7B41"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No caso concreto, incide a responsabilidade civil objetiva da requerida, na qualidade de fornecedora e prestadora de serviços, nos termos do art. 14 do Código de Defesa do Consumidor, </w:t>
      </w:r>
      <w:r w:rsidRPr="000C22A4">
        <w:rPr>
          <w:rFonts w:cs="Calibri"/>
          <w:i/>
          <w:iCs/>
          <w:lang w:val="pt-BR"/>
        </w:rPr>
        <w:t>in verbis</w:t>
      </w:r>
      <w:r w:rsidRPr="000C22A4">
        <w:rPr>
          <w:rFonts w:cs="Calibri"/>
          <w:lang w:val="pt-BR"/>
        </w:rPr>
        <w:t xml:space="preserve">: </w:t>
      </w:r>
    </w:p>
    <w:p w14:paraId="005727BC" w14:textId="77777777" w:rsidR="000C22A4" w:rsidRPr="000C22A4" w:rsidRDefault="000C22A4" w:rsidP="000C22A4">
      <w:pPr>
        <w:spacing w:line="300" w:lineRule="auto"/>
        <w:ind w:left="2268"/>
        <w:jc w:val="both"/>
        <w:rPr>
          <w:rFonts w:cs="Calibri"/>
          <w:sz w:val="20"/>
          <w:szCs w:val="20"/>
          <w:lang w:val="pt-BR"/>
        </w:rPr>
      </w:pPr>
    </w:p>
    <w:p w14:paraId="2A9C16D6"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4124EAC8" w14:textId="77777777" w:rsidR="000C22A4" w:rsidRPr="000C22A4" w:rsidRDefault="000C22A4" w:rsidP="000C22A4">
      <w:pPr>
        <w:spacing w:line="240" w:lineRule="auto"/>
        <w:ind w:left="2268"/>
        <w:jc w:val="both"/>
        <w:rPr>
          <w:rFonts w:cs="Calibri"/>
          <w:sz w:val="16"/>
          <w:szCs w:val="16"/>
          <w:lang w:val="pt-BR"/>
        </w:rPr>
      </w:pPr>
    </w:p>
    <w:p w14:paraId="404FD71E"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§1º - O serviço é defeituoso quando não fornece a segurança que o consumidor dele pode esperar, levando-se em consideração as circunstâncias relevantes, entre as quais:</w:t>
      </w:r>
    </w:p>
    <w:p w14:paraId="51FC7948"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 </w:t>
      </w:r>
    </w:p>
    <w:p w14:paraId="5DC5A1C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 - o modo de seu fornecimento; (...)</w:t>
      </w:r>
    </w:p>
    <w:p w14:paraId="01DB912E" w14:textId="77777777" w:rsidR="000C22A4" w:rsidRPr="000C22A4" w:rsidRDefault="000C22A4" w:rsidP="000C22A4">
      <w:pPr>
        <w:spacing w:line="300" w:lineRule="auto"/>
        <w:jc w:val="both"/>
        <w:rPr>
          <w:rFonts w:cs="Calibri"/>
          <w:lang w:val="pt-BR"/>
        </w:rPr>
      </w:pPr>
    </w:p>
    <w:p w14:paraId="5F5D554B"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Logo, em se tratando de relação de consumo, o fornecedor de serviços responde objetivamente pelos danos causados ao consumidor (art. 14, CDC), bastando o defeito do serviço e o nexo causal, sendo desnecessária a prova de culpa. O serviço é defeituoso quando não fornece a segurança esperada ou quando prestado com informações inadequadas (art. 14, caput e §1º), situações que, ao mal apresentarem o produto/serviço, geram insegurança, insatisfação e prejuízos concretos. </w:t>
      </w:r>
    </w:p>
    <w:p w14:paraId="1A9E184F" w14:textId="77777777" w:rsidR="000C22A4" w:rsidRPr="000C22A4" w:rsidRDefault="000C22A4" w:rsidP="000C22A4">
      <w:pPr>
        <w:spacing w:line="300" w:lineRule="auto"/>
        <w:ind w:firstLine="1418"/>
        <w:jc w:val="both"/>
        <w:rPr>
          <w:rFonts w:cs="Calibri"/>
          <w:lang w:val="pt-BR"/>
        </w:rPr>
      </w:pPr>
    </w:p>
    <w:p w14:paraId="3E17550F"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Neste sentido, vejamos o que ensina o Mestre SÍLVIO DE SALVO VENOSA em sua obra sobre responsabilidade civil: </w:t>
      </w:r>
    </w:p>
    <w:p w14:paraId="2026E96F" w14:textId="77777777" w:rsidR="000C22A4" w:rsidRPr="000C22A4" w:rsidRDefault="000C22A4" w:rsidP="000C22A4">
      <w:pPr>
        <w:spacing w:line="300" w:lineRule="auto"/>
        <w:ind w:firstLine="1701"/>
        <w:jc w:val="both"/>
        <w:rPr>
          <w:rFonts w:cs="Calibri"/>
          <w:lang w:val="pt-BR"/>
        </w:rPr>
      </w:pPr>
      <w:r w:rsidRPr="000C22A4">
        <w:rPr>
          <w:rFonts w:cs="Calibri"/>
          <w:lang w:val="pt-BR"/>
        </w:rPr>
        <w:t xml:space="preserve"> </w:t>
      </w:r>
    </w:p>
    <w:p w14:paraId="0FD5F7A8"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lastRenderedPageBreak/>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1E8AA194" w14:textId="77777777" w:rsidR="000C22A4" w:rsidRPr="000C22A4" w:rsidRDefault="000C22A4" w:rsidP="000C22A4">
      <w:pPr>
        <w:spacing w:line="300" w:lineRule="auto"/>
        <w:ind w:firstLine="2835"/>
        <w:jc w:val="both"/>
        <w:rPr>
          <w:rFonts w:cs="Calibri"/>
          <w:lang w:val="pt-BR"/>
        </w:rPr>
      </w:pPr>
      <w:r w:rsidRPr="000C22A4">
        <w:rPr>
          <w:rFonts w:cs="Calibri"/>
          <w:lang w:val="pt-BR"/>
        </w:rPr>
        <w:t xml:space="preserve"> </w:t>
      </w:r>
    </w:p>
    <w:p w14:paraId="4765716C"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3.3 – DA PRÁTICA ABUSIVA DE VENDA CASADA – AFRONTA AO ART. 39, I, DO CDC E AO ART. 17 DA RESOLUÇÃO N° 2892/01 DO BACEN</w:t>
      </w:r>
    </w:p>
    <w:p w14:paraId="19BD2117" w14:textId="77777777" w:rsidR="000C22A4" w:rsidRPr="000C22A4" w:rsidRDefault="000C22A4" w:rsidP="000C22A4">
      <w:pPr>
        <w:spacing w:line="300" w:lineRule="auto"/>
        <w:ind w:firstLine="2835"/>
        <w:jc w:val="both"/>
        <w:rPr>
          <w:rFonts w:cs="Calibri"/>
          <w:lang w:val="pt-BR"/>
        </w:rPr>
      </w:pPr>
    </w:p>
    <w:p w14:paraId="07AB3591"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Excelência restou demonstrado que a parte requerente foi obrigada a adquirir produto da empresa requerida denominado </w:t>
      </w:r>
      <w:r w:rsidRPr="000C22A4">
        <w:rPr>
          <w:rFonts w:cs="Calibri"/>
          <w:b/>
          <w:bCs/>
          <w:lang w:val="pt-BR"/>
        </w:rPr>
        <w:t>“</w:t>
      </w:r>
      <w:r w:rsidR="00961A71">
        <w:rPr>
          <w:rFonts w:cs="Calibri"/>
          <w:b/>
          <w:bCs/>
          <w:lang w:val="pt-BR"/>
        </w:rPr>
        <w:t>Seguro Proteção Financeira</w:t>
      </w:r>
      <w:r w:rsidRPr="000C22A4">
        <w:rPr>
          <w:rFonts w:cs="Calibri"/>
          <w:b/>
          <w:bCs/>
          <w:lang w:val="pt-BR"/>
        </w:rPr>
        <w:t>”</w:t>
      </w:r>
      <w:r w:rsidR="00961A71">
        <w:rPr>
          <w:rFonts w:cs="Calibri"/>
          <w:b/>
          <w:bCs/>
          <w:lang w:val="pt-BR"/>
        </w:rPr>
        <w:t xml:space="preserve">, </w:t>
      </w:r>
      <w:r w:rsidR="00B93B1E">
        <w:rPr>
          <w:rFonts w:cs="Calibri"/>
          <w:b/>
          <w:bCs/>
          <w:lang w:val="pt-BR"/>
        </w:rPr>
        <w:t>no</w:t>
      </w:r>
      <w:r w:rsidRPr="000C22A4">
        <w:rPr>
          <w:rFonts w:cs="Calibri"/>
          <w:b/>
          <w:bCs/>
          <w:lang w:val="pt-BR"/>
        </w:rPr>
        <w:t xml:space="preserve"> valor de </w:t>
      </w:r>
      <w:r w:rsidR="002F4842" w:rsidRPr="002F4842">
        <w:rPr>
          <w:rFonts w:cs="Calibri"/>
          <w:b/>
          <w:bCs/>
          <w:lang w:val="pt-BR"/>
        </w:rPr>
        <w:t xml:space="preserve">R$ </w:t>
      </w:r>
      <w:r w:rsidR="008F7BDF">
        <w:rPr>
          <w:rFonts w:cs="Calibri"/>
          <w:b/>
          <w:bCs/>
          <w:lang w:val="pt-BR"/>
        </w:rPr>
        <w:t>2.086,74 (dois mil, oitenta e seis reais e setenta e quatro centavos)</w:t>
      </w:r>
      <w:r w:rsidRPr="000C22A4">
        <w:rPr>
          <w:rFonts w:cs="Calibri"/>
          <w:lang w:val="pt-BR"/>
        </w:rPr>
        <w:t xml:space="preserve"> para obter a liberação do crédito, conforme documentos anexos. Trata-se de típica </w:t>
      </w:r>
      <w:r w:rsidRPr="000C22A4">
        <w:rPr>
          <w:rFonts w:cs="Calibri"/>
          <w:b/>
          <w:bCs/>
          <w:lang w:val="pt-BR"/>
        </w:rPr>
        <w:t>venda casada</w:t>
      </w:r>
      <w:r w:rsidRPr="000C22A4">
        <w:rPr>
          <w:rFonts w:cs="Calibri"/>
          <w:lang w:val="pt-BR"/>
        </w:rPr>
        <w:t xml:space="preserve">, prática </w:t>
      </w:r>
      <w:r w:rsidRPr="000C22A4">
        <w:rPr>
          <w:rFonts w:cs="Calibri"/>
          <w:b/>
          <w:bCs/>
          <w:lang w:val="pt-BR"/>
        </w:rPr>
        <w:t>expressamente vedada pelo</w:t>
      </w:r>
      <w:r w:rsidRPr="000C22A4">
        <w:rPr>
          <w:rFonts w:cs="Calibri"/>
          <w:lang w:val="pt-BR"/>
        </w:rPr>
        <w:t xml:space="preserve"> </w:t>
      </w:r>
      <w:r w:rsidRPr="000C22A4">
        <w:rPr>
          <w:rFonts w:cs="Calibri"/>
          <w:b/>
          <w:bCs/>
          <w:lang w:val="pt-BR"/>
        </w:rPr>
        <w:t>art. 39, I, do CDC</w:t>
      </w:r>
      <w:r w:rsidRPr="000C22A4">
        <w:rPr>
          <w:rFonts w:cs="Calibri"/>
          <w:lang w:val="pt-BR"/>
        </w:rPr>
        <w:t>, po subordinar o fornecimento de um serviço (empréstimo) à contratação de outros (segur</w:t>
      </w:r>
      <w:r w:rsidR="002F4842">
        <w:rPr>
          <w:rFonts w:cs="Calibri"/>
          <w:lang w:val="pt-BR"/>
        </w:rPr>
        <w:t>o</w:t>
      </w:r>
      <w:r w:rsidRPr="000C22A4">
        <w:rPr>
          <w:rFonts w:cs="Calibri"/>
          <w:lang w:val="pt-BR"/>
        </w:rPr>
        <w:t xml:space="preserve">) não desejado. </w:t>
      </w:r>
    </w:p>
    <w:p w14:paraId="4E32B6B8" w14:textId="77777777" w:rsidR="000C22A4" w:rsidRPr="000C22A4" w:rsidRDefault="000C22A4" w:rsidP="000C22A4">
      <w:pPr>
        <w:spacing w:line="300" w:lineRule="auto"/>
        <w:ind w:firstLine="1418"/>
        <w:jc w:val="both"/>
        <w:rPr>
          <w:rFonts w:cs="Calibri"/>
          <w:lang w:val="pt-BR"/>
        </w:rPr>
      </w:pPr>
    </w:p>
    <w:p w14:paraId="0A988FC8" w14:textId="77777777" w:rsidR="000C22A4" w:rsidRPr="000C22A4" w:rsidRDefault="000C22A4" w:rsidP="000C22A4">
      <w:pPr>
        <w:adjustRightInd w:val="0"/>
        <w:spacing w:line="240" w:lineRule="auto"/>
        <w:ind w:left="2268"/>
        <w:jc w:val="both"/>
        <w:rPr>
          <w:rFonts w:cs="Calibri"/>
          <w:sz w:val="20"/>
          <w:szCs w:val="20"/>
          <w:lang w:val="pt-BR"/>
        </w:rPr>
      </w:pPr>
      <w:r w:rsidRPr="000C22A4">
        <w:rPr>
          <w:rFonts w:cs="Calibri"/>
          <w:sz w:val="20"/>
          <w:szCs w:val="20"/>
          <w:lang w:val="pt-BR"/>
        </w:rPr>
        <w:t xml:space="preserve">Art. 39 - É </w:t>
      </w:r>
      <w:r w:rsidRPr="000C22A4">
        <w:rPr>
          <w:rFonts w:cs="Calibri"/>
          <w:b/>
          <w:sz w:val="20"/>
          <w:szCs w:val="20"/>
          <w:lang w:val="pt-BR"/>
        </w:rPr>
        <w:t>vedado ao fornecedor de produtos ou serviços</w:t>
      </w:r>
      <w:r w:rsidRPr="000C22A4">
        <w:rPr>
          <w:rFonts w:cs="Calibri"/>
          <w:sz w:val="20"/>
          <w:szCs w:val="20"/>
          <w:lang w:val="pt-BR"/>
        </w:rPr>
        <w:t>, dentre outras práticas abusivas:</w:t>
      </w:r>
    </w:p>
    <w:p w14:paraId="19D0A474" w14:textId="77777777" w:rsidR="000C22A4" w:rsidRPr="000C22A4" w:rsidRDefault="000C22A4" w:rsidP="000C22A4">
      <w:pPr>
        <w:adjustRightInd w:val="0"/>
        <w:spacing w:line="240" w:lineRule="auto"/>
        <w:ind w:left="2268"/>
        <w:jc w:val="both"/>
        <w:rPr>
          <w:rFonts w:cs="Calibri"/>
          <w:sz w:val="20"/>
          <w:szCs w:val="20"/>
          <w:lang w:val="pt-BR"/>
        </w:rPr>
      </w:pPr>
    </w:p>
    <w:p w14:paraId="7441C3D7" w14:textId="77777777" w:rsidR="000C22A4" w:rsidRPr="000C22A4" w:rsidRDefault="000C22A4" w:rsidP="000C22A4">
      <w:pPr>
        <w:adjustRightInd w:val="0"/>
        <w:spacing w:line="240" w:lineRule="auto"/>
        <w:ind w:left="2268"/>
        <w:jc w:val="both"/>
        <w:rPr>
          <w:rFonts w:cs="Calibri"/>
          <w:bCs/>
          <w:sz w:val="20"/>
          <w:szCs w:val="20"/>
          <w:lang w:val="pt-BR"/>
        </w:rPr>
      </w:pPr>
      <w:r w:rsidRPr="000C22A4">
        <w:rPr>
          <w:rFonts w:cs="Calibri"/>
          <w:bCs/>
          <w:sz w:val="20"/>
          <w:szCs w:val="20"/>
          <w:lang w:val="pt-BR"/>
        </w:rPr>
        <w:t xml:space="preserve">I – </w:t>
      </w:r>
      <w:r w:rsidRPr="000C22A4">
        <w:rPr>
          <w:rFonts w:cs="Calibri"/>
          <w:b/>
          <w:bCs/>
          <w:sz w:val="20"/>
          <w:szCs w:val="20"/>
          <w:lang w:val="pt-BR"/>
        </w:rPr>
        <w:t>condicionar o fornecimento de produto ou de serviço ao fornecimento de outro produto ou serviço</w:t>
      </w:r>
      <w:r w:rsidRPr="000C22A4">
        <w:rPr>
          <w:rFonts w:cs="Calibri"/>
          <w:bCs/>
          <w:sz w:val="20"/>
          <w:szCs w:val="20"/>
          <w:lang w:val="pt-BR"/>
        </w:rPr>
        <w:t>, bem como, sem justa causa, a limites quantitativos; (G.N.)</w:t>
      </w:r>
    </w:p>
    <w:p w14:paraId="1A02F6CF" w14:textId="77777777" w:rsidR="000C22A4" w:rsidRPr="000C22A4" w:rsidRDefault="000C22A4" w:rsidP="000C22A4">
      <w:pPr>
        <w:adjustRightInd w:val="0"/>
        <w:spacing w:line="300" w:lineRule="auto"/>
        <w:jc w:val="both"/>
        <w:rPr>
          <w:rFonts w:cs="Calibri"/>
          <w:lang w:val="pt-BR"/>
        </w:rPr>
      </w:pPr>
    </w:p>
    <w:p w14:paraId="7EC325A8"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No âmbito regulatório, o </w:t>
      </w:r>
      <w:r w:rsidRPr="000C22A4">
        <w:rPr>
          <w:rFonts w:cs="Calibri"/>
          <w:b/>
          <w:bCs/>
          <w:lang w:val="pt-BR"/>
        </w:rPr>
        <w:t>art. 17 da Resolução BACEN/CMN nº 2.892/2001</w:t>
      </w:r>
      <w:r w:rsidRPr="000C22A4">
        <w:rPr>
          <w:rFonts w:cs="Calibri"/>
          <w:lang w:val="pt-BR"/>
        </w:rPr>
        <w:t xml:space="preserve"> </w:t>
      </w:r>
      <w:r w:rsidRPr="000C22A4">
        <w:rPr>
          <w:rFonts w:cs="Calibri"/>
          <w:b/>
          <w:bCs/>
          <w:lang w:val="pt-BR"/>
        </w:rPr>
        <w:t>veda</w:t>
      </w:r>
      <w:r w:rsidRPr="000C22A4">
        <w:rPr>
          <w:rFonts w:cs="Calibri"/>
          <w:lang w:val="pt-BR"/>
        </w:rPr>
        <w:t xml:space="preserve"> </w:t>
      </w:r>
      <w:r w:rsidRPr="00DC738F">
        <w:rPr>
          <w:rFonts w:cs="Calibri"/>
          <w:b/>
          <w:bCs/>
          <w:lang w:val="pt-BR"/>
        </w:rPr>
        <w:t>a contratação de operações “condicionadas ou vinculadas” à realização de outras operações ou à aquisição de bens/serviços</w:t>
      </w:r>
      <w:r w:rsidRPr="000C22A4">
        <w:rPr>
          <w:rFonts w:cs="Calibri"/>
          <w:lang w:val="pt-BR"/>
        </w:rPr>
        <w:t xml:space="preserve">, assegurando, quando houver pacto adicional exigido por lei, a </w:t>
      </w:r>
      <w:r w:rsidRPr="000C22A4">
        <w:rPr>
          <w:rFonts w:cs="Calibri"/>
          <w:b/>
          <w:bCs/>
          <w:lang w:val="pt-BR"/>
        </w:rPr>
        <w:t>livre escolha</w:t>
      </w:r>
      <w:r w:rsidRPr="000C22A4">
        <w:rPr>
          <w:rFonts w:cs="Calibri"/>
          <w:lang w:val="pt-BR"/>
        </w:rPr>
        <w:t xml:space="preserve"> da instituição para o contrato acessório.</w:t>
      </w:r>
    </w:p>
    <w:p w14:paraId="1F88A2A8" w14:textId="77777777" w:rsidR="000C22A4" w:rsidRPr="000C22A4" w:rsidRDefault="000C22A4" w:rsidP="000C22A4">
      <w:pPr>
        <w:spacing w:line="300" w:lineRule="auto"/>
        <w:jc w:val="both"/>
        <w:rPr>
          <w:rFonts w:cs="Calibri"/>
          <w:lang w:val="pt-BR"/>
        </w:rPr>
      </w:pPr>
    </w:p>
    <w:p w14:paraId="57D4CDFD"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 xml:space="preserve">Art. 17 da Resolução 2892/01 – É </w:t>
      </w:r>
      <w:r w:rsidRPr="000C22A4">
        <w:rPr>
          <w:rFonts w:cs="Calibri"/>
          <w:b/>
          <w:sz w:val="20"/>
          <w:szCs w:val="20"/>
          <w:lang w:val="pt-BR"/>
        </w:rPr>
        <w:t>vedada a contratação de quaisquer operações condicionadas ou vinculadas à realização de outras operações ou à aquisição de outros bens e serviços</w:t>
      </w:r>
      <w:r w:rsidRPr="000C22A4">
        <w:rPr>
          <w:rFonts w:cs="Calibri"/>
          <w:sz w:val="20"/>
          <w:szCs w:val="20"/>
          <w:lang w:val="pt-BR"/>
        </w:rPr>
        <w:t>. (G.N.)</w:t>
      </w:r>
    </w:p>
    <w:p w14:paraId="19EF3D47" w14:textId="77777777" w:rsidR="000C22A4" w:rsidRPr="000C22A4" w:rsidRDefault="000C22A4" w:rsidP="000C22A4">
      <w:pPr>
        <w:spacing w:line="300" w:lineRule="auto"/>
        <w:ind w:firstLine="1985"/>
        <w:jc w:val="both"/>
        <w:rPr>
          <w:rFonts w:cs="Calibri"/>
          <w:lang w:val="pt-BR"/>
        </w:rPr>
      </w:pPr>
    </w:p>
    <w:p w14:paraId="0A0E8285" w14:textId="77777777" w:rsidR="000C22A4" w:rsidRPr="000C22A4" w:rsidRDefault="000C22A4" w:rsidP="000C22A4">
      <w:pPr>
        <w:spacing w:line="300" w:lineRule="auto"/>
        <w:ind w:firstLine="1418"/>
        <w:jc w:val="both"/>
        <w:rPr>
          <w:rFonts w:cs="Calibri"/>
          <w:lang w:val="pt-BR"/>
        </w:rPr>
      </w:pPr>
      <w:r w:rsidRPr="000C22A4">
        <w:rPr>
          <w:rFonts w:cs="Calibri"/>
          <w:lang w:val="pt-BR"/>
        </w:rPr>
        <w:t>É inegável que a parte requerente teve a contratação do empréstimo condicionado à aquisição do produto supracitado, prática popularmente conhecida por “venda casada”, onde se comprova por meio dos documentos anexados a esta exordial.</w:t>
      </w:r>
    </w:p>
    <w:p w14:paraId="69B1E4DB" w14:textId="77777777" w:rsidR="000C22A4" w:rsidRPr="000C22A4" w:rsidRDefault="000C22A4" w:rsidP="000C22A4">
      <w:pPr>
        <w:spacing w:line="300" w:lineRule="auto"/>
        <w:ind w:firstLine="1418"/>
        <w:jc w:val="both"/>
        <w:rPr>
          <w:rFonts w:cs="Calibri"/>
          <w:lang w:val="pt-BR"/>
        </w:rPr>
      </w:pPr>
    </w:p>
    <w:p w14:paraId="68A59CC4"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Salutar destacar que o C. Superior Tribunal de Justiça no julgamento dos </w:t>
      </w:r>
      <w:r w:rsidRPr="000C22A4">
        <w:rPr>
          <w:rFonts w:cs="Calibri"/>
          <w:b/>
          <w:bCs/>
          <w:lang w:val="pt-BR"/>
        </w:rPr>
        <w:t>Recursos Especiais 1.639.320/SP e 1.639.259/SP</w:t>
      </w:r>
      <w:r w:rsidRPr="000C22A4">
        <w:rPr>
          <w:rFonts w:cs="Calibri"/>
          <w:lang w:val="pt-BR"/>
        </w:rPr>
        <w:t xml:space="preserve">, que se encontravam em </w:t>
      </w:r>
      <w:r w:rsidRPr="000C22A4">
        <w:rPr>
          <w:rFonts w:cs="Calibri"/>
          <w:b/>
          <w:lang w:val="pt-BR"/>
        </w:rPr>
        <w:t>Incidente de Recurso Repetitivo – TEMA 972</w:t>
      </w:r>
      <w:r w:rsidRPr="000C22A4">
        <w:rPr>
          <w:rFonts w:cs="Calibri"/>
          <w:lang w:val="pt-BR"/>
        </w:rPr>
        <w:t>, em dezembro de 2018, mais precisamente em 12/12/2018, firmou o entendimento que o consumidor não pode ser compelido a contratar seguro com a instituição financeira, existindo venda casada nesse sentido, confira-se:</w:t>
      </w:r>
    </w:p>
    <w:p w14:paraId="347C0B08" w14:textId="77777777" w:rsidR="000C22A4" w:rsidRPr="000C22A4" w:rsidRDefault="000C22A4" w:rsidP="000C22A4">
      <w:pPr>
        <w:spacing w:line="300" w:lineRule="auto"/>
        <w:ind w:firstLine="1701"/>
        <w:jc w:val="both"/>
        <w:rPr>
          <w:rFonts w:cs="Calibri"/>
          <w:lang w:val="pt-BR"/>
        </w:rPr>
      </w:pPr>
    </w:p>
    <w:p w14:paraId="15C0071A" w14:textId="77777777" w:rsidR="000C22A4" w:rsidRPr="000C22A4" w:rsidRDefault="000C22A4" w:rsidP="000C22A4">
      <w:pPr>
        <w:spacing w:line="240" w:lineRule="auto"/>
        <w:ind w:left="2268"/>
        <w:jc w:val="both"/>
        <w:rPr>
          <w:rFonts w:cs="Calibri"/>
          <w:b/>
          <w:sz w:val="20"/>
          <w:szCs w:val="20"/>
          <w:lang w:val="pt-BR"/>
        </w:rPr>
      </w:pPr>
      <w:r w:rsidRPr="000C22A4">
        <w:rPr>
          <w:rFonts w:cs="Calibri"/>
          <w:b/>
          <w:sz w:val="20"/>
          <w:szCs w:val="20"/>
          <w:lang w:val="pt-BR"/>
        </w:rPr>
        <w:t>RECURSO ESPECIAL N° 1.639.259 – SP (2016/0306899-7)</w:t>
      </w:r>
    </w:p>
    <w:p w14:paraId="02DD3815"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RELATOR: MINISTRO PAULO DE TARSO SANSEVERINO</w:t>
      </w:r>
    </w:p>
    <w:p w14:paraId="7BBD239D"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RECORRENTE: CRISLAINE SOUZA OLIVEIRA</w:t>
      </w:r>
    </w:p>
    <w:p w14:paraId="220C41C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RAMON EMIDIO MONTEIRO E OUTRO(S) – SP086623</w:t>
      </w:r>
    </w:p>
    <w:p w14:paraId="4B43ACD5"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RECORRIDO: BANCO ITAULEASING S.A</w:t>
      </w:r>
    </w:p>
    <w:p w14:paraId="7E4A3CCB"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ADVOGADOS: KONSTANTINOS JEAN ANDREOPOULOS – SP131758</w:t>
      </w:r>
    </w:p>
    <w:p w14:paraId="010B3AA6"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BANCO CENTRAL DO BRASIL – BACEN – “AMICUS CURIAE”</w:t>
      </w:r>
    </w:p>
    <w:p w14:paraId="26D5B25F"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PROCURADORIA-GERAL DO BANCO CENTRAL – PB000000C</w:t>
      </w:r>
    </w:p>
    <w:p w14:paraId="6F28A59A"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FEDERAÇÃO BRASILEIRA DE BANCOS – “AMICUS CURIAE”</w:t>
      </w:r>
    </w:p>
    <w:p w14:paraId="0565E80B"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LUIZ RODRIGUES WAMBIER E OUTRO(S) – PR007295</w:t>
      </w:r>
    </w:p>
    <w:p w14:paraId="318396D5"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WAMBIER, YAMASAKI, BEVERVANÇO &amp; LOBO ADVOCACIA – PR002049</w:t>
      </w:r>
    </w:p>
    <w:p w14:paraId="203E42FF"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INTERS.: DEFENSORIA PÚBLICA DO ESTADO DE SÃO PAULO – “AMICUS CURIAE”</w:t>
      </w:r>
    </w:p>
    <w:p w14:paraId="0F9CED68"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DEFENSORIA PÚBLICA DO ESTADO DE SÃO PAULO</w:t>
      </w:r>
    </w:p>
    <w:p w14:paraId="124C6E2C"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EMENTA</w:t>
      </w:r>
    </w:p>
    <w:p w14:paraId="192B5B17" w14:textId="77777777" w:rsidR="000C22A4" w:rsidRPr="000C22A4" w:rsidRDefault="000C22A4" w:rsidP="000C22A4">
      <w:pPr>
        <w:adjustRightInd w:val="0"/>
        <w:spacing w:line="240" w:lineRule="auto"/>
        <w:ind w:left="2268"/>
        <w:jc w:val="both"/>
        <w:rPr>
          <w:rFonts w:cs="Calibri"/>
          <w:iCs/>
          <w:sz w:val="20"/>
          <w:szCs w:val="20"/>
        </w:rPr>
      </w:pPr>
      <w:r w:rsidRPr="000C22A4">
        <w:rPr>
          <w:rFonts w:cs="Calibri"/>
          <w:iCs/>
          <w:sz w:val="20"/>
          <w:szCs w:val="20"/>
          <w:lang w:val="pt-BR"/>
        </w:rPr>
        <w:t xml:space="preserve">RECURSO ESPECIAL REPETITIVO. </w:t>
      </w:r>
      <w:r w:rsidRPr="000C22A4">
        <w:rPr>
          <w:rFonts w:cs="Calibri"/>
          <w:b/>
          <w:iCs/>
          <w:sz w:val="20"/>
          <w:szCs w:val="20"/>
          <w:lang w:val="pt-BR"/>
        </w:rPr>
        <w:t>TEMA 972/STJ. DIREITO BANCÁRIO</w:t>
      </w:r>
      <w:r w:rsidRPr="000C22A4">
        <w:rPr>
          <w:rFonts w:cs="Calibri"/>
          <w:iCs/>
          <w:sz w:val="20"/>
          <w:szCs w:val="20"/>
          <w:lang w:val="pt-BR"/>
        </w:rPr>
        <w:t xml:space="preserve">. DESPESA DE PRÉ-GRAVAME. VALIDADE NOS CONTRATOS CELEBRADOS ATÉ 25/02/2011. </w:t>
      </w:r>
      <w:r w:rsidRPr="000C22A4">
        <w:rPr>
          <w:rFonts w:cs="Calibri"/>
          <w:b/>
          <w:iCs/>
          <w:sz w:val="20"/>
          <w:szCs w:val="20"/>
          <w:lang w:val="pt-BR"/>
        </w:rPr>
        <w:t>SEGURO DE PROTEÇÃO FINANCEIRA. VENDA CASADA. OCORRÊNCIA</w:t>
      </w:r>
      <w:r w:rsidRPr="000C22A4">
        <w:rPr>
          <w:rFonts w:cs="Calibri"/>
          <w:iCs/>
          <w:sz w:val="20"/>
          <w:szCs w:val="20"/>
          <w:lang w:val="pt-BR"/>
        </w:rPr>
        <w:t xml:space="preserve">. RESTRIÇÃO À ESCOLHA DA SEGURADORA. ANALOGIA COM O ENTENDIMENTO DA SÚMULA 473/STJ. </w:t>
      </w:r>
      <w:r w:rsidRPr="000C22A4">
        <w:rPr>
          <w:rFonts w:cs="Calibri"/>
          <w:iCs/>
          <w:sz w:val="20"/>
          <w:szCs w:val="20"/>
        </w:rPr>
        <w:t>DESCARACTERIZAÇÃO DA MORA. NÃO OCORRÊNCIA. ENCARGOS ACESSÓRIOS.</w:t>
      </w:r>
    </w:p>
    <w:p w14:paraId="2F523150" w14:textId="77777777" w:rsidR="000C22A4" w:rsidRPr="000C22A4" w:rsidRDefault="000C22A4" w:rsidP="000C22A4">
      <w:pPr>
        <w:numPr>
          <w:ilvl w:val="0"/>
          <w:numId w:val="6"/>
        </w:numPr>
        <w:autoSpaceDE w:val="0"/>
        <w:autoSpaceDN w:val="0"/>
        <w:adjustRightInd w:val="0"/>
        <w:spacing w:line="240" w:lineRule="auto"/>
        <w:ind w:left="2268" w:firstLine="0"/>
        <w:jc w:val="both"/>
        <w:rPr>
          <w:rFonts w:cs="Calibri"/>
          <w:iCs/>
          <w:sz w:val="20"/>
          <w:szCs w:val="20"/>
          <w:lang w:val="pt-BR"/>
        </w:rPr>
      </w:pPr>
      <w:r w:rsidRPr="000C22A4">
        <w:rPr>
          <w:rFonts w:cs="Calibri"/>
          <w:b/>
          <w:bCs/>
          <w:iCs/>
          <w:sz w:val="20"/>
          <w:szCs w:val="20"/>
          <w:lang w:val="pt-BR"/>
        </w:rPr>
        <w:t xml:space="preserve">DELIMITAÇÃO DA CONTROVÉRSIA: </w:t>
      </w:r>
      <w:r w:rsidRPr="000C22A4">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14:paraId="7F3A8720" w14:textId="77777777" w:rsidR="000C22A4" w:rsidRPr="000C22A4" w:rsidRDefault="000C22A4" w:rsidP="000C22A4">
      <w:pPr>
        <w:numPr>
          <w:ilvl w:val="0"/>
          <w:numId w:val="6"/>
        </w:numPr>
        <w:autoSpaceDE w:val="0"/>
        <w:autoSpaceDN w:val="0"/>
        <w:adjustRightInd w:val="0"/>
        <w:spacing w:line="240" w:lineRule="auto"/>
        <w:ind w:left="2268" w:firstLine="0"/>
        <w:jc w:val="both"/>
        <w:rPr>
          <w:rFonts w:cs="Calibri"/>
          <w:b/>
          <w:bCs/>
          <w:iCs/>
          <w:sz w:val="20"/>
          <w:szCs w:val="20"/>
          <w:lang w:val="pt-BR"/>
        </w:rPr>
      </w:pPr>
      <w:r w:rsidRPr="000C22A4">
        <w:rPr>
          <w:rFonts w:cs="Calibri"/>
          <w:b/>
          <w:bCs/>
          <w:iCs/>
          <w:sz w:val="20"/>
          <w:szCs w:val="20"/>
          <w:lang w:val="pt-BR"/>
        </w:rPr>
        <w:t>TESES FIXADAS PARA OS FINS DO ART. 1.040 DO CPC/2015:</w:t>
      </w:r>
    </w:p>
    <w:p w14:paraId="035ED841"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2.1 - Abusividade da cláusula que prevê o ressarcimento pelo consumidor da despesa com o registro do pré-gravame, em contratos celebrados a partir de 25/02/2011, data de entrada em vigor da Res.-CMN 3.954/2011, sendo válida a cláusula pactuada no período anterior a essa resolução, ressalvado o controle da onerosidade excessiva.</w:t>
      </w:r>
    </w:p>
    <w:p w14:paraId="689AF261"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2.2 - Nos contratos bancários em geral, o consumidor não pode ser compelido a contratar seguro com a instituição financeira ou com seguradora por ela indicada.</w:t>
      </w:r>
    </w:p>
    <w:p w14:paraId="1B5158FE" w14:textId="77777777" w:rsidR="000C22A4" w:rsidRPr="000C22A4" w:rsidRDefault="000C22A4" w:rsidP="000C22A4">
      <w:pPr>
        <w:numPr>
          <w:ilvl w:val="1"/>
          <w:numId w:val="6"/>
        </w:numPr>
        <w:autoSpaceDE w:val="0"/>
        <w:autoSpaceDN w:val="0"/>
        <w:adjustRightInd w:val="0"/>
        <w:spacing w:line="240" w:lineRule="auto"/>
        <w:ind w:left="2268" w:firstLine="0"/>
        <w:jc w:val="both"/>
        <w:rPr>
          <w:rFonts w:cs="Calibri"/>
          <w:iCs/>
          <w:sz w:val="20"/>
          <w:szCs w:val="20"/>
          <w:lang w:val="pt-BR"/>
        </w:rPr>
      </w:pPr>
      <w:r w:rsidRPr="000C22A4">
        <w:rPr>
          <w:rFonts w:cs="Calibri"/>
          <w:iCs/>
          <w:sz w:val="20"/>
          <w:szCs w:val="20"/>
          <w:lang w:val="pt-BR"/>
        </w:rPr>
        <w:t>- A abusividade de encargos acessórios do contrato não descaracteriza a mora.</w:t>
      </w:r>
    </w:p>
    <w:p w14:paraId="1ACFD561" w14:textId="77777777" w:rsidR="000C22A4" w:rsidRPr="000C22A4" w:rsidRDefault="000C22A4" w:rsidP="000C22A4">
      <w:pPr>
        <w:numPr>
          <w:ilvl w:val="0"/>
          <w:numId w:val="6"/>
        </w:numPr>
        <w:autoSpaceDE w:val="0"/>
        <w:autoSpaceDN w:val="0"/>
        <w:adjustRightInd w:val="0"/>
        <w:spacing w:line="240" w:lineRule="auto"/>
        <w:ind w:left="2268" w:firstLine="0"/>
        <w:jc w:val="both"/>
        <w:rPr>
          <w:rFonts w:cs="Calibri"/>
          <w:b/>
          <w:bCs/>
          <w:iCs/>
          <w:sz w:val="20"/>
          <w:szCs w:val="20"/>
        </w:rPr>
      </w:pPr>
      <w:r w:rsidRPr="000C22A4">
        <w:rPr>
          <w:rFonts w:cs="Calibri"/>
          <w:b/>
          <w:bCs/>
          <w:iCs/>
          <w:sz w:val="20"/>
          <w:szCs w:val="20"/>
        </w:rPr>
        <w:t>CASO CONCRETO.</w:t>
      </w:r>
    </w:p>
    <w:p w14:paraId="32399A32"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3.1. Aplicação da tese 2.1 para declarar válida a cláusula referente ao ressarcimento da despesa com o registro do pré-gravame, condenando-se, porém, a instituição financeira a restituir o indébito em virtude da ausência de comprovação da efetiva prestação do serviço.</w:t>
      </w:r>
    </w:p>
    <w:p w14:paraId="66DD2D3B" w14:textId="77777777" w:rsidR="000C22A4" w:rsidRPr="000C22A4" w:rsidRDefault="000C22A4" w:rsidP="000C22A4">
      <w:pPr>
        <w:adjustRightInd w:val="0"/>
        <w:spacing w:line="240" w:lineRule="auto"/>
        <w:ind w:left="2268"/>
        <w:jc w:val="both"/>
        <w:rPr>
          <w:rFonts w:cs="Calibri"/>
          <w:b/>
          <w:iCs/>
          <w:sz w:val="20"/>
          <w:szCs w:val="20"/>
          <w:lang w:val="pt-BR"/>
        </w:rPr>
      </w:pPr>
      <w:r w:rsidRPr="000C22A4">
        <w:rPr>
          <w:rFonts w:cs="Calibri"/>
          <w:b/>
          <w:iCs/>
          <w:sz w:val="20"/>
          <w:szCs w:val="20"/>
          <w:lang w:val="pt-BR"/>
        </w:rPr>
        <w:t>3.2. Aplicação da tese 2.2 para declarar a ocorrência de venda casada no que tange ao seguro de proteção financeira.</w:t>
      </w:r>
    </w:p>
    <w:p w14:paraId="4E1D0BB2"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3.3. Validade da cláusula de ressarcimento de despesa com registro do contrato, nos termos da tese firmada no julgamento do Tema 958/STJ, tendo havido comprovação da prestação do serviço.</w:t>
      </w:r>
    </w:p>
    <w:p w14:paraId="4B568EA5"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3.4. Ausência de interesse recursal no que tange à despesa com serviços prestados por terceiro.</w:t>
      </w:r>
    </w:p>
    <w:p w14:paraId="52AB27C2" w14:textId="77777777" w:rsidR="000C22A4" w:rsidRPr="000C22A4" w:rsidRDefault="000C22A4" w:rsidP="000C22A4">
      <w:pPr>
        <w:numPr>
          <w:ilvl w:val="0"/>
          <w:numId w:val="6"/>
        </w:numPr>
        <w:autoSpaceDE w:val="0"/>
        <w:autoSpaceDN w:val="0"/>
        <w:adjustRightInd w:val="0"/>
        <w:spacing w:line="240" w:lineRule="auto"/>
        <w:ind w:left="2268" w:firstLine="0"/>
        <w:jc w:val="both"/>
        <w:rPr>
          <w:rFonts w:cs="Calibri"/>
          <w:b/>
          <w:bCs/>
          <w:iCs/>
          <w:sz w:val="20"/>
          <w:szCs w:val="20"/>
        </w:rPr>
      </w:pPr>
      <w:r w:rsidRPr="000C22A4">
        <w:rPr>
          <w:rFonts w:cs="Calibri"/>
          <w:b/>
          <w:bCs/>
          <w:iCs/>
          <w:sz w:val="20"/>
          <w:szCs w:val="20"/>
          <w:lang w:val="pt-BR"/>
        </w:rPr>
        <w:t xml:space="preserve">RECURSO ESPECIAL PARCIALMENTE CONHECIDO E, NESSA EXTENSÃO, PARCIALMENTE PROVIDO. </w:t>
      </w:r>
      <w:r w:rsidRPr="000C22A4">
        <w:rPr>
          <w:rFonts w:cs="Calibri"/>
          <w:bCs/>
          <w:iCs/>
          <w:sz w:val="20"/>
          <w:szCs w:val="20"/>
        </w:rPr>
        <w:t>(G.N.)</w:t>
      </w:r>
    </w:p>
    <w:p w14:paraId="0B2112D3" w14:textId="77777777" w:rsidR="000C22A4" w:rsidRPr="000C22A4" w:rsidRDefault="000C22A4" w:rsidP="000C22A4">
      <w:pPr>
        <w:adjustRightInd w:val="0"/>
        <w:spacing w:line="300" w:lineRule="auto"/>
        <w:ind w:left="2268"/>
        <w:jc w:val="both"/>
        <w:rPr>
          <w:rFonts w:cs="Calibri"/>
        </w:rPr>
      </w:pPr>
    </w:p>
    <w:p w14:paraId="0EDBD7DC" w14:textId="77777777" w:rsidR="000C22A4" w:rsidRPr="000C22A4" w:rsidRDefault="000C22A4" w:rsidP="000C22A4">
      <w:pPr>
        <w:spacing w:line="240" w:lineRule="auto"/>
        <w:ind w:left="2268"/>
        <w:jc w:val="both"/>
        <w:rPr>
          <w:rFonts w:cs="Calibri"/>
          <w:b/>
          <w:sz w:val="20"/>
          <w:szCs w:val="20"/>
        </w:rPr>
      </w:pPr>
      <w:r w:rsidRPr="000C22A4">
        <w:rPr>
          <w:rFonts w:cs="Calibri"/>
          <w:b/>
          <w:sz w:val="20"/>
          <w:szCs w:val="20"/>
        </w:rPr>
        <w:t>RECURSO ESPECIAL N° 1.639.320 – SP (2016/0307286-9)</w:t>
      </w:r>
    </w:p>
    <w:p w14:paraId="22F4D709"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RELATOR: MINISTRO PAULO DE TARSO SANSEVERINO</w:t>
      </w:r>
    </w:p>
    <w:p w14:paraId="25EA2C05"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RECORRENTE: WALDOMIRO BEZERRA</w:t>
      </w:r>
    </w:p>
    <w:p w14:paraId="23A774B0"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DANILO CALHADO RODRIGUES E OUTRO(S) – SP246664</w:t>
      </w:r>
    </w:p>
    <w:p w14:paraId="6A34589B"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RECORRIDO: BANCO ITAU BBA S.A</w:t>
      </w:r>
    </w:p>
    <w:p w14:paraId="753815E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ADVOGADOS: ROBERTO GUENDA E OUTRO(S) – SP101856</w:t>
      </w:r>
    </w:p>
    <w:p w14:paraId="03AC8EAB"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KONSTANTINOS JEAN ANDREOPOULOS – SP131758</w:t>
      </w:r>
    </w:p>
    <w:p w14:paraId="0DE9EA80"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ANSELMO MOREIRA GONZALEZ E OUTRO(S) – SP248433</w:t>
      </w:r>
    </w:p>
    <w:p w14:paraId="61D5E2B3"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BANCO CENTRAL DO BRASIL – BACEN – “AMICUS CURIAE”</w:t>
      </w:r>
    </w:p>
    <w:p w14:paraId="6566E1B0"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PROCURADORIA-GERAL DO BANCO CENTRAL – PB000000C</w:t>
      </w:r>
    </w:p>
    <w:p w14:paraId="36ED1606"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INTERES.: FEDERAÇÃO BRASILEIRA DE BANCOS – “AMICUS CURIAE”</w:t>
      </w:r>
    </w:p>
    <w:p w14:paraId="4072AC09"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LUIZ RODRIGUES WAMBIER E OUTRO(S) – PR007295</w:t>
      </w:r>
    </w:p>
    <w:p w14:paraId="0A3EB688"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INTERS.: DEFENSORIA PÚBLICA DO ESTADO DE SÃO PAULO – “AMICUS CURIAE”</w:t>
      </w:r>
    </w:p>
    <w:p w14:paraId="22ED2A0B"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ADVOGADO: DEFENSORIA PÚBLICA DO ESTADO DE SÃO PAULO</w:t>
      </w:r>
    </w:p>
    <w:p w14:paraId="7F72A908"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EMENTA</w:t>
      </w:r>
    </w:p>
    <w:p w14:paraId="6CCB8B38"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 xml:space="preserve">RECURSO ESPECIAL REPETITIVO. </w:t>
      </w:r>
      <w:r w:rsidRPr="000C22A4">
        <w:rPr>
          <w:rFonts w:cs="Calibri"/>
          <w:b/>
          <w:iCs/>
          <w:sz w:val="20"/>
          <w:szCs w:val="20"/>
          <w:lang w:val="pt-BR"/>
        </w:rPr>
        <w:t>TEMA 972/STJ. DIREITO BANCÁRIO</w:t>
      </w:r>
      <w:r w:rsidRPr="000C22A4">
        <w:rPr>
          <w:rFonts w:cs="Calibri"/>
          <w:iCs/>
          <w:sz w:val="20"/>
          <w:szCs w:val="20"/>
          <w:lang w:val="pt-BR"/>
        </w:rPr>
        <w:t xml:space="preserve">. DESPESA DE PRÉ-GRAVAME. VALIDADE NOS CONTRATOS CELEBRADOS ATÉ 25/02/2011. </w:t>
      </w:r>
      <w:r w:rsidRPr="000C22A4">
        <w:rPr>
          <w:rFonts w:cs="Calibri"/>
          <w:b/>
          <w:iCs/>
          <w:sz w:val="20"/>
          <w:szCs w:val="20"/>
          <w:lang w:val="pt-BR"/>
        </w:rPr>
        <w:t>SEGURO DE PROTEÇÃO FINANCEIRA. VENDA CASADA.</w:t>
      </w:r>
      <w:r w:rsidRPr="000C22A4">
        <w:rPr>
          <w:rFonts w:cs="Calibri"/>
          <w:iCs/>
          <w:sz w:val="20"/>
          <w:szCs w:val="20"/>
          <w:lang w:val="pt-BR"/>
        </w:rPr>
        <w:t xml:space="preserve"> RESTRIÇÃO À ESCOLHA DA SEGURADORA. ANALOGIA COM O ENTENDIMENTO DA SÚMULA 473/STJ. DESCARACTERIZAÇÃO DA MORA. NÃO OCORRÊNCIA. ENCARGOS ACESSÓRIOS.</w:t>
      </w:r>
    </w:p>
    <w:p w14:paraId="57A8D229"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b/>
          <w:bCs/>
          <w:iCs/>
          <w:sz w:val="20"/>
          <w:szCs w:val="20"/>
          <w:lang w:val="pt-BR"/>
        </w:rPr>
        <w:t xml:space="preserve">1. DELIMITAÇÃO DA CONTROVÉRSIA: </w:t>
      </w:r>
      <w:r w:rsidRPr="000C22A4">
        <w:rPr>
          <w:rFonts w:cs="Calibri"/>
          <w:iCs/>
          <w:sz w:val="20"/>
          <w:szCs w:val="20"/>
          <w:lang w:val="pt-BR"/>
        </w:rPr>
        <w:t>Contratos bancários celebrados a partir de 30/04/2008, com instituições financeiras ou equiparadas, seja diretamente, seja por intermédio de correspondente bancário, no âmbito das relações de consumo.</w:t>
      </w:r>
    </w:p>
    <w:p w14:paraId="0293619D" w14:textId="77777777" w:rsidR="000C22A4" w:rsidRPr="000C22A4" w:rsidRDefault="000C22A4" w:rsidP="000C22A4">
      <w:pPr>
        <w:adjustRightInd w:val="0"/>
        <w:spacing w:line="240" w:lineRule="auto"/>
        <w:ind w:left="2268"/>
        <w:jc w:val="both"/>
        <w:rPr>
          <w:rFonts w:cs="Calibri"/>
          <w:b/>
          <w:bCs/>
          <w:iCs/>
          <w:sz w:val="20"/>
          <w:szCs w:val="20"/>
          <w:lang w:val="pt-BR"/>
        </w:rPr>
      </w:pPr>
      <w:r w:rsidRPr="000C22A4">
        <w:rPr>
          <w:rFonts w:cs="Calibri"/>
          <w:b/>
          <w:bCs/>
          <w:iCs/>
          <w:sz w:val="20"/>
          <w:szCs w:val="20"/>
          <w:lang w:val="pt-BR"/>
        </w:rPr>
        <w:t>2. TESES FIXADAS PARA OS FINS DO ART. 1.040 DO CPC/2015:</w:t>
      </w:r>
    </w:p>
    <w:p w14:paraId="6B147B08"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2.1 - Abusividade da cláusula que prevê o ressarcimento pelo consumidor da despesa com o registro do pré-gravame, em contratos celebrados a partir de 25/02/2011, data de entrada em vigor da Res.-CMN 3.954/2011, sendo válida a cláusula pactuada no período anterior a essa resolução, ressalvado o controle da onerosidade excessiva.</w:t>
      </w:r>
    </w:p>
    <w:p w14:paraId="0BC0C830" w14:textId="77777777" w:rsidR="000C22A4" w:rsidRPr="000C22A4" w:rsidRDefault="000C22A4" w:rsidP="000C22A4">
      <w:pPr>
        <w:adjustRightInd w:val="0"/>
        <w:spacing w:line="240" w:lineRule="auto"/>
        <w:ind w:left="2268"/>
        <w:jc w:val="both"/>
        <w:rPr>
          <w:rFonts w:cs="Calibri"/>
          <w:b/>
          <w:iCs/>
          <w:sz w:val="20"/>
          <w:szCs w:val="20"/>
          <w:lang w:val="pt-BR"/>
        </w:rPr>
      </w:pPr>
      <w:r w:rsidRPr="000C22A4">
        <w:rPr>
          <w:rFonts w:cs="Calibri"/>
          <w:b/>
          <w:iCs/>
          <w:sz w:val="20"/>
          <w:szCs w:val="20"/>
          <w:lang w:val="pt-BR"/>
        </w:rPr>
        <w:t>2.2 -</w:t>
      </w:r>
      <w:r w:rsidRPr="000C22A4">
        <w:rPr>
          <w:rFonts w:cs="Calibri"/>
          <w:iCs/>
          <w:sz w:val="20"/>
          <w:szCs w:val="20"/>
          <w:lang w:val="pt-BR"/>
        </w:rPr>
        <w:t xml:space="preserve"> </w:t>
      </w:r>
      <w:r w:rsidRPr="000C22A4">
        <w:rPr>
          <w:rFonts w:cs="Calibri"/>
          <w:b/>
          <w:iCs/>
          <w:sz w:val="20"/>
          <w:szCs w:val="20"/>
          <w:lang w:val="pt-BR"/>
        </w:rPr>
        <w:t>Nos contratos bancários em geral, o consumidor não pode ser compelido a contratar seguro com a instituição financeira ou com seguradora por ela indicada.</w:t>
      </w:r>
    </w:p>
    <w:p w14:paraId="7DCCA197"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2.3 - A abusividade de encargos acessórios do contrato não descaracteriza a mora.</w:t>
      </w:r>
    </w:p>
    <w:p w14:paraId="2E601AFD" w14:textId="77777777" w:rsidR="000C22A4" w:rsidRPr="000C22A4" w:rsidRDefault="000C22A4" w:rsidP="000C22A4">
      <w:pPr>
        <w:adjustRightInd w:val="0"/>
        <w:spacing w:line="240" w:lineRule="auto"/>
        <w:ind w:left="2268"/>
        <w:jc w:val="both"/>
        <w:rPr>
          <w:rFonts w:cs="Calibri"/>
          <w:b/>
          <w:bCs/>
          <w:iCs/>
          <w:sz w:val="20"/>
          <w:szCs w:val="20"/>
          <w:lang w:val="pt-BR"/>
        </w:rPr>
      </w:pPr>
      <w:r w:rsidRPr="000C22A4">
        <w:rPr>
          <w:rFonts w:cs="Calibri"/>
          <w:b/>
          <w:bCs/>
          <w:iCs/>
          <w:sz w:val="20"/>
          <w:szCs w:val="20"/>
          <w:lang w:val="pt-BR"/>
        </w:rPr>
        <w:t>3. CASO CONCRETO.</w:t>
      </w:r>
    </w:p>
    <w:p w14:paraId="37F81C93" w14:textId="77777777" w:rsidR="000C22A4" w:rsidRPr="000C22A4" w:rsidRDefault="000C22A4" w:rsidP="000C22A4">
      <w:pPr>
        <w:adjustRightInd w:val="0"/>
        <w:spacing w:line="240" w:lineRule="auto"/>
        <w:ind w:left="2268"/>
        <w:jc w:val="both"/>
        <w:rPr>
          <w:rFonts w:cs="Calibri"/>
          <w:iCs/>
          <w:sz w:val="20"/>
          <w:szCs w:val="20"/>
          <w:lang w:val="pt-BR"/>
        </w:rPr>
      </w:pPr>
      <w:r w:rsidRPr="000C22A4">
        <w:rPr>
          <w:rFonts w:cs="Calibri"/>
          <w:iCs/>
          <w:sz w:val="20"/>
          <w:szCs w:val="20"/>
          <w:lang w:val="pt-BR"/>
        </w:rPr>
        <w:t>3.1. Aplicação da tese 2.3 ao caso concreto, mantendo-se a procedência da ação de reintegração de posse do bem arrendado.</w:t>
      </w:r>
    </w:p>
    <w:p w14:paraId="446D03E0" w14:textId="77777777" w:rsidR="000C22A4" w:rsidRPr="000C22A4" w:rsidRDefault="000C22A4" w:rsidP="000C22A4">
      <w:pPr>
        <w:spacing w:line="240" w:lineRule="auto"/>
        <w:ind w:left="2268"/>
        <w:jc w:val="both"/>
        <w:rPr>
          <w:rFonts w:cs="Calibri"/>
          <w:b/>
          <w:bCs/>
          <w:iCs/>
          <w:sz w:val="20"/>
          <w:szCs w:val="20"/>
          <w:lang w:val="pt-BR"/>
        </w:rPr>
      </w:pPr>
      <w:r w:rsidRPr="000C22A4">
        <w:rPr>
          <w:rFonts w:cs="Calibri"/>
          <w:b/>
          <w:bCs/>
          <w:iCs/>
          <w:sz w:val="20"/>
          <w:szCs w:val="20"/>
          <w:lang w:val="pt-BR"/>
        </w:rPr>
        <w:t xml:space="preserve">4. RECURSO ESPECIAL DESPROVIDO. </w:t>
      </w:r>
      <w:r w:rsidRPr="000C22A4">
        <w:rPr>
          <w:rFonts w:cs="Calibri"/>
          <w:bCs/>
          <w:iCs/>
          <w:sz w:val="20"/>
          <w:szCs w:val="20"/>
          <w:lang w:val="pt-BR"/>
        </w:rPr>
        <w:t>(G.N.)</w:t>
      </w:r>
    </w:p>
    <w:p w14:paraId="253A855D" w14:textId="77777777" w:rsidR="000C22A4" w:rsidRPr="000C22A4" w:rsidRDefault="000C22A4" w:rsidP="000C22A4">
      <w:pPr>
        <w:spacing w:line="300" w:lineRule="auto"/>
        <w:ind w:firstLine="1985"/>
        <w:jc w:val="both"/>
        <w:rPr>
          <w:rFonts w:cs="Calibri"/>
          <w:lang w:val="pt-BR"/>
        </w:rPr>
      </w:pPr>
    </w:p>
    <w:p w14:paraId="511B0438" w14:textId="77777777" w:rsidR="000C22A4" w:rsidRPr="000C22A4" w:rsidRDefault="000C22A4" w:rsidP="000C22A4">
      <w:pPr>
        <w:spacing w:line="300" w:lineRule="auto"/>
        <w:ind w:firstLine="1418"/>
        <w:jc w:val="both"/>
        <w:rPr>
          <w:rFonts w:cs="Calibri"/>
          <w:lang w:val="pt-BR"/>
        </w:rPr>
      </w:pPr>
      <w:r w:rsidRPr="000C22A4">
        <w:rPr>
          <w:rFonts w:cs="Calibri"/>
          <w:lang w:val="pt-BR"/>
        </w:rPr>
        <w:t>Excelência, cumpre registrar que a requerida reitera a prática abusiva de venda casada, condicionando a liberação de operações financeiras (empréstimos) à aquisição de produtos por ela ofertados. Tal conduta lhe proporciona ganhos indevidos e afronta de forma sistemática a ordem consumerista, justificando condenação com caráter pedagógico e inibitório para prevenir a reiteração da prática.</w:t>
      </w:r>
    </w:p>
    <w:p w14:paraId="147DC478" w14:textId="77777777" w:rsidR="000C22A4" w:rsidRPr="000C22A4" w:rsidRDefault="000C22A4" w:rsidP="000C22A4">
      <w:pPr>
        <w:spacing w:line="300" w:lineRule="auto"/>
        <w:ind w:firstLine="1418"/>
        <w:jc w:val="both"/>
        <w:rPr>
          <w:rFonts w:cs="Calibri"/>
          <w:lang w:val="pt-BR"/>
        </w:rPr>
      </w:pPr>
    </w:p>
    <w:p w14:paraId="37E6E731"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Requer-se o reconhecimento da prática abusiva de </w:t>
      </w:r>
      <w:r w:rsidRPr="000C22A4">
        <w:rPr>
          <w:rFonts w:cs="Calibri"/>
          <w:b/>
          <w:bCs/>
          <w:lang w:val="pt-BR"/>
        </w:rPr>
        <w:t>venda casada</w:t>
      </w:r>
      <w:r w:rsidRPr="000C22A4">
        <w:rPr>
          <w:rFonts w:cs="Calibri"/>
          <w:lang w:val="pt-BR"/>
        </w:rPr>
        <w:t xml:space="preserve"> perpetrada pelo requerido, em </w:t>
      </w:r>
      <w:r w:rsidRPr="000C22A4">
        <w:rPr>
          <w:rFonts w:cs="Calibri"/>
          <w:b/>
          <w:bCs/>
          <w:lang w:val="pt-BR"/>
        </w:rPr>
        <w:t>violação ao art. 39, I, do CDC</w:t>
      </w:r>
      <w:r w:rsidRPr="000C22A4">
        <w:rPr>
          <w:rFonts w:cs="Calibri"/>
          <w:lang w:val="pt-BR"/>
        </w:rPr>
        <w:t xml:space="preserve"> e ao </w:t>
      </w:r>
      <w:r w:rsidRPr="000C22A4">
        <w:rPr>
          <w:rFonts w:cs="Calibri"/>
          <w:b/>
          <w:bCs/>
          <w:lang w:val="pt-BR"/>
        </w:rPr>
        <w:t>art. 17 da Resolução CMN/Bacen nº 2.892/2001</w:t>
      </w:r>
      <w:r w:rsidRPr="000C22A4">
        <w:rPr>
          <w:rFonts w:cs="Calibri"/>
          <w:lang w:val="pt-BR"/>
        </w:rPr>
        <w:t xml:space="preserve">, em consonância com a orientação do </w:t>
      </w:r>
      <w:r w:rsidRPr="000C22A4">
        <w:rPr>
          <w:rFonts w:cs="Calibri"/>
          <w:b/>
          <w:bCs/>
          <w:lang w:val="pt-BR"/>
        </w:rPr>
        <w:t>STJ (Tema 972; REsp 1.639.320/SP e 1.639.259/SP)</w:t>
      </w:r>
      <w:r w:rsidRPr="000C22A4">
        <w:rPr>
          <w:rFonts w:cs="Calibri"/>
          <w:lang w:val="pt-BR"/>
        </w:rPr>
        <w:t>.</w:t>
      </w:r>
    </w:p>
    <w:p w14:paraId="30401419" w14:textId="77777777" w:rsidR="000C22A4" w:rsidRPr="000C22A4" w:rsidRDefault="000C22A4" w:rsidP="000C22A4">
      <w:pPr>
        <w:spacing w:line="300" w:lineRule="auto"/>
        <w:ind w:firstLine="1418"/>
        <w:jc w:val="both"/>
        <w:rPr>
          <w:rFonts w:cs="Calibri"/>
          <w:sz w:val="18"/>
          <w:szCs w:val="18"/>
          <w:lang w:val="pt-BR"/>
        </w:rPr>
      </w:pPr>
    </w:p>
    <w:p w14:paraId="254FDFFF" w14:textId="77777777" w:rsidR="000C22A4" w:rsidRPr="000C22A4" w:rsidRDefault="000C22A4" w:rsidP="000C22A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3.4 - DO DANO MATERIAL E DA REPETIÇÃO DO INDÉBITO – ART. 42, PARÁGRAFO ÚNICO DO CDC</w:t>
      </w:r>
    </w:p>
    <w:p w14:paraId="0450F61C" w14:textId="77777777" w:rsidR="000C22A4" w:rsidRPr="000C22A4" w:rsidRDefault="000C22A4" w:rsidP="000C22A4">
      <w:pPr>
        <w:spacing w:line="300" w:lineRule="auto"/>
        <w:ind w:firstLine="1985"/>
        <w:jc w:val="both"/>
        <w:rPr>
          <w:rFonts w:cs="Calibri"/>
          <w:sz w:val="18"/>
          <w:szCs w:val="18"/>
          <w:lang w:val="pt-BR"/>
        </w:rPr>
      </w:pPr>
    </w:p>
    <w:p w14:paraId="30FE33B0" w14:textId="77777777" w:rsidR="00B93B1E" w:rsidRDefault="000C22A4" w:rsidP="000C22A4">
      <w:pPr>
        <w:spacing w:line="300" w:lineRule="auto"/>
        <w:ind w:firstLine="1418"/>
        <w:jc w:val="both"/>
        <w:rPr>
          <w:rFonts w:cs="Calibri"/>
          <w:lang w:val="pt-BR"/>
        </w:rPr>
      </w:pPr>
      <w:r w:rsidRPr="000C22A4">
        <w:rPr>
          <w:rFonts w:cs="Calibri"/>
          <w:lang w:val="pt-BR"/>
        </w:rPr>
        <w:t xml:space="preserve">Conforme delineado no item 3.3, o STJ </w:t>
      </w:r>
      <w:r w:rsidRPr="000C22A4">
        <w:rPr>
          <w:rFonts w:cs="Calibri"/>
          <w:b/>
          <w:bCs/>
          <w:lang w:val="pt-BR"/>
        </w:rPr>
        <w:t>(Tema 972, REsp 1.639.320/SP e REsp 1.639.259/SP)</w:t>
      </w:r>
      <w:r w:rsidRPr="000C22A4">
        <w:rPr>
          <w:rFonts w:cs="Calibri"/>
          <w:lang w:val="pt-BR"/>
        </w:rPr>
        <w:t xml:space="preserve"> firmou orientação de que é abusivo compelir o consumidor a contratar seguro com a instituição financeira ou com seguradora por ela indicada. </w:t>
      </w:r>
    </w:p>
    <w:p w14:paraId="2311C486" w14:textId="77777777" w:rsidR="00B93B1E" w:rsidRDefault="00B93B1E" w:rsidP="000C22A4">
      <w:pPr>
        <w:spacing w:line="300" w:lineRule="auto"/>
        <w:ind w:firstLine="1418"/>
        <w:jc w:val="both"/>
        <w:rPr>
          <w:rFonts w:cs="Calibri"/>
          <w:lang w:val="pt-BR"/>
        </w:rPr>
      </w:pPr>
    </w:p>
    <w:p w14:paraId="7BAD1D7F" w14:textId="77777777" w:rsidR="000C22A4" w:rsidRPr="003920C9" w:rsidRDefault="000C22A4" w:rsidP="003920C9">
      <w:pPr>
        <w:spacing w:line="300" w:lineRule="auto"/>
        <w:ind w:firstLine="1418"/>
        <w:jc w:val="both"/>
        <w:rPr>
          <w:rFonts w:cs="Calibri"/>
          <w:b/>
          <w:bCs/>
          <w:lang w:val="pt-BR"/>
        </w:rPr>
      </w:pPr>
      <w:r w:rsidRPr="000C22A4">
        <w:rPr>
          <w:rFonts w:cs="Calibri"/>
          <w:lang w:val="pt-BR"/>
        </w:rPr>
        <w:t xml:space="preserve">No caso concreto, a parte requerente somente obteve a liberação do crédito porque foi condicionada à aquisição do produto </w:t>
      </w:r>
      <w:r w:rsidR="00E533E1" w:rsidRPr="000C22A4">
        <w:rPr>
          <w:rFonts w:cs="Calibri"/>
          <w:b/>
          <w:bCs/>
          <w:lang w:val="pt-BR"/>
        </w:rPr>
        <w:t>“</w:t>
      </w:r>
      <w:r w:rsidR="00E533E1">
        <w:rPr>
          <w:rFonts w:cs="Calibri"/>
          <w:b/>
          <w:bCs/>
          <w:lang w:val="pt-BR"/>
        </w:rPr>
        <w:t>Seguro Proteção Financeira</w:t>
      </w:r>
      <w:r w:rsidR="00E533E1" w:rsidRPr="000C22A4">
        <w:rPr>
          <w:rFonts w:cs="Calibri"/>
          <w:b/>
          <w:bCs/>
          <w:lang w:val="pt-BR"/>
        </w:rPr>
        <w:t>”</w:t>
      </w:r>
      <w:r w:rsidR="00E533E1">
        <w:rPr>
          <w:rFonts w:cs="Calibri"/>
          <w:b/>
          <w:bCs/>
          <w:lang w:val="pt-BR"/>
        </w:rPr>
        <w:t xml:space="preserve"> </w:t>
      </w:r>
      <w:r w:rsidR="00E533E1" w:rsidRPr="000C22A4">
        <w:rPr>
          <w:rFonts w:cs="Calibri"/>
          <w:b/>
          <w:bCs/>
          <w:lang w:val="pt-BR"/>
        </w:rPr>
        <w:t xml:space="preserve">no valor de </w:t>
      </w:r>
      <w:r w:rsidR="00E533E1" w:rsidRPr="002F4842">
        <w:rPr>
          <w:rFonts w:cs="Calibri"/>
          <w:b/>
          <w:bCs/>
          <w:lang w:val="pt-BR"/>
        </w:rPr>
        <w:t xml:space="preserve">R$ </w:t>
      </w:r>
      <w:r w:rsidR="00F30EFB">
        <w:rPr>
          <w:rFonts w:cs="Calibri"/>
          <w:b/>
          <w:bCs/>
          <w:lang w:val="pt-BR"/>
        </w:rPr>
        <w:t>2.086,74 (dois mil, oitenta e seis reais e setenta e quatro centavos)</w:t>
      </w:r>
      <w:r w:rsidR="00B93B1E">
        <w:rPr>
          <w:rFonts w:cs="Calibri"/>
          <w:b/>
          <w:bCs/>
          <w:lang w:val="pt-BR"/>
        </w:rPr>
        <w:t>,</w:t>
      </w:r>
      <w:r w:rsidRPr="000C22A4">
        <w:rPr>
          <w:rFonts w:cs="Calibri"/>
          <w:lang w:val="pt-BR"/>
        </w:rPr>
        <w:t xml:space="preserve"> o que configura venda casada e, por consequência, cobrança indevida.</w:t>
      </w:r>
    </w:p>
    <w:p w14:paraId="3B5182A7" w14:textId="77777777" w:rsidR="000C22A4" w:rsidRPr="000C22A4" w:rsidRDefault="000C22A4" w:rsidP="000C22A4">
      <w:pPr>
        <w:spacing w:line="300" w:lineRule="auto"/>
        <w:ind w:firstLine="1418"/>
        <w:jc w:val="both"/>
        <w:rPr>
          <w:rFonts w:cs="Calibri"/>
          <w:sz w:val="18"/>
          <w:szCs w:val="18"/>
          <w:lang w:val="pt-BR"/>
        </w:rPr>
      </w:pPr>
    </w:p>
    <w:p w14:paraId="410E21B3"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À luz do art. 42, parágrafo único, do CDC, é devida a restituição em dobro dos valores indevidamente exigidos, salvo engano justificável, o que não se verifica, pois houve conduta deliberada de impor contratação acessória não desejada, em violação à boa-fé e à transparência. </w:t>
      </w:r>
    </w:p>
    <w:p w14:paraId="562FB27B" w14:textId="77777777" w:rsidR="000C22A4" w:rsidRPr="000C22A4" w:rsidRDefault="000C22A4" w:rsidP="000C22A4">
      <w:pPr>
        <w:spacing w:line="300" w:lineRule="auto"/>
        <w:jc w:val="both"/>
        <w:rPr>
          <w:rFonts w:cs="Calibri"/>
          <w:sz w:val="18"/>
          <w:szCs w:val="18"/>
          <w:lang w:val="pt-BR"/>
        </w:rPr>
      </w:pPr>
    </w:p>
    <w:p w14:paraId="7EDF0C72" w14:textId="77777777" w:rsidR="000C22A4" w:rsidRPr="000C22A4" w:rsidRDefault="000C22A4" w:rsidP="00406052">
      <w:pPr>
        <w:spacing w:line="240" w:lineRule="auto"/>
        <w:ind w:left="2268"/>
        <w:jc w:val="both"/>
        <w:rPr>
          <w:rFonts w:cs="Calibri"/>
          <w:sz w:val="20"/>
          <w:szCs w:val="20"/>
          <w:lang w:val="pt-BR"/>
        </w:rPr>
      </w:pPr>
      <w:r w:rsidRPr="000C22A4">
        <w:rPr>
          <w:rFonts w:cs="Calibri"/>
          <w:sz w:val="20"/>
          <w:szCs w:val="20"/>
          <w:lang w:val="pt-BR"/>
        </w:rPr>
        <w:t>Art. 42. (...)</w:t>
      </w:r>
    </w:p>
    <w:p w14:paraId="4DED639B" w14:textId="77777777" w:rsidR="000C22A4" w:rsidRPr="000C22A4" w:rsidRDefault="000C22A4" w:rsidP="00406052">
      <w:pPr>
        <w:spacing w:line="240" w:lineRule="auto"/>
        <w:ind w:left="2268"/>
        <w:jc w:val="both"/>
        <w:rPr>
          <w:rFonts w:cs="Calibri"/>
          <w:b/>
          <w:bCs/>
          <w:sz w:val="20"/>
          <w:szCs w:val="20"/>
          <w:lang w:val="pt-BR"/>
        </w:rPr>
      </w:pPr>
      <w:r w:rsidRPr="000C22A4">
        <w:rPr>
          <w:rFonts w:cs="Calibri"/>
          <w:b/>
          <w:bCs/>
          <w:sz w:val="20"/>
          <w:szCs w:val="20"/>
          <w:lang w:val="pt-BR"/>
        </w:rPr>
        <w:t>Parágrafo único. O consumidor cobrado em quantia indevida tem direito à repetição do indébito, por valor igual ao dobro do que pagou em excesso, acrescido de correção monetária e juros legais, salvo hipótese de engano justificável.</w:t>
      </w:r>
    </w:p>
    <w:p w14:paraId="27130442" w14:textId="77777777" w:rsidR="000C22A4" w:rsidRPr="000C22A4" w:rsidRDefault="000C22A4" w:rsidP="000C22A4">
      <w:pPr>
        <w:spacing w:line="300" w:lineRule="auto"/>
        <w:jc w:val="both"/>
        <w:rPr>
          <w:rFonts w:cs="Calibri"/>
          <w:lang w:val="pt-BR"/>
        </w:rPr>
      </w:pPr>
    </w:p>
    <w:p w14:paraId="1F970E60"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Também é previsto no Código Civil a obrigação de devolver daquele que recebeu o que não era devido, conforme previsto na primeira parte do artigo 876, senão vejamos: </w:t>
      </w:r>
    </w:p>
    <w:p w14:paraId="010F4DC6" w14:textId="77777777" w:rsidR="000C22A4" w:rsidRPr="000C22A4" w:rsidRDefault="000C22A4" w:rsidP="000C22A4">
      <w:pPr>
        <w:spacing w:line="300" w:lineRule="auto"/>
        <w:jc w:val="both"/>
        <w:rPr>
          <w:rFonts w:cs="Calibri"/>
          <w:lang w:val="pt-BR"/>
        </w:rPr>
      </w:pPr>
    </w:p>
    <w:p w14:paraId="432750B0" w14:textId="77777777" w:rsidR="000C22A4" w:rsidRPr="000C22A4" w:rsidRDefault="000C22A4" w:rsidP="000C22A4">
      <w:pPr>
        <w:spacing w:line="240" w:lineRule="auto"/>
        <w:ind w:left="2268"/>
        <w:jc w:val="both"/>
        <w:rPr>
          <w:rFonts w:cs="Calibri"/>
          <w:sz w:val="20"/>
          <w:szCs w:val="20"/>
          <w:lang w:val="pt-BR"/>
        </w:rPr>
      </w:pPr>
      <w:r w:rsidRPr="000C22A4">
        <w:rPr>
          <w:rFonts w:cs="Calibri"/>
          <w:sz w:val="20"/>
          <w:szCs w:val="20"/>
          <w:lang w:val="pt-BR"/>
        </w:rPr>
        <w:t>Art. 876. Todo aquele que recebeu o que lhe não era devido fica obrigado a restituir; (...)</w:t>
      </w:r>
    </w:p>
    <w:p w14:paraId="564F4CC6" w14:textId="77777777" w:rsidR="000C22A4" w:rsidRPr="000C22A4" w:rsidRDefault="000C22A4" w:rsidP="000C22A4">
      <w:pPr>
        <w:spacing w:line="300" w:lineRule="auto"/>
        <w:jc w:val="both"/>
        <w:rPr>
          <w:rFonts w:cs="Calibri"/>
          <w:lang w:val="pt-BR"/>
        </w:rPr>
      </w:pPr>
    </w:p>
    <w:p w14:paraId="3B412F42" w14:textId="77777777" w:rsidR="000C22A4" w:rsidRPr="000C22A4" w:rsidRDefault="000C22A4" w:rsidP="000C22A4">
      <w:pPr>
        <w:spacing w:line="300" w:lineRule="auto"/>
        <w:ind w:firstLine="1418"/>
        <w:jc w:val="both"/>
        <w:rPr>
          <w:rFonts w:cs="Calibri"/>
          <w:lang w:val="pt-BR"/>
        </w:rPr>
      </w:pPr>
      <w:r w:rsidRPr="000C22A4">
        <w:rPr>
          <w:rFonts w:cs="Calibri"/>
          <w:lang w:val="pt-BR"/>
        </w:rPr>
        <w:t xml:space="preserve">Nesse sentido, colacionamos recentes julgados do Egrégio Tribunal de Justiça do Amazonas, confira-se: </w:t>
      </w:r>
    </w:p>
    <w:p w14:paraId="4EBEBCF6" w14:textId="77777777" w:rsidR="000C22A4" w:rsidRPr="000C22A4" w:rsidRDefault="000C22A4" w:rsidP="000C22A4">
      <w:pPr>
        <w:spacing w:line="300" w:lineRule="auto"/>
        <w:ind w:firstLine="1418"/>
        <w:jc w:val="both"/>
        <w:rPr>
          <w:rFonts w:cs="Calibri"/>
          <w:lang w:val="pt-BR"/>
        </w:rPr>
      </w:pPr>
    </w:p>
    <w:p w14:paraId="0663F5DF"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APELAÇÃO CÍVEL. CIVIL E PROCESSUAL CIVIL. AÇÃO DE REVISÃO CONTRATUAL. INCIDÊNCIA DO CDC. POSSIBILIDADE. REVISÃO DA TAXA DE JUROS REMUNERATÓRIOS. EXORBITÂNCIA NÃO DEMONSTRADA. TARIFAS RELATIVAS A SERVIÇOS DE TERCEIROS. POSSIBILIDADE. </w:t>
      </w:r>
      <w:r w:rsidRPr="000C22A4">
        <w:rPr>
          <w:rFonts w:cs="Calibri"/>
          <w:b/>
          <w:bCs/>
          <w:color w:val="000000"/>
          <w:sz w:val="20"/>
          <w:szCs w:val="20"/>
          <w:shd w:val="clear" w:color="auto" w:fill="FFFFFF"/>
          <w:lang w:val="pt-BR"/>
        </w:rPr>
        <w:t>SEGURO PROTEÇÃO FINANCEIRA E SEGURO GARANTIA MECÂNICA. VENDA CASADA DEMONSTRADA. DEVOLUÇÃO EM DOBRO DOS VALORES DESCONTADOS.</w:t>
      </w:r>
      <w:r w:rsidRPr="000C22A4">
        <w:rPr>
          <w:rFonts w:cs="Calibri"/>
          <w:color w:val="000000"/>
          <w:sz w:val="20"/>
          <w:szCs w:val="20"/>
          <w:shd w:val="clear" w:color="auto" w:fill="FFFFFF"/>
          <w:lang w:val="pt-BR"/>
        </w:rPr>
        <w:t xml:space="preserve"> RECURSO CONHECIDO E PARCIALMENTE PROVIDO. - Observada a taxa mensal contratada (2,32%, cf. Contrato; vide-se fl. 78 dos autos de origem) em relação a média mensal divulgada à época da contratação (1,85%), não se observa abusividade quanto aos juros remuneratórios estipulados entre as partes, uma vez que não excede os parâmetros estabelecidos (uma vez e meia a taxa ditada pelo Banco Central); - Quanto à alegação de aplicação de taxa de juros diversa da pactuada, tenho que o Parecer juntado às fls. 28-39 não constitui prova hábil para fins de demonstrar o alegado, verifico que sequer consta no referido documento a indicação do nome completo e qualificação do perito responsável pela sua emissão; - </w:t>
      </w:r>
      <w:r w:rsidRPr="000C22A4">
        <w:rPr>
          <w:rFonts w:cs="Calibri"/>
          <w:b/>
          <w:bCs/>
          <w:color w:val="000000"/>
          <w:sz w:val="20"/>
          <w:szCs w:val="20"/>
          <w:shd w:val="clear" w:color="auto" w:fill="FFFFFF"/>
          <w:lang w:val="pt-BR"/>
        </w:rPr>
        <w:t>O STJ, por ocasião do julgamento do REsp n.º 1.639.259/SP, fixou tese no sentido de que, nos contratos bancários em geral, o consumidor não pode ser compelido a contratar seguro com a instituição financeira ou com seguradora por ela indicada; - Não demonstrado que os seguros proteção financeira e garantia mecânica foram efetivamente contratados ou autorizados de forma clara e precisa pelo Apelante, a cobrança bancária respectiva é ilegal e a repetição do indébito, em dobro, é medida que se impõe;</w:t>
      </w:r>
      <w:r w:rsidRPr="000C22A4">
        <w:rPr>
          <w:rFonts w:cs="Calibri"/>
          <w:color w:val="000000"/>
          <w:sz w:val="20"/>
          <w:szCs w:val="20"/>
          <w:shd w:val="clear" w:color="auto" w:fill="FFFFFF"/>
          <w:lang w:val="pt-BR"/>
        </w:rPr>
        <w:t xml:space="preserve"> - O Apelante se insurge, ainda, contra cobrança de tarifas constantes do negócio jurídico, sendo elas tarifa para registro do contrato no órgão de trânsito e tarifa de avaliação de veículo usado. O Superior Tribunal de Justiça, contudo, possui entendimento uníssono no sentido de reconhecer a legalidade da cobrança de tais tarifas; - Recurso conhecido e parcialmente provido.</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Abraham Peixoto Campos Filho; Comarca: Capital - Fórum Ministro Henoch Reis; Órgão julgador: Terceira Câmara Cível; Data do julgamento: 16/02/2023; Data de registro: 16/02/2023) (grifo nosso)</w:t>
      </w:r>
    </w:p>
    <w:p w14:paraId="43DC30F2"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p>
    <w:p w14:paraId="714E91F2"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CONSUMIDOR. APELAÇÃO CÍVEL. </w:t>
      </w:r>
      <w:r w:rsidRPr="000C22A4">
        <w:rPr>
          <w:rFonts w:cs="Calibri"/>
          <w:b/>
          <w:bCs/>
          <w:color w:val="000000"/>
          <w:sz w:val="20"/>
          <w:szCs w:val="20"/>
          <w:shd w:val="clear" w:color="auto" w:fill="FFFFFF"/>
          <w:lang w:val="pt-BR"/>
        </w:rPr>
        <w:t xml:space="preserve">EMPRÉSTIMO CONDICIONADO À CONTRATAÇÃO DE SEGURO. IMPOSSIBILIDADE. PRECEDENTE OBRIGATÓRIO DO STJ. RESPONSABILIDADE OBJETIVA DA INSTITUIÇÃO FINANCEIRA. </w:t>
      </w:r>
      <w:r w:rsidRPr="000C22A4">
        <w:rPr>
          <w:rFonts w:cs="Calibri"/>
          <w:color w:val="000000"/>
          <w:sz w:val="20"/>
          <w:szCs w:val="20"/>
          <w:shd w:val="clear" w:color="auto" w:fill="FFFFFF"/>
          <w:lang w:val="pt-BR"/>
        </w:rPr>
        <w:t xml:space="preserve">DEVER DE INFORMAÇÃO. VIA CONTRATUAL NÃO NEGOCIÁVEL PREVIAMENTE PREENCHIDA. HONORÁRIOS ADVOCATÍCIOS SOBRE O VALOR DA CAUSA. VALOR DA CONDENAÇÃO CERTO E DETERMINADO. QUANTIA IRRISÓRIA. ARBITRAMENTO POR EQUIDADE. 1. O dever de informação é imprescindível à validade de quaisquer contratos de consumo, considerada a hipossuficiência presumida do consumidor. </w:t>
      </w:r>
      <w:r w:rsidRPr="000C22A4">
        <w:rPr>
          <w:rFonts w:cs="Calibri"/>
          <w:b/>
          <w:bCs/>
          <w:color w:val="000000"/>
          <w:sz w:val="20"/>
          <w:szCs w:val="20"/>
          <w:shd w:val="clear" w:color="auto" w:fill="FFFFFF"/>
          <w:lang w:val="pt-BR"/>
        </w:rPr>
        <w:t>2. Nos contratos bancários em geral, o consumidor não pode ser compelido a contratar seguro com a instituição financeira ou com seguradora por ela indicada (Tema 972, STJ). 3. Tratando-se de via contratual não negociável e previamente preenchida pela Instituição financeira, conclui-se que não foi dada real possibilidade de o consumidor negar a contratação do seguro de proteção financeira, nos termos da cláusula contratual respectiva.</w:t>
      </w:r>
      <w:r w:rsidRPr="000C22A4">
        <w:rPr>
          <w:rFonts w:cs="Calibri"/>
          <w:color w:val="000000"/>
          <w:sz w:val="20"/>
          <w:szCs w:val="20"/>
          <w:shd w:val="clear" w:color="auto" w:fill="FFFFFF"/>
          <w:lang w:val="pt-BR"/>
        </w:rPr>
        <w:t xml:space="preserve"> 4. Em regra, havendo sentença líquida (valor da condenação certo e determinado), o percentual arbitrado a título de honorários deve incidir sobre o valor da condenação ou do proveito econômico. Contudo, tratando-se de quantia inestimável ou irrisória, o arbitramento deve ser feito mediante equidade (Tema Repetitivo 1.076 – STJ). 5. Recurso parcialmente provido. Sentença reformada.</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Paulo César Caminha e Lima; Comarca: Capital - Fórum Ministro Henoch Reis; Órgão julgador: Primeira Câmara Cível; Data do julgamento: 15/02/2023; Data de registro: 15/02/2023) (grifo nosso)</w:t>
      </w:r>
    </w:p>
    <w:p w14:paraId="6E41EF8A"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p>
    <w:p w14:paraId="728F806F" w14:textId="77777777" w:rsidR="000C22A4" w:rsidRPr="000C22A4" w:rsidRDefault="000C22A4" w:rsidP="000C22A4">
      <w:pPr>
        <w:spacing w:line="240" w:lineRule="auto"/>
        <w:ind w:left="2268"/>
        <w:jc w:val="both"/>
        <w:rPr>
          <w:rFonts w:cs="Calibri"/>
          <w:color w:val="000000"/>
          <w:sz w:val="20"/>
          <w:szCs w:val="20"/>
          <w:shd w:val="clear" w:color="auto" w:fill="FFFFFF"/>
          <w:lang w:val="pt-BR"/>
        </w:rPr>
      </w:pPr>
      <w:r w:rsidRPr="000C22A4">
        <w:rPr>
          <w:rFonts w:cs="Calibri"/>
          <w:color w:val="000000"/>
          <w:sz w:val="20"/>
          <w:szCs w:val="20"/>
          <w:shd w:val="clear" w:color="auto" w:fill="FFFFFF"/>
          <w:lang w:val="pt-BR"/>
        </w:rPr>
        <w:t xml:space="preserve">APELAÇÃO CÍVEL. </w:t>
      </w:r>
      <w:r w:rsidRPr="000C22A4">
        <w:rPr>
          <w:rFonts w:cs="Calibri"/>
          <w:b/>
          <w:bCs/>
          <w:color w:val="000000"/>
          <w:sz w:val="20"/>
          <w:szCs w:val="20"/>
          <w:shd w:val="clear" w:color="auto" w:fill="FFFFFF"/>
          <w:lang w:val="pt-BR"/>
        </w:rPr>
        <w:t>CONTRATO DE CRÉDITO UNIFICADO COM PROTEÇÃO.</w:t>
      </w:r>
      <w:r w:rsidRPr="000C22A4">
        <w:rPr>
          <w:rFonts w:cs="Calibri"/>
          <w:color w:val="000000"/>
          <w:sz w:val="20"/>
          <w:szCs w:val="20"/>
          <w:shd w:val="clear" w:color="auto" w:fill="FFFFFF"/>
          <w:lang w:val="pt-BR"/>
        </w:rPr>
        <w:t xml:space="preserve"> CERCEAMENTO DE DEFESA. INOCORRÊNCIA. JUROS REMUNERATÓRIOS. AUSÊNCIA DE ABUSIVIDADE. </w:t>
      </w:r>
      <w:r w:rsidRPr="000C22A4">
        <w:rPr>
          <w:rFonts w:cs="Calibri"/>
          <w:b/>
          <w:bCs/>
          <w:color w:val="000000"/>
          <w:sz w:val="20"/>
          <w:szCs w:val="20"/>
          <w:shd w:val="clear" w:color="auto" w:fill="FFFFFF"/>
          <w:lang w:val="pt-BR"/>
        </w:rPr>
        <w:t>SEGURO. VENDA CASADA. CONFIGURAÇÃO. RESTITUIÇÃO EM DOBRO.</w:t>
      </w:r>
      <w:r w:rsidRPr="000C22A4">
        <w:rPr>
          <w:rFonts w:cs="Calibri"/>
          <w:color w:val="000000"/>
          <w:sz w:val="20"/>
          <w:szCs w:val="20"/>
          <w:shd w:val="clear" w:color="auto" w:fill="FFFFFF"/>
          <w:lang w:val="pt-BR"/>
        </w:rPr>
        <w:t xml:space="preserve"> PROVIMENTO PARCIAL DO RECURSO. O direito à prova, no processo civil, não é absoluto, sendo possível ao magistrado, destinatário imediato daquela, indeferir as diligências inúteis ou meramente protelatórias, conforme dispõe o parágrafo único do art. 370 do CPC. Inocorrência de cerceamento de defesa pelo indeferimento fundamentado de perícia contábil, diante da inutilidade da prova requerida in casu. Conforme entendimento proferido no REsp nº 1061530/RS, julgado sob a sistemática dos recursos repetitivos, excepcionalmente será admitida a revisão da taxa de juros, quando restar caracterizada a relação de consumo e for cabalmente demonstrada a abusividade do referido encargo. </w:t>
      </w:r>
      <w:r w:rsidRPr="000C22A4">
        <w:rPr>
          <w:rFonts w:cs="Calibri"/>
          <w:b/>
          <w:bCs/>
          <w:color w:val="000000"/>
          <w:sz w:val="20"/>
          <w:szCs w:val="20"/>
          <w:shd w:val="clear" w:color="auto" w:fill="FFFFFF"/>
          <w:lang w:val="pt-BR"/>
        </w:rPr>
        <w:t>No contrato de crédito, há item de seguro proteção cobertura premiada, tendo sido indicada seguradora específica para tanto, qual seja a Santander Seguros S.A., que faz parte do mesmo grupo econômico da instituição financeira recorrida. O STJ tem o entendimento de que o consumidor não pode ser compelido a contratar seguro com a instituição financeira ou com a seguradora por ele indicada. Tratando-se de via contratual não negociável, conclui-se que não foi dada real possibilidade ao consumidor de alterar a opção pela contratação do seguro e a escolha da seguradora, atos antecipados feitos pela Instituição Financeira, findando caracterizada a venda casada descrita no art. 39, I, do CDC. Justa, portanto, é a restituição em dobro dos valores cobrados referentes ao seguro reclamado, posto que a pactuação desse serviço se deu de modo abusivo e não decorreu de engano justificável da instituição financeira (vide art. 42, parágrafo único, do CDC).</w:t>
      </w:r>
      <w:r w:rsidRPr="000C22A4">
        <w:rPr>
          <w:rFonts w:cs="Calibri"/>
          <w:color w:val="000000"/>
          <w:sz w:val="20"/>
          <w:szCs w:val="20"/>
          <w:shd w:val="clear" w:color="auto" w:fill="FFFFFF"/>
          <w:lang w:val="pt-BR"/>
        </w:rPr>
        <w:t xml:space="preserve"> Apelação cível conhecidas e providas em parte.</w:t>
      </w:r>
      <w:r w:rsidRPr="000C22A4">
        <w:rPr>
          <w:rFonts w:cs="Calibri"/>
          <w:color w:val="000000"/>
          <w:sz w:val="20"/>
          <w:szCs w:val="20"/>
          <w:lang w:val="pt-BR"/>
        </w:rPr>
        <w:t xml:space="preserve"> </w:t>
      </w:r>
      <w:r w:rsidRPr="000C22A4">
        <w:rPr>
          <w:rFonts w:cs="Calibri"/>
          <w:color w:val="000000"/>
          <w:sz w:val="20"/>
          <w:szCs w:val="20"/>
          <w:shd w:val="clear" w:color="auto" w:fill="FFFFFF"/>
          <w:lang w:val="pt-BR"/>
        </w:rPr>
        <w:t>(Relator (a): Onilza Abreu Gerth; Comarca: Capital - Fórum Ministro Henoch Reis; Órgão julgador: Segunda Câmara Cível; Data do julgamento: 02/12/2022; Data de registro: 02/12/2022) (grifo nosso)</w:t>
      </w:r>
    </w:p>
    <w:p w14:paraId="063F138B" w14:textId="77777777" w:rsidR="000C22A4" w:rsidRPr="000C22A4" w:rsidRDefault="000C22A4" w:rsidP="000C22A4">
      <w:pPr>
        <w:spacing w:line="300" w:lineRule="auto"/>
        <w:jc w:val="both"/>
        <w:rPr>
          <w:rFonts w:cs="Calibri"/>
          <w:lang w:val="pt-BR"/>
        </w:rPr>
      </w:pPr>
    </w:p>
    <w:p w14:paraId="3CDD80A8" w14:textId="77777777" w:rsidR="00E533E1" w:rsidRPr="00E533E1" w:rsidRDefault="00E533E1" w:rsidP="00E533E1">
      <w:pPr>
        <w:spacing w:line="300" w:lineRule="auto"/>
        <w:ind w:firstLine="1418"/>
        <w:jc w:val="both"/>
        <w:rPr>
          <w:rFonts w:cs="Calibri"/>
          <w:lang w:val="pt-BR"/>
        </w:rPr>
      </w:pPr>
      <w:r w:rsidRPr="00E533E1">
        <w:rPr>
          <w:rFonts w:cs="Calibri"/>
          <w:lang w:val="pt-BR"/>
        </w:rPr>
        <w:t xml:space="preserve">Assim, requer a condenação do Requerido à </w:t>
      </w:r>
      <w:r w:rsidRPr="00E533E1">
        <w:rPr>
          <w:rFonts w:cs="Calibri"/>
          <w:b/>
          <w:bCs/>
          <w:lang w:val="pt-BR"/>
        </w:rPr>
        <w:t>restituição em dobro dos valores indevidamente cobrados</w:t>
      </w:r>
      <w:r w:rsidRPr="00E533E1">
        <w:rPr>
          <w:rFonts w:cs="Calibri"/>
          <w:lang w:val="pt-BR"/>
        </w:rPr>
        <w:t xml:space="preserve">, nos termos do art. 42, parágrafo único, do Código de Defesa do Consumidor, referente à cobrança realizada a título de </w:t>
      </w:r>
      <w:r w:rsidRPr="00E533E1">
        <w:rPr>
          <w:rFonts w:cs="Calibri"/>
          <w:b/>
          <w:bCs/>
          <w:lang w:val="pt-BR"/>
        </w:rPr>
        <w:t>“Seguro Proteção Financeira”</w:t>
      </w:r>
      <w:r w:rsidRPr="00B93B1E">
        <w:rPr>
          <w:rFonts w:cs="Calibri"/>
          <w:b/>
          <w:bCs/>
          <w:lang w:val="pt-BR"/>
        </w:rPr>
        <w:t>, no valor de R$</w:t>
      </w:r>
      <w:r w:rsidR="00F30EFB">
        <w:rPr>
          <w:rFonts w:cs="Calibri"/>
          <w:b/>
          <w:bCs/>
          <w:lang w:val="pt-BR"/>
        </w:rPr>
        <w:t xml:space="preserve"> 2.086,74 (dois mil, oitenta e seis reais e setenta e quatro centavos)</w:t>
      </w:r>
      <w:r w:rsidRPr="00E533E1">
        <w:rPr>
          <w:rFonts w:cs="Calibri"/>
          <w:lang w:val="pt-BR"/>
        </w:rPr>
        <w:t>.</w:t>
      </w:r>
    </w:p>
    <w:p w14:paraId="189D799C" w14:textId="77777777" w:rsidR="00E533E1" w:rsidRDefault="00E533E1" w:rsidP="00E533E1">
      <w:pPr>
        <w:spacing w:line="300" w:lineRule="auto"/>
        <w:ind w:firstLine="1418"/>
        <w:jc w:val="both"/>
        <w:rPr>
          <w:rFonts w:cs="Calibri"/>
          <w:lang w:val="pt-BR"/>
        </w:rPr>
      </w:pPr>
    </w:p>
    <w:p w14:paraId="6C4F2192" w14:textId="77777777" w:rsidR="00E533E1" w:rsidRPr="00E533E1" w:rsidRDefault="00E533E1" w:rsidP="00E533E1">
      <w:pPr>
        <w:spacing w:line="300" w:lineRule="auto"/>
        <w:ind w:firstLine="1418"/>
        <w:jc w:val="both"/>
        <w:rPr>
          <w:rFonts w:cs="Calibri"/>
          <w:lang w:val="pt-BR"/>
        </w:rPr>
      </w:pPr>
      <w:r w:rsidRPr="00E533E1">
        <w:rPr>
          <w:rFonts w:cs="Calibri"/>
          <w:lang w:val="pt-BR"/>
        </w:rPr>
        <w:t xml:space="preserve">Desse modo, aplicada a repetição do indébito em dobro, o valor devido corresponde a </w:t>
      </w:r>
      <w:r w:rsidRPr="00E533E1">
        <w:rPr>
          <w:rFonts w:cs="Calibri"/>
          <w:b/>
          <w:bCs/>
          <w:lang w:val="pt-BR"/>
        </w:rPr>
        <w:t xml:space="preserve">R$ </w:t>
      </w:r>
      <w:r w:rsidR="00F30EFB">
        <w:rPr>
          <w:rFonts w:cs="Calibri"/>
          <w:b/>
          <w:bCs/>
          <w:lang w:val="pt-BR"/>
        </w:rPr>
        <w:t>4.173,48</w:t>
      </w:r>
      <w:r w:rsidR="003920C9">
        <w:rPr>
          <w:rFonts w:cs="Calibri"/>
          <w:b/>
          <w:bCs/>
          <w:lang w:val="pt-BR"/>
        </w:rPr>
        <w:t xml:space="preserve"> (</w:t>
      </w:r>
      <w:r w:rsidR="00F30EFB">
        <w:rPr>
          <w:rFonts w:cs="Calibri"/>
          <w:b/>
          <w:bCs/>
          <w:lang w:val="pt-BR"/>
        </w:rPr>
        <w:t>quatro mil, cento e setenta e três reais e quarenta e oito</w:t>
      </w:r>
      <w:r w:rsidR="003920C9">
        <w:rPr>
          <w:rFonts w:cs="Calibri"/>
          <w:b/>
          <w:bCs/>
          <w:lang w:val="pt-BR"/>
        </w:rPr>
        <w:t xml:space="preserve"> centavos</w:t>
      </w:r>
      <w:r w:rsidRPr="00E533E1">
        <w:rPr>
          <w:rFonts w:cs="Calibri"/>
          <w:b/>
          <w:bCs/>
          <w:lang w:val="pt-BR"/>
        </w:rPr>
        <w:t>)</w:t>
      </w:r>
      <w:r w:rsidRPr="00E533E1">
        <w:rPr>
          <w:rFonts w:cs="Calibri"/>
          <w:lang w:val="pt-BR"/>
        </w:rPr>
        <w:t>, acrescido de correção monetária desde a data de cada desembolso, conforme orientação da Súmula 43 do STJ, bem como juros moratórios a partir do evento danoso, nos termos da Súmula 54 do STJ.</w:t>
      </w:r>
    </w:p>
    <w:p w14:paraId="32C7DE51" w14:textId="77777777" w:rsidR="000C22A4" w:rsidRPr="000C22A4" w:rsidRDefault="000C22A4" w:rsidP="00E533E1">
      <w:pPr>
        <w:spacing w:line="300" w:lineRule="auto"/>
        <w:ind w:firstLine="1418"/>
        <w:jc w:val="both"/>
        <w:rPr>
          <w:rFonts w:cs="Calibri"/>
          <w:lang w:val="pt-BR"/>
        </w:rPr>
      </w:pPr>
    </w:p>
    <w:p w14:paraId="38A8A211" w14:textId="77777777" w:rsidR="00A375D6" w:rsidRPr="000C22A4" w:rsidRDefault="00A375D6" w:rsidP="00A375D6">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 xml:space="preserve">3.5 – </w:t>
      </w:r>
      <w:r w:rsidRPr="009D4E74">
        <w:rPr>
          <w:rFonts w:cs="Calibri"/>
          <w:b/>
          <w:lang w:val="pt-BR"/>
        </w:rPr>
        <w:t>DO DANO MORAL E DO DEVER DE INDENIZAR DECORRENTE DA PRÁTICA ABUSIVA DE VENDA CASADA</w:t>
      </w:r>
    </w:p>
    <w:p w14:paraId="385E3B72" w14:textId="77777777" w:rsidR="00A375D6" w:rsidRPr="000C22A4" w:rsidRDefault="00A375D6" w:rsidP="00A375D6">
      <w:pPr>
        <w:spacing w:line="300" w:lineRule="auto"/>
        <w:ind w:firstLine="1985"/>
        <w:jc w:val="both"/>
        <w:rPr>
          <w:rFonts w:cs="Calibri"/>
          <w:b/>
          <w:u w:val="single"/>
          <w:lang w:val="pt-BR"/>
        </w:rPr>
      </w:pPr>
    </w:p>
    <w:p w14:paraId="121B5304" w14:textId="77777777" w:rsidR="00A375D6" w:rsidRPr="000C22A4" w:rsidRDefault="00A375D6" w:rsidP="00A375D6">
      <w:pPr>
        <w:tabs>
          <w:tab w:val="left" w:pos="2694"/>
        </w:tabs>
        <w:spacing w:line="300" w:lineRule="auto"/>
        <w:ind w:firstLine="1418"/>
        <w:jc w:val="both"/>
        <w:rPr>
          <w:rFonts w:cs="Calibri"/>
          <w:lang w:val="pt-BR"/>
        </w:rPr>
      </w:pPr>
      <w:r w:rsidRPr="000C22A4">
        <w:rPr>
          <w:rFonts w:cs="Calibri"/>
          <w:lang w:val="pt-BR"/>
        </w:rPr>
        <w:t xml:space="preserve">A parte requerente, parte vulnerável na relação de consumo (art. 4º, I, do CDC), é titular de direitos básicos previstos no art. 6º do CDC, dentre eles a proteção contra práticas comerciais abusivas e métodos coercitivos (inc. IV), o direito à informação clara e adequada (inc. III) e a efetiva reparação de danos patrimoniais e morais (inc. VI). </w:t>
      </w:r>
    </w:p>
    <w:p w14:paraId="3D4C88AF" w14:textId="77777777" w:rsidR="00A375D6" w:rsidRPr="000C22A4" w:rsidRDefault="00A375D6" w:rsidP="00A375D6">
      <w:pPr>
        <w:tabs>
          <w:tab w:val="left" w:pos="2694"/>
        </w:tabs>
        <w:spacing w:line="300" w:lineRule="auto"/>
        <w:ind w:firstLine="1418"/>
        <w:jc w:val="both"/>
        <w:rPr>
          <w:rFonts w:cs="Calibri"/>
          <w:lang w:val="pt-BR"/>
        </w:rPr>
      </w:pPr>
    </w:p>
    <w:p w14:paraId="3C247F4F" w14:textId="77777777" w:rsidR="00A375D6" w:rsidRPr="000C22A4" w:rsidRDefault="00A375D6" w:rsidP="00A375D6">
      <w:pPr>
        <w:tabs>
          <w:tab w:val="left" w:pos="2694"/>
        </w:tabs>
        <w:spacing w:line="300" w:lineRule="auto"/>
        <w:ind w:firstLine="1418"/>
        <w:jc w:val="both"/>
        <w:rPr>
          <w:rFonts w:cs="Calibri"/>
          <w:lang w:val="pt-BR"/>
        </w:rPr>
      </w:pPr>
      <w:r w:rsidRPr="000C22A4">
        <w:rPr>
          <w:rFonts w:cs="Calibri"/>
          <w:lang w:val="pt-BR"/>
        </w:rPr>
        <w:t xml:space="preserve">No caso concreto, restou comprovado que o Requerido </w:t>
      </w:r>
      <w:r w:rsidRPr="000C22A4">
        <w:rPr>
          <w:rFonts w:cs="Calibri"/>
          <w:b/>
          <w:bCs/>
          <w:lang w:val="pt-BR"/>
        </w:rPr>
        <w:t>condicionou</w:t>
      </w:r>
      <w:r w:rsidRPr="000C22A4">
        <w:rPr>
          <w:rFonts w:cs="Calibri"/>
          <w:lang w:val="pt-BR"/>
        </w:rPr>
        <w:t xml:space="preserve"> a liberação do empréstimo à </w:t>
      </w:r>
      <w:r w:rsidRPr="000C22A4">
        <w:rPr>
          <w:rFonts w:cs="Calibri"/>
          <w:b/>
          <w:bCs/>
          <w:lang w:val="pt-BR"/>
        </w:rPr>
        <w:t>aquisição de produto denominado de “</w:t>
      </w:r>
      <w:r>
        <w:rPr>
          <w:rFonts w:cs="Calibri"/>
          <w:b/>
          <w:bCs/>
          <w:lang w:val="pt-BR"/>
        </w:rPr>
        <w:t>Seguro Pr</w:t>
      </w:r>
      <w:r w:rsidR="00E533E1">
        <w:rPr>
          <w:rFonts w:cs="Calibri"/>
          <w:b/>
          <w:bCs/>
          <w:lang w:val="pt-BR"/>
        </w:rPr>
        <w:t>oteção Financeira</w:t>
      </w:r>
      <w:r>
        <w:rPr>
          <w:rFonts w:cs="Calibri"/>
          <w:b/>
          <w:bCs/>
          <w:lang w:val="pt-BR"/>
        </w:rPr>
        <w:t>”</w:t>
      </w:r>
      <w:r w:rsidR="00701D15">
        <w:rPr>
          <w:rFonts w:cs="Calibri"/>
          <w:b/>
          <w:bCs/>
          <w:lang w:val="pt-BR"/>
        </w:rPr>
        <w:t>,</w:t>
      </w:r>
      <w:r w:rsidRPr="000C22A4">
        <w:rPr>
          <w:rFonts w:cs="Calibri"/>
          <w:lang w:val="pt-BR"/>
        </w:rPr>
        <w:t xml:space="preserve"> caracterizando </w:t>
      </w:r>
      <w:r w:rsidRPr="000C22A4">
        <w:rPr>
          <w:rFonts w:cs="Calibri"/>
          <w:b/>
          <w:bCs/>
          <w:lang w:val="pt-BR"/>
        </w:rPr>
        <w:t>venda casada</w:t>
      </w:r>
      <w:r w:rsidRPr="000C22A4">
        <w:rPr>
          <w:rFonts w:cs="Calibri"/>
          <w:lang w:val="pt-BR"/>
        </w:rPr>
        <w:t xml:space="preserve"> </w:t>
      </w:r>
      <w:r w:rsidRPr="00701D15">
        <w:rPr>
          <w:rFonts w:cs="Calibri"/>
          <w:lang w:val="pt-BR"/>
        </w:rPr>
        <w:t xml:space="preserve">vedada </w:t>
      </w:r>
      <w:r w:rsidRPr="000C22A4">
        <w:rPr>
          <w:rFonts w:cs="Calibri"/>
          <w:lang w:val="pt-BR"/>
        </w:rPr>
        <w:t xml:space="preserve">pelo art. 39, I, do CDC. Tal conduta viola a </w:t>
      </w:r>
      <w:r w:rsidRPr="000C22A4">
        <w:rPr>
          <w:rFonts w:cs="Calibri"/>
          <w:b/>
          <w:bCs/>
          <w:lang w:val="pt-BR"/>
        </w:rPr>
        <w:t>boa-fé objetiva</w:t>
      </w:r>
      <w:r w:rsidRPr="000C22A4">
        <w:rPr>
          <w:rFonts w:cs="Calibri"/>
          <w:lang w:val="pt-BR"/>
        </w:rPr>
        <w:t xml:space="preserve"> e restringe a </w:t>
      </w:r>
      <w:r w:rsidRPr="000C22A4">
        <w:rPr>
          <w:rFonts w:cs="Calibri"/>
          <w:b/>
          <w:bCs/>
          <w:lang w:val="pt-BR"/>
        </w:rPr>
        <w:t>liberdade de escolha</w:t>
      </w:r>
      <w:r w:rsidRPr="000C22A4">
        <w:rPr>
          <w:rFonts w:cs="Calibri"/>
          <w:lang w:val="pt-BR"/>
        </w:rPr>
        <w:t xml:space="preserve"> do consumidor, gerando </w:t>
      </w:r>
      <w:r w:rsidRPr="000C22A4">
        <w:rPr>
          <w:rFonts w:cs="Calibri"/>
          <w:b/>
          <w:bCs/>
          <w:lang w:val="pt-BR"/>
        </w:rPr>
        <w:t>oneração indevida</w:t>
      </w:r>
      <w:r w:rsidRPr="000C22A4">
        <w:rPr>
          <w:rFonts w:cs="Calibri"/>
          <w:lang w:val="pt-BR"/>
        </w:rPr>
        <w:t xml:space="preserve"> do contrato.</w:t>
      </w:r>
    </w:p>
    <w:p w14:paraId="5F34DC74" w14:textId="77777777" w:rsidR="00A375D6" w:rsidRPr="000C22A4" w:rsidRDefault="00A375D6" w:rsidP="00A375D6">
      <w:pPr>
        <w:tabs>
          <w:tab w:val="left" w:pos="2694"/>
        </w:tabs>
        <w:spacing w:line="300" w:lineRule="auto"/>
        <w:ind w:firstLine="1418"/>
        <w:jc w:val="both"/>
        <w:rPr>
          <w:rFonts w:cs="Calibri"/>
          <w:b/>
          <w:lang w:val="pt-BR"/>
        </w:rPr>
      </w:pPr>
    </w:p>
    <w:p w14:paraId="09FA376B" w14:textId="77777777" w:rsidR="00A375D6" w:rsidRPr="000C22A4" w:rsidRDefault="00A375D6" w:rsidP="00A375D6">
      <w:pPr>
        <w:tabs>
          <w:tab w:val="left" w:pos="2694"/>
        </w:tabs>
        <w:spacing w:line="300" w:lineRule="auto"/>
        <w:ind w:firstLine="1418"/>
        <w:jc w:val="both"/>
        <w:rPr>
          <w:rFonts w:cs="Calibri"/>
          <w:bCs/>
          <w:lang w:val="pt-BR"/>
        </w:rPr>
      </w:pPr>
      <w:r w:rsidRPr="000C22A4">
        <w:rPr>
          <w:rFonts w:cs="Calibri"/>
          <w:bCs/>
          <w:lang w:val="pt-BR"/>
        </w:rPr>
        <w:t xml:space="preserve">A prática abusiva </w:t>
      </w:r>
      <w:r w:rsidRPr="000C22A4">
        <w:rPr>
          <w:rFonts w:cs="Calibri"/>
          <w:b/>
          <w:lang w:val="pt-BR"/>
        </w:rPr>
        <w:t>extrapola o mero aborrecimento</w:t>
      </w:r>
      <w:r w:rsidRPr="000C22A4">
        <w:rPr>
          <w:rFonts w:cs="Calibri"/>
          <w:bCs/>
          <w:lang w:val="pt-BR"/>
        </w:rPr>
        <w:t xml:space="preserve">, pois submete a consumidora a </w:t>
      </w:r>
      <w:r w:rsidRPr="000C22A4">
        <w:rPr>
          <w:rFonts w:cs="Calibri"/>
          <w:b/>
          <w:lang w:val="pt-BR"/>
        </w:rPr>
        <w:t>conduta ilícita</w:t>
      </w:r>
      <w:r w:rsidRPr="000C22A4">
        <w:rPr>
          <w:rFonts w:cs="Calibri"/>
          <w:bCs/>
          <w:lang w:val="pt-BR"/>
        </w:rPr>
        <w:t xml:space="preserve"> expressamente proibida, com </w:t>
      </w:r>
      <w:r w:rsidRPr="000C22A4">
        <w:rPr>
          <w:rFonts w:cs="Calibri"/>
          <w:b/>
          <w:lang w:val="pt-BR"/>
        </w:rPr>
        <w:t>afetação à dignidade</w:t>
      </w:r>
      <w:r w:rsidRPr="000C22A4">
        <w:rPr>
          <w:rFonts w:cs="Calibri"/>
          <w:bCs/>
          <w:lang w:val="pt-BR"/>
        </w:rPr>
        <w:t xml:space="preserve">, frustração legítima de expectativa, angústia e desequilíbrio contratual. Presentes a </w:t>
      </w:r>
      <w:r w:rsidRPr="000C22A4">
        <w:rPr>
          <w:rFonts w:cs="Calibri"/>
          <w:b/>
          <w:lang w:val="pt-BR"/>
        </w:rPr>
        <w:t>ilícitude</w:t>
      </w:r>
      <w:r w:rsidRPr="000C22A4">
        <w:rPr>
          <w:rFonts w:cs="Calibri"/>
          <w:bCs/>
          <w:lang w:val="pt-BR"/>
        </w:rPr>
        <w:t xml:space="preserve"> (art. 39, I, CDC), o </w:t>
      </w:r>
      <w:r w:rsidRPr="000C22A4">
        <w:rPr>
          <w:rFonts w:cs="Calibri"/>
          <w:b/>
          <w:lang w:val="pt-BR"/>
        </w:rPr>
        <w:t>nexo causal</w:t>
      </w:r>
      <w:r w:rsidRPr="000C22A4">
        <w:rPr>
          <w:rFonts w:cs="Calibri"/>
          <w:bCs/>
          <w:lang w:val="pt-BR"/>
        </w:rPr>
        <w:t xml:space="preserve"> e o </w:t>
      </w:r>
      <w:r w:rsidRPr="000C22A4">
        <w:rPr>
          <w:rFonts w:cs="Calibri"/>
          <w:b/>
          <w:lang w:val="pt-BR"/>
        </w:rPr>
        <w:t>dano imaterial</w:t>
      </w:r>
      <w:r w:rsidRPr="000C22A4">
        <w:rPr>
          <w:rFonts w:cs="Calibri"/>
          <w:bCs/>
          <w:lang w:val="pt-BR"/>
        </w:rPr>
        <w:t>, surge o dever de indenizar, à luz do art. 14 do CDC (responsabilidade objetiva do fornecedor), dos arts. 186 e 927 do CC, e do art. 5º, V e X, da CF/88.</w:t>
      </w:r>
    </w:p>
    <w:p w14:paraId="5F2CBF36" w14:textId="77777777" w:rsidR="00A375D6" w:rsidRPr="000C22A4" w:rsidRDefault="00A375D6" w:rsidP="00A375D6">
      <w:pPr>
        <w:adjustRightInd w:val="0"/>
        <w:spacing w:line="300" w:lineRule="auto"/>
        <w:ind w:left="2268"/>
        <w:jc w:val="both"/>
        <w:rPr>
          <w:rFonts w:cs="Calibri"/>
          <w:bCs/>
          <w:iCs/>
          <w:color w:val="000000"/>
          <w:sz w:val="20"/>
          <w:szCs w:val="20"/>
          <w:lang w:val="pt-BR"/>
        </w:rPr>
      </w:pPr>
    </w:p>
    <w:p w14:paraId="52B0756D" w14:textId="77777777"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Artigo 5º - (...)</w:t>
      </w:r>
    </w:p>
    <w:p w14:paraId="5695A545" w14:textId="77777777"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V – É assegurado o direito de resposta, proporcional ao agravo, além da indenização por dano material, moral ou à imagem;</w:t>
      </w:r>
    </w:p>
    <w:p w14:paraId="45F23DA1" w14:textId="77777777" w:rsidR="00A375D6" w:rsidRPr="000C22A4" w:rsidRDefault="00A375D6" w:rsidP="00A375D6">
      <w:pPr>
        <w:adjustRightInd w:val="0"/>
        <w:spacing w:line="240" w:lineRule="auto"/>
        <w:ind w:left="2268"/>
        <w:jc w:val="both"/>
        <w:rPr>
          <w:rFonts w:cs="Calibri"/>
          <w:bCs/>
          <w:iCs/>
          <w:color w:val="000000"/>
          <w:sz w:val="20"/>
          <w:szCs w:val="20"/>
          <w:lang w:val="pt-BR"/>
        </w:rPr>
      </w:pPr>
      <w:r w:rsidRPr="000C22A4">
        <w:rPr>
          <w:rFonts w:cs="Calibri"/>
          <w:bCs/>
          <w:iCs/>
          <w:color w:val="000000"/>
          <w:sz w:val="20"/>
          <w:szCs w:val="20"/>
          <w:lang w:val="pt-BR"/>
        </w:rPr>
        <w:t>(...)</w:t>
      </w:r>
    </w:p>
    <w:p w14:paraId="79332319" w14:textId="77777777"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bCs/>
          <w:iCs/>
          <w:color w:val="000000"/>
          <w:sz w:val="20"/>
          <w:szCs w:val="20"/>
          <w:lang w:val="pt-BR"/>
        </w:rPr>
        <w:t>X – São invioláveis a intimidade, a vida privada, a honra e a imagem das pessoas, assegurado o direito à indenização pelo dano material ou moral decorrente de sua violação;</w:t>
      </w:r>
    </w:p>
    <w:p w14:paraId="39D67F93" w14:textId="77777777" w:rsidR="00A375D6" w:rsidRPr="000C22A4" w:rsidRDefault="00A375D6" w:rsidP="00A375D6">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14:paraId="74E9103A" w14:textId="77777777" w:rsidR="00A375D6" w:rsidRPr="000C22A4" w:rsidRDefault="00A375D6" w:rsidP="00A375D6">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Artigo 6° - (...)</w:t>
      </w:r>
    </w:p>
    <w:p w14:paraId="2C207B81" w14:textId="77777777" w:rsidR="00A375D6" w:rsidRPr="000C22A4" w:rsidRDefault="00A375D6" w:rsidP="00A375D6">
      <w:pPr>
        <w:tabs>
          <w:tab w:val="left" w:pos="2694"/>
        </w:tabs>
        <w:spacing w:line="240" w:lineRule="auto"/>
        <w:ind w:left="2268"/>
        <w:jc w:val="both"/>
        <w:rPr>
          <w:rFonts w:cs="Calibri"/>
          <w:color w:val="000000"/>
          <w:sz w:val="20"/>
          <w:szCs w:val="20"/>
          <w:lang w:val="pt-BR"/>
        </w:rPr>
      </w:pPr>
      <w:r w:rsidRPr="000C22A4">
        <w:rPr>
          <w:rFonts w:cs="Calibri"/>
          <w:color w:val="000000"/>
          <w:sz w:val="20"/>
          <w:szCs w:val="20"/>
          <w:lang w:val="pt-BR"/>
        </w:rPr>
        <w:t>VI – a efetiva prevenção e reparação de danos patrimoniais e morais, individuais, coletivos e difusos;</w:t>
      </w:r>
    </w:p>
    <w:p w14:paraId="752ED635" w14:textId="77777777" w:rsidR="00A375D6" w:rsidRPr="000C22A4" w:rsidRDefault="00A375D6" w:rsidP="00A375D6">
      <w:pPr>
        <w:tabs>
          <w:tab w:val="left" w:pos="2694"/>
        </w:tabs>
        <w:spacing w:line="300" w:lineRule="auto"/>
        <w:ind w:left="2268"/>
        <w:jc w:val="both"/>
        <w:rPr>
          <w:rFonts w:cs="Calibri"/>
          <w:color w:val="000000"/>
          <w:sz w:val="20"/>
          <w:szCs w:val="20"/>
          <w:lang w:val="pt-BR"/>
        </w:rPr>
      </w:pPr>
      <w:r w:rsidRPr="000C22A4">
        <w:rPr>
          <w:rFonts w:cs="Calibri"/>
          <w:color w:val="000000"/>
          <w:sz w:val="20"/>
          <w:szCs w:val="20"/>
          <w:lang w:val="pt-BR"/>
        </w:rPr>
        <w:t xml:space="preserve"> </w:t>
      </w:r>
    </w:p>
    <w:p w14:paraId="20DCA0FF" w14:textId="77777777"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186 – Aquele que, por ação ou omissão voluntária, negligência ou imprudência, violar direito e causar dano a outrem, ainda que exclusivamente moral, comete ato ilícito.</w:t>
      </w:r>
    </w:p>
    <w:p w14:paraId="4B192649" w14:textId="77777777" w:rsidR="00A375D6" w:rsidRPr="000C22A4" w:rsidRDefault="00A375D6" w:rsidP="00A375D6">
      <w:pPr>
        <w:adjustRightInd w:val="0"/>
        <w:spacing w:line="300" w:lineRule="auto"/>
        <w:ind w:left="2268"/>
        <w:jc w:val="both"/>
        <w:rPr>
          <w:rFonts w:cs="Calibri"/>
          <w:color w:val="000000"/>
          <w:sz w:val="20"/>
          <w:szCs w:val="20"/>
          <w:lang w:val="pt-BR"/>
        </w:rPr>
      </w:pPr>
    </w:p>
    <w:p w14:paraId="1EDE9B95" w14:textId="77777777"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Artigo 927 – Aquele que, por ato ilícito (arts. 186 e 187), causar dano a outrem, fica obrigado a repará-lo.</w:t>
      </w:r>
    </w:p>
    <w:p w14:paraId="5D036D88" w14:textId="77777777" w:rsidR="00A375D6" w:rsidRPr="000C22A4" w:rsidRDefault="00A375D6" w:rsidP="00A375D6">
      <w:pPr>
        <w:adjustRightInd w:val="0"/>
        <w:spacing w:line="240" w:lineRule="auto"/>
        <w:ind w:left="2268"/>
        <w:jc w:val="both"/>
        <w:rPr>
          <w:rFonts w:cs="Calibri"/>
          <w:color w:val="000000"/>
          <w:sz w:val="20"/>
          <w:szCs w:val="20"/>
          <w:lang w:val="pt-BR"/>
        </w:rPr>
      </w:pPr>
    </w:p>
    <w:p w14:paraId="678DE268" w14:textId="77777777"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14:paraId="49338E1E" w14:textId="77777777" w:rsidR="00A375D6" w:rsidRPr="000C22A4" w:rsidRDefault="00A375D6" w:rsidP="00A375D6">
      <w:pPr>
        <w:tabs>
          <w:tab w:val="left" w:pos="2694"/>
        </w:tabs>
        <w:spacing w:line="300" w:lineRule="auto"/>
        <w:jc w:val="both"/>
        <w:rPr>
          <w:rFonts w:cs="Calibri"/>
          <w:color w:val="000000"/>
          <w:lang w:val="pt-BR"/>
        </w:rPr>
      </w:pPr>
    </w:p>
    <w:p w14:paraId="59DFE2AC" w14:textId="77777777" w:rsidR="00A375D6" w:rsidRPr="000C22A4" w:rsidRDefault="00A375D6" w:rsidP="00A375D6">
      <w:pPr>
        <w:tabs>
          <w:tab w:val="left" w:pos="2694"/>
        </w:tabs>
        <w:spacing w:line="300" w:lineRule="auto"/>
        <w:ind w:firstLine="1418"/>
        <w:jc w:val="both"/>
        <w:rPr>
          <w:rFonts w:cs="Calibri"/>
          <w:color w:val="000000"/>
          <w:lang w:val="pt-BR"/>
        </w:rPr>
      </w:pPr>
      <w:r w:rsidRPr="000C22A4">
        <w:rPr>
          <w:rFonts w:cs="Calibri"/>
          <w:color w:val="000000"/>
          <w:lang w:val="pt-BR"/>
        </w:rPr>
        <w:t xml:space="preserve">Nesse diapasão, destacamos V. Acórdão proferido nos autos do processo </w:t>
      </w:r>
      <w:r w:rsidRPr="000C22A4">
        <w:rPr>
          <w:rFonts w:cs="Calibri"/>
          <w:b/>
          <w:bCs/>
          <w:color w:val="000000"/>
          <w:lang w:val="pt-BR"/>
        </w:rPr>
        <w:t>0604092-54.2018.8.04.0001, pela 03ª Câmara Cível do E. TJ/AM</w:t>
      </w:r>
      <w:r w:rsidRPr="000C22A4">
        <w:rPr>
          <w:rFonts w:cs="Calibri"/>
          <w:color w:val="000000"/>
          <w:lang w:val="pt-BR"/>
        </w:rPr>
        <w:t xml:space="preserve">, por meio do voto da </w:t>
      </w:r>
      <w:r w:rsidRPr="000C22A4">
        <w:rPr>
          <w:rFonts w:cs="Calibri"/>
          <w:b/>
          <w:bCs/>
          <w:color w:val="000000"/>
          <w:lang w:val="pt-BR"/>
        </w:rPr>
        <w:t>Exma. Desembargadora Dra. Nélia Caminha Jorge</w:t>
      </w:r>
      <w:r w:rsidRPr="000C22A4">
        <w:rPr>
          <w:rFonts w:cs="Calibri"/>
          <w:color w:val="000000"/>
          <w:lang w:val="pt-BR"/>
        </w:rPr>
        <w:t>, confira-se:</w:t>
      </w:r>
    </w:p>
    <w:p w14:paraId="7D07CF26" w14:textId="77777777" w:rsidR="00A375D6" w:rsidRPr="000C22A4" w:rsidRDefault="00A375D6" w:rsidP="00A375D6">
      <w:pPr>
        <w:tabs>
          <w:tab w:val="left" w:pos="2694"/>
        </w:tabs>
        <w:spacing w:line="300" w:lineRule="auto"/>
        <w:ind w:firstLine="1701"/>
        <w:jc w:val="both"/>
        <w:rPr>
          <w:rFonts w:cs="Calibri"/>
          <w:color w:val="000000"/>
          <w:lang w:val="pt-BR"/>
        </w:rPr>
      </w:pPr>
    </w:p>
    <w:p w14:paraId="2FA2EFDF" w14:textId="77777777" w:rsidR="00A375D6" w:rsidRPr="000C22A4" w:rsidRDefault="00A375D6" w:rsidP="00A375D6">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w:t>
      </w:r>
    </w:p>
    <w:p w14:paraId="18D91CA6" w14:textId="77777777" w:rsidR="00A375D6" w:rsidRPr="000C22A4" w:rsidRDefault="00A375D6" w:rsidP="00A375D6">
      <w:pPr>
        <w:adjustRightInd w:val="0"/>
        <w:spacing w:line="240" w:lineRule="auto"/>
        <w:ind w:left="2268"/>
        <w:jc w:val="both"/>
        <w:rPr>
          <w:rFonts w:cs="Calibri"/>
          <w:color w:val="000000"/>
          <w:sz w:val="20"/>
          <w:szCs w:val="20"/>
          <w:lang w:val="pt-BR" w:eastAsia="ja-JP"/>
        </w:rPr>
      </w:pPr>
      <w:r w:rsidRPr="000C22A4">
        <w:rPr>
          <w:rFonts w:cs="Calibri"/>
          <w:b/>
          <w:bCs/>
          <w:color w:val="000000"/>
          <w:sz w:val="20"/>
          <w:szCs w:val="20"/>
          <w:lang w:val="pt-BR" w:eastAsia="ja-JP"/>
        </w:rPr>
        <w:t>Com efeito, conforme entendimento jurisprudencial, a inserção de contrato de seguro no contrato de empréstimo, seja pessoal ou consignado em folha de pagamento configura a chamada “venda casada”, verificando-se quando há exclusiva intenção do contratante na obtenção dos recursos do empréstimo apesar da contratação concomitante de um seguro. Prática vedada pelo Código de Defesa do Consumidor em seu art. 39, inciso I.</w:t>
      </w:r>
      <w:r w:rsidRPr="000C22A4">
        <w:rPr>
          <w:rFonts w:cs="Calibri"/>
          <w:color w:val="000000"/>
          <w:sz w:val="20"/>
          <w:szCs w:val="20"/>
          <w:lang w:val="pt-BR" w:eastAsia="ja-JP"/>
        </w:rPr>
        <w:t xml:space="preserve"> (...)</w:t>
      </w:r>
    </w:p>
    <w:p w14:paraId="5C2CCF97" w14:textId="77777777" w:rsidR="00A375D6" w:rsidRPr="000C22A4" w:rsidRDefault="00A375D6" w:rsidP="00A375D6">
      <w:pPr>
        <w:tabs>
          <w:tab w:val="left" w:pos="2694"/>
        </w:tabs>
        <w:spacing w:line="240" w:lineRule="auto"/>
        <w:ind w:left="2268"/>
        <w:jc w:val="both"/>
        <w:rPr>
          <w:rFonts w:cs="Calibri"/>
          <w:color w:val="000000"/>
          <w:sz w:val="20"/>
          <w:szCs w:val="20"/>
          <w:lang w:val="pt-BR" w:eastAsia="ja-JP"/>
        </w:rPr>
      </w:pPr>
    </w:p>
    <w:p w14:paraId="3E24B20A" w14:textId="77777777" w:rsidR="00A375D6" w:rsidRPr="000C22A4" w:rsidRDefault="00A375D6" w:rsidP="00A375D6">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Cumpre observar que embora a contratação de seguro prestamista para garantia de financiamento fosse admissível, não poderia ser imposto ao consumidor. No caso em comento, o autor estava em situação financeira difícil, necessitando contrair empréstimo para saldar suas dívidas, não sendo lógico que ele tivesse interesse em contratar seguro prestamista, fato este que se confirma ao se observar a conduta do próprio autor de buscar ser ressarcido do referido seguro.</w:t>
      </w:r>
    </w:p>
    <w:p w14:paraId="20CF0FD6" w14:textId="77777777" w:rsidR="00A375D6" w:rsidRPr="000C22A4" w:rsidRDefault="00A375D6" w:rsidP="00A375D6">
      <w:pPr>
        <w:tabs>
          <w:tab w:val="left" w:pos="2694"/>
        </w:tabs>
        <w:spacing w:line="240" w:lineRule="auto"/>
        <w:ind w:left="2268"/>
        <w:jc w:val="both"/>
        <w:rPr>
          <w:rFonts w:cs="Calibri"/>
          <w:color w:val="000000"/>
          <w:sz w:val="20"/>
          <w:szCs w:val="20"/>
          <w:lang w:val="pt-BR" w:eastAsia="ja-JP"/>
        </w:rPr>
      </w:pPr>
    </w:p>
    <w:p w14:paraId="429F554A" w14:textId="77777777" w:rsidR="00A375D6" w:rsidRPr="000C22A4" w:rsidRDefault="00A375D6" w:rsidP="00A375D6">
      <w:pPr>
        <w:adjustRightInd w:val="0"/>
        <w:spacing w:line="240" w:lineRule="auto"/>
        <w:ind w:left="2268"/>
        <w:jc w:val="both"/>
        <w:rPr>
          <w:rFonts w:cs="Calibri"/>
          <w:color w:val="000000"/>
          <w:sz w:val="20"/>
          <w:szCs w:val="20"/>
          <w:lang w:val="pt-BR" w:eastAsia="ja-JP"/>
        </w:rPr>
      </w:pPr>
      <w:r w:rsidRPr="000C22A4">
        <w:rPr>
          <w:rFonts w:cs="Calibri"/>
          <w:color w:val="000000"/>
          <w:sz w:val="20"/>
          <w:szCs w:val="20"/>
          <w:lang w:val="pt-BR" w:eastAsia="ja-JP"/>
        </w:rPr>
        <w:t>Nesses termos, sendo correto o reconhecimento da nulidade da contratação do seguro prestamista, em conformidade com o disposto nos artigos 39, I, e 51, IV, do CDC. Desta forma, configurada a cobrança de quantia indevida, correta a condenação do banco à devolução dos valores pagos dos referidos seguros, já que foi um em cada contrato, visto que o recorrente não se encontra na ressalva legal de engano justificável.</w:t>
      </w:r>
    </w:p>
    <w:p w14:paraId="7597DBD6" w14:textId="77777777" w:rsidR="00A375D6" w:rsidRPr="000C22A4" w:rsidRDefault="00A375D6" w:rsidP="00A375D6">
      <w:pPr>
        <w:tabs>
          <w:tab w:val="left" w:pos="2694"/>
        </w:tabs>
        <w:spacing w:line="240" w:lineRule="auto"/>
        <w:ind w:left="2268"/>
        <w:jc w:val="both"/>
        <w:rPr>
          <w:rFonts w:cs="Calibri"/>
          <w:color w:val="000000"/>
          <w:sz w:val="20"/>
          <w:szCs w:val="20"/>
          <w:lang w:val="pt-BR" w:eastAsia="ja-JP"/>
        </w:rPr>
      </w:pPr>
    </w:p>
    <w:p w14:paraId="5DD9866B" w14:textId="77777777" w:rsidR="00A375D6" w:rsidRPr="000C22A4" w:rsidRDefault="00A375D6" w:rsidP="00A375D6">
      <w:pPr>
        <w:adjustRightInd w:val="0"/>
        <w:spacing w:line="240" w:lineRule="auto"/>
        <w:ind w:left="2268"/>
        <w:jc w:val="both"/>
        <w:rPr>
          <w:rFonts w:cs="Calibri"/>
          <w:color w:val="000000"/>
          <w:sz w:val="20"/>
          <w:szCs w:val="20"/>
          <w:lang w:val="pt-BR" w:eastAsia="ja-JP"/>
        </w:rPr>
      </w:pPr>
      <w:r w:rsidRPr="000C22A4">
        <w:rPr>
          <w:rFonts w:cs="Calibri"/>
          <w:b/>
          <w:bCs/>
          <w:color w:val="000000"/>
          <w:sz w:val="20"/>
          <w:szCs w:val="20"/>
          <w:lang w:val="pt-BR" w:eastAsia="ja-JP"/>
        </w:rPr>
        <w:t>No que se refere aos danos morais, evidencio configurada sua incidência, como também condizente o quantum indenizatório fixado, devidamente balizado pelos princípios da razoabilidade e proporcionalidade, uma vez que não se trata de mero aborrecimento, já que houve flagrante agressão a dignidade da consumidora ora apelada. Andou bem o juiz de origem ao condenar a parte ora apelante ao pagamento de indenização por danos morais, uma vez que a contratação ilegal e abusiva feita de modo doloso ofende direitos da personalidade do requerente, que foi ludibriada a assinar contrato em que praticamente força a adesão pelo seguro prestamista.</w:t>
      </w:r>
      <w:r w:rsidRPr="000C22A4">
        <w:rPr>
          <w:rFonts w:cs="Calibri"/>
          <w:color w:val="000000"/>
          <w:sz w:val="20"/>
          <w:szCs w:val="20"/>
          <w:lang w:val="pt-BR" w:eastAsia="ja-JP"/>
        </w:rPr>
        <w:t xml:space="preserve"> (...)” (grifo nosso)</w:t>
      </w:r>
    </w:p>
    <w:p w14:paraId="7D06A370" w14:textId="77777777" w:rsidR="00A375D6" w:rsidRPr="000C22A4" w:rsidRDefault="00A375D6" w:rsidP="00A375D6">
      <w:pPr>
        <w:tabs>
          <w:tab w:val="left" w:pos="2694"/>
        </w:tabs>
        <w:spacing w:line="300" w:lineRule="auto"/>
        <w:ind w:firstLine="1418"/>
        <w:jc w:val="both"/>
        <w:rPr>
          <w:rFonts w:cs="Calibri"/>
          <w:color w:val="000000"/>
          <w:lang w:val="pt-BR"/>
        </w:rPr>
      </w:pPr>
    </w:p>
    <w:p w14:paraId="02B90776" w14:textId="77777777" w:rsidR="00A375D6" w:rsidRPr="000C22A4" w:rsidRDefault="00A375D6" w:rsidP="00A375D6">
      <w:pPr>
        <w:tabs>
          <w:tab w:val="left" w:pos="2694"/>
        </w:tabs>
        <w:spacing w:line="300" w:lineRule="auto"/>
        <w:ind w:firstLine="1418"/>
        <w:jc w:val="both"/>
        <w:rPr>
          <w:rFonts w:cs="Calibri"/>
          <w:color w:val="000000"/>
          <w:lang w:val="pt-BR"/>
        </w:rPr>
      </w:pPr>
      <w:r w:rsidRPr="000C22A4">
        <w:rPr>
          <w:rFonts w:cs="Calibri"/>
          <w:color w:val="000000"/>
          <w:lang w:val="pt-BR"/>
        </w:rPr>
        <w:t xml:space="preserve">Quanto à prova do dano moral, é sabido que sua caracterização independe de demonstração de prejuízo. Isso ocorre porque os transtornos inerentes a esta ocorrência são suficientes, visto que se trata de dano </w:t>
      </w:r>
      <w:r w:rsidRPr="000C22A4">
        <w:rPr>
          <w:rFonts w:cs="Calibri"/>
          <w:i/>
          <w:iCs/>
          <w:color w:val="000000"/>
          <w:lang w:val="pt-BR"/>
        </w:rPr>
        <w:t>in re ipsa</w:t>
      </w:r>
      <w:r w:rsidRPr="000C22A4">
        <w:rPr>
          <w:rFonts w:cs="Calibri"/>
          <w:color w:val="000000"/>
          <w:lang w:val="pt-BR"/>
        </w:rPr>
        <w:t xml:space="preserve">, presumido pela própria lesão à esfera íntima da vítima. </w:t>
      </w:r>
    </w:p>
    <w:p w14:paraId="0F5FF271" w14:textId="77777777" w:rsidR="00A375D6" w:rsidRPr="000C22A4" w:rsidRDefault="00A375D6" w:rsidP="00A375D6">
      <w:pPr>
        <w:tabs>
          <w:tab w:val="left" w:pos="2694"/>
        </w:tabs>
        <w:spacing w:line="300" w:lineRule="auto"/>
        <w:ind w:firstLine="1418"/>
        <w:jc w:val="both"/>
        <w:rPr>
          <w:rFonts w:cs="Calibri"/>
          <w:color w:val="000000"/>
          <w:lang w:val="pt-BR"/>
        </w:rPr>
      </w:pPr>
    </w:p>
    <w:p w14:paraId="6EE491D9" w14:textId="77777777" w:rsidR="00A375D6" w:rsidRPr="000C22A4" w:rsidRDefault="00A375D6" w:rsidP="00A375D6">
      <w:pPr>
        <w:spacing w:line="300" w:lineRule="auto"/>
        <w:ind w:firstLine="1418"/>
        <w:jc w:val="both"/>
        <w:rPr>
          <w:rFonts w:cs="Calibri"/>
          <w:color w:val="000000"/>
          <w:lang w:val="pt-BR"/>
        </w:rPr>
      </w:pPr>
      <w:r w:rsidRPr="000C22A4">
        <w:rPr>
          <w:rFonts w:cs="Calibri"/>
          <w:color w:val="000000"/>
          <w:lang w:val="pt-BR"/>
        </w:rPr>
        <w:t>Considerando que não há como eliminar o dano moral, uma vez que sua ocorrência é irreversível, a indenização busca, no mínimo, uma compensação à vítima pelos transtornos injustamente sofridos, visando minimizar o sofrimento e os efeitos da lesão.</w:t>
      </w:r>
    </w:p>
    <w:p w14:paraId="51BC1689" w14:textId="77777777" w:rsidR="00A375D6" w:rsidRPr="000C22A4" w:rsidRDefault="00A375D6" w:rsidP="00A375D6">
      <w:pPr>
        <w:spacing w:line="300" w:lineRule="auto"/>
        <w:ind w:firstLine="1418"/>
        <w:jc w:val="both"/>
        <w:rPr>
          <w:rFonts w:cs="Calibri"/>
          <w:color w:val="000000"/>
          <w:lang w:val="pt-BR"/>
        </w:rPr>
      </w:pPr>
    </w:p>
    <w:p w14:paraId="37B96468" w14:textId="77777777" w:rsidR="00A375D6" w:rsidRPr="000C22A4" w:rsidRDefault="00A375D6" w:rsidP="00A375D6">
      <w:pPr>
        <w:spacing w:line="300" w:lineRule="auto"/>
        <w:ind w:firstLine="1418"/>
        <w:jc w:val="both"/>
        <w:rPr>
          <w:rFonts w:cs="Calibri"/>
          <w:color w:val="000000"/>
          <w:lang w:val="pt-BR"/>
        </w:rPr>
      </w:pPr>
      <w:r w:rsidRPr="000C22A4">
        <w:rPr>
          <w:rFonts w:cs="Calibri"/>
          <w:color w:val="000000"/>
          <w:lang w:val="pt-BR"/>
        </w:rPr>
        <w:t xml:space="preserve">Vale destacar a lição de </w:t>
      </w:r>
      <w:r w:rsidRPr="000C22A4">
        <w:rPr>
          <w:rFonts w:cs="Calibri"/>
          <w:b/>
          <w:bCs/>
          <w:color w:val="000000"/>
          <w:lang w:val="pt-BR"/>
        </w:rPr>
        <w:t>WASHINGTON DE BARROS MONTEIRO</w:t>
      </w:r>
      <w:r w:rsidRPr="000C22A4">
        <w:rPr>
          <w:rFonts w:cs="Calibri"/>
          <w:color w:val="000000"/>
          <w:lang w:val="pt-BR"/>
        </w:rPr>
        <w:t>, que adiante segue:</w:t>
      </w:r>
    </w:p>
    <w:p w14:paraId="5E4DAD11" w14:textId="77777777" w:rsidR="00A375D6" w:rsidRPr="000C22A4" w:rsidRDefault="00A375D6" w:rsidP="00A375D6">
      <w:pPr>
        <w:spacing w:line="300" w:lineRule="auto"/>
        <w:ind w:firstLine="1985"/>
        <w:jc w:val="both"/>
        <w:rPr>
          <w:rFonts w:cs="Calibri"/>
          <w:color w:val="000000"/>
          <w:lang w:val="pt-BR"/>
        </w:rPr>
      </w:pPr>
    </w:p>
    <w:p w14:paraId="64F5435C" w14:textId="77777777" w:rsidR="00A375D6" w:rsidRPr="000C22A4" w:rsidRDefault="00A375D6" w:rsidP="00A375D6">
      <w:pPr>
        <w:adjustRightInd w:val="0"/>
        <w:spacing w:line="240" w:lineRule="auto"/>
        <w:ind w:left="2268"/>
        <w:jc w:val="both"/>
        <w:rPr>
          <w:rFonts w:cs="Calibri"/>
          <w:color w:val="000000"/>
          <w:sz w:val="20"/>
          <w:szCs w:val="20"/>
          <w:lang w:val="pt-BR"/>
        </w:rPr>
      </w:pPr>
      <w:r w:rsidRPr="000C22A4">
        <w:rPr>
          <w:rFonts w:cs="Calibri"/>
          <w:b/>
          <w:bCs/>
          <w:color w:val="000000"/>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sidRPr="000C22A4">
        <w:rPr>
          <w:rFonts w:cs="Calibri"/>
          <w:color w:val="000000"/>
          <w:sz w:val="20"/>
          <w:szCs w:val="20"/>
          <w:lang w:val="pt-BR"/>
        </w:rPr>
        <w:t>. (Direito Civil, II. São Paulo: Saraiva, p 431.);</w:t>
      </w:r>
    </w:p>
    <w:p w14:paraId="302606A0" w14:textId="77777777" w:rsidR="00A375D6" w:rsidRPr="000C22A4" w:rsidRDefault="00A375D6" w:rsidP="00A375D6">
      <w:pPr>
        <w:spacing w:line="300" w:lineRule="auto"/>
        <w:jc w:val="both"/>
        <w:rPr>
          <w:rFonts w:cs="Calibri"/>
          <w:color w:val="000000"/>
          <w:lang w:val="pt-BR"/>
        </w:rPr>
      </w:pPr>
    </w:p>
    <w:p w14:paraId="3DD8F8AC" w14:textId="77777777" w:rsidR="00A375D6" w:rsidRPr="000C22A4" w:rsidRDefault="00A375D6" w:rsidP="00A375D6">
      <w:pPr>
        <w:adjustRightInd w:val="0"/>
        <w:spacing w:line="300" w:lineRule="auto"/>
        <w:ind w:firstLine="1418"/>
        <w:jc w:val="both"/>
        <w:rPr>
          <w:rFonts w:cs="Calibri"/>
          <w:color w:val="000000"/>
          <w:lang w:val="pt-BR"/>
        </w:rPr>
      </w:pPr>
      <w:r w:rsidRPr="000C22A4">
        <w:rPr>
          <w:rFonts w:cs="Calibri"/>
          <w:color w:val="000000"/>
          <w:lang w:val="pt-BR"/>
        </w:rPr>
        <w:t xml:space="preserve">Ante as provas da prática abusiva de venda casada, pugna a parte requerente pela condenação do Requerido ao pagamento de </w:t>
      </w:r>
      <w:r w:rsidRPr="000C22A4">
        <w:rPr>
          <w:rFonts w:cs="Calibri"/>
          <w:b/>
          <w:bCs/>
          <w:color w:val="000000"/>
          <w:lang w:val="pt-BR"/>
        </w:rPr>
        <w:t>R$ 10.000,00 (dez mil reais)</w:t>
      </w:r>
      <w:r w:rsidRPr="000C22A4">
        <w:rPr>
          <w:rFonts w:cs="Calibri"/>
          <w:color w:val="000000"/>
          <w:lang w:val="pt-BR"/>
        </w:rPr>
        <w:t xml:space="preserve"> </w:t>
      </w:r>
      <w:r w:rsidRPr="000C22A4">
        <w:rPr>
          <w:rFonts w:cs="Calibri"/>
          <w:b/>
          <w:bCs/>
          <w:color w:val="000000"/>
          <w:lang w:val="pt-BR"/>
        </w:rPr>
        <w:t>a título de danos morais</w:t>
      </w:r>
      <w:r w:rsidRPr="000C22A4">
        <w:rPr>
          <w:rFonts w:cs="Calibri"/>
          <w:color w:val="000000"/>
          <w:lang w:val="pt-BR"/>
        </w:rPr>
        <w:t>, ou outra quantia que Vossa Excelência arbitrar, com correção monetária a partir do arbitramento (Súmula 362/STJ) e juros de mora desde o evento danoso (Súmula 54/STJ), com fundamento nos arts. 5º, V e X, da CF/88; 6º, VI, do CDC; e 186 e 927 do CC.</w:t>
      </w:r>
    </w:p>
    <w:p w14:paraId="47C8C270" w14:textId="77777777" w:rsidR="00406052" w:rsidRPr="000C22A4" w:rsidRDefault="00406052" w:rsidP="00406052">
      <w:pPr>
        <w:adjustRightInd w:val="0"/>
        <w:spacing w:line="300" w:lineRule="auto"/>
        <w:ind w:firstLine="2835"/>
        <w:jc w:val="both"/>
        <w:rPr>
          <w:rFonts w:cs="Calibri"/>
          <w:color w:val="000000"/>
          <w:lang w:val="pt-BR"/>
        </w:rPr>
      </w:pPr>
    </w:p>
    <w:p w14:paraId="7BD8285D" w14:textId="77777777" w:rsidR="00406052" w:rsidRPr="000C22A4" w:rsidRDefault="00406052" w:rsidP="00406052">
      <w:pPr>
        <w:pStyle w:val="PargrafodaLista"/>
        <w:numPr>
          <w:ilvl w:val="0"/>
          <w:numId w:val="7"/>
        </w:numPr>
        <w:adjustRightInd w:val="0"/>
        <w:spacing w:after="0" w:line="300" w:lineRule="auto"/>
        <w:ind w:left="0" w:firstLine="0"/>
        <w:jc w:val="both"/>
        <w:rPr>
          <w:rFonts w:cs="Calibri"/>
          <w:color w:val="000000"/>
        </w:rPr>
      </w:pPr>
      <w:r w:rsidRPr="000C22A4">
        <w:rPr>
          <w:rFonts w:cs="Calibri"/>
          <w:b/>
          <w:bCs/>
          <w:color w:val="000000"/>
        </w:rPr>
        <w:t xml:space="preserve">3.5.1 - DO CARÁTER DESESTIMULANTE E PUNITIVO – </w:t>
      </w:r>
      <w:r w:rsidRPr="000C22A4">
        <w:rPr>
          <w:rFonts w:cs="Calibri"/>
          <w:b/>
          <w:bCs/>
          <w:i/>
          <w:iCs/>
          <w:color w:val="000000"/>
        </w:rPr>
        <w:t>PUNITIVE DAMAGE</w:t>
      </w:r>
      <w:r w:rsidRPr="000C22A4">
        <w:rPr>
          <w:rFonts w:cs="Calibri"/>
          <w:b/>
          <w:bCs/>
          <w:color w:val="000000"/>
        </w:rPr>
        <w:t xml:space="preserve"> – </w:t>
      </w:r>
      <w:r w:rsidRPr="000C22A4">
        <w:rPr>
          <w:rFonts w:cs="Calibri"/>
          <w:b/>
          <w:bCs/>
          <w:i/>
          <w:iCs/>
          <w:color w:val="000000"/>
        </w:rPr>
        <w:t>EXEMPLARY DAMAGE</w:t>
      </w:r>
    </w:p>
    <w:p w14:paraId="2E916448" w14:textId="77777777" w:rsidR="00406052" w:rsidRPr="000C22A4" w:rsidRDefault="00406052" w:rsidP="00406052">
      <w:pPr>
        <w:adjustRightInd w:val="0"/>
        <w:spacing w:line="300" w:lineRule="auto"/>
        <w:jc w:val="both"/>
        <w:rPr>
          <w:rFonts w:cs="Calibri"/>
          <w:color w:val="000000"/>
          <w:lang w:val="pt-BR"/>
        </w:rPr>
      </w:pPr>
    </w:p>
    <w:p w14:paraId="1AC0F899"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 xml:space="preserve">Com o fenômeno da </w:t>
      </w:r>
      <w:r w:rsidRPr="000C22A4">
        <w:rPr>
          <w:rFonts w:cs="Calibri"/>
          <w:i/>
          <w:iCs/>
          <w:color w:val="000000"/>
          <w:lang w:val="pt-BR"/>
        </w:rPr>
        <w:t>exemplary damage</w:t>
      </w:r>
      <w:r w:rsidRPr="000C22A4">
        <w:rPr>
          <w:rFonts w:cs="Calibri"/>
          <w:color w:val="000000"/>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14:paraId="780DC245" w14:textId="77777777" w:rsidR="00406052" w:rsidRPr="000C22A4" w:rsidRDefault="00406052" w:rsidP="00406052">
      <w:pPr>
        <w:adjustRightInd w:val="0"/>
        <w:spacing w:line="300" w:lineRule="auto"/>
        <w:ind w:firstLine="1418"/>
        <w:jc w:val="both"/>
        <w:rPr>
          <w:rFonts w:cs="Calibri"/>
          <w:color w:val="000000"/>
          <w:lang w:val="pt-BR"/>
        </w:rPr>
      </w:pPr>
    </w:p>
    <w:p w14:paraId="42E2D637"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Vigentes os altos mandamentos da Constituição Federal, tornou-se expresso e incontestável no ordenamento jurídico brasileiro o direito a indenização por danos morais.</w:t>
      </w:r>
    </w:p>
    <w:p w14:paraId="1340CD48" w14:textId="77777777" w:rsidR="00406052" w:rsidRPr="000C22A4" w:rsidRDefault="00406052" w:rsidP="00406052">
      <w:pPr>
        <w:adjustRightInd w:val="0"/>
        <w:spacing w:line="300" w:lineRule="auto"/>
        <w:ind w:firstLine="1418"/>
        <w:jc w:val="both"/>
        <w:rPr>
          <w:rFonts w:cs="Calibri"/>
          <w:color w:val="000000"/>
          <w:lang w:val="pt-BR"/>
        </w:rPr>
      </w:pPr>
    </w:p>
    <w:p w14:paraId="380FF9B4"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 xml:space="preserve">A cartilha da doutrina do </w:t>
      </w:r>
      <w:r w:rsidRPr="000C22A4">
        <w:rPr>
          <w:rFonts w:cs="Calibri"/>
          <w:i/>
          <w:iCs/>
          <w:color w:val="000000"/>
          <w:lang w:val="pt-BR"/>
        </w:rPr>
        <w:t>punitive damage</w:t>
      </w:r>
      <w:r w:rsidRPr="000C22A4">
        <w:rPr>
          <w:rFonts w:cs="Calibri"/>
          <w:color w:val="000000"/>
          <w:lang w:val="pt-BR"/>
        </w:rPr>
        <w:t xml:space="preserve"> é simples e bastante eficaz. Segundo suas letras, </w:t>
      </w:r>
      <w:r w:rsidRPr="000C22A4">
        <w:rPr>
          <w:rFonts w:cs="Calibri"/>
          <w:b/>
          <w:bCs/>
          <w:color w:val="000000"/>
          <w:lang w:val="pt-BR"/>
        </w:rPr>
        <w:t>o causador do injusto, dos danos materiais e especialmente morais, tem de ser efetivamente punido</w:t>
      </w:r>
      <w:r w:rsidRPr="000C22A4">
        <w:rPr>
          <w:rFonts w:cs="Calibri"/>
          <w:color w:val="000000"/>
          <w:lang w:val="pt-BR"/>
        </w:rPr>
        <w:t xml:space="preserve">. A título de punição ou a título exemplar, a </w:t>
      </w:r>
      <w:r w:rsidRPr="000C22A4">
        <w:rPr>
          <w:rFonts w:cs="Calibri"/>
          <w:i/>
          <w:iCs/>
          <w:color w:val="000000"/>
          <w:lang w:val="pt-BR"/>
        </w:rPr>
        <w:t>exemplary damage</w:t>
      </w:r>
      <w:r w:rsidRPr="000C22A4">
        <w:rPr>
          <w:rFonts w:cs="Calibri"/>
          <w:color w:val="000000"/>
          <w:lang w:val="pt-BR"/>
        </w:rPr>
        <w:t>, o fato é que o causador do dano não pode passar impune por sua conduta ilícita.</w:t>
      </w:r>
    </w:p>
    <w:p w14:paraId="57EB5138" w14:textId="77777777" w:rsidR="00406052" w:rsidRPr="000C22A4" w:rsidRDefault="00406052" w:rsidP="00406052">
      <w:pPr>
        <w:adjustRightInd w:val="0"/>
        <w:spacing w:line="300" w:lineRule="auto"/>
        <w:ind w:firstLine="1418"/>
        <w:jc w:val="both"/>
        <w:rPr>
          <w:rFonts w:cs="Calibri"/>
          <w:color w:val="000000"/>
          <w:lang w:val="pt-BR"/>
        </w:rPr>
      </w:pPr>
    </w:p>
    <w:p w14:paraId="7997C195"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14:paraId="4DEA7514" w14:textId="77777777" w:rsidR="00406052" w:rsidRPr="000C22A4" w:rsidRDefault="00406052" w:rsidP="00406052">
      <w:pPr>
        <w:adjustRightInd w:val="0"/>
        <w:spacing w:line="300" w:lineRule="auto"/>
        <w:ind w:firstLine="1418"/>
        <w:jc w:val="both"/>
        <w:rPr>
          <w:rFonts w:cs="Calibri"/>
          <w:color w:val="000000"/>
          <w:lang w:val="pt-BR"/>
        </w:rPr>
      </w:pPr>
    </w:p>
    <w:p w14:paraId="369A5529"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("exemplary damage").</w:t>
      </w:r>
    </w:p>
    <w:p w14:paraId="59C1D804" w14:textId="77777777" w:rsidR="00406052" w:rsidRPr="000C22A4" w:rsidRDefault="00406052" w:rsidP="00406052">
      <w:pPr>
        <w:adjustRightInd w:val="0"/>
        <w:spacing w:line="300" w:lineRule="auto"/>
        <w:ind w:firstLine="1418"/>
        <w:jc w:val="both"/>
        <w:rPr>
          <w:rFonts w:cs="Calibri"/>
          <w:color w:val="000000"/>
          <w:lang w:val="pt-BR"/>
        </w:rPr>
      </w:pPr>
    </w:p>
    <w:p w14:paraId="7C88EE49"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14:paraId="2C2A68BF" w14:textId="77777777" w:rsidR="00406052" w:rsidRPr="000C22A4" w:rsidRDefault="00406052" w:rsidP="00406052">
      <w:pPr>
        <w:adjustRightInd w:val="0"/>
        <w:spacing w:line="300" w:lineRule="auto"/>
        <w:ind w:firstLine="1701"/>
        <w:jc w:val="both"/>
        <w:rPr>
          <w:rFonts w:cs="Calibri"/>
          <w:color w:val="000000"/>
          <w:lang w:val="pt-BR"/>
        </w:rPr>
      </w:pPr>
    </w:p>
    <w:p w14:paraId="72013589" w14:textId="77777777" w:rsidR="00406052" w:rsidRPr="000C22A4" w:rsidRDefault="00406052" w:rsidP="00406052">
      <w:pPr>
        <w:pStyle w:val="PargrafodaLista"/>
        <w:numPr>
          <w:ilvl w:val="0"/>
          <w:numId w:val="7"/>
        </w:numPr>
        <w:adjustRightInd w:val="0"/>
        <w:spacing w:after="0" w:line="300" w:lineRule="auto"/>
        <w:ind w:left="0" w:firstLine="0"/>
        <w:jc w:val="both"/>
        <w:rPr>
          <w:rFonts w:cs="Calibri"/>
          <w:b/>
          <w:bCs/>
          <w:color w:val="000000"/>
        </w:rPr>
      </w:pPr>
      <w:r w:rsidRPr="000C22A4">
        <w:rPr>
          <w:rFonts w:cs="Calibri"/>
          <w:b/>
          <w:bCs/>
          <w:color w:val="000000"/>
        </w:rPr>
        <w:t>3.5.2 - DO ATO ILÍCITO E DA RESPONSABILIDADE CIVIL</w:t>
      </w:r>
    </w:p>
    <w:p w14:paraId="336FB3EB" w14:textId="77777777" w:rsidR="00406052" w:rsidRPr="000C22A4" w:rsidRDefault="00406052" w:rsidP="00406052">
      <w:pPr>
        <w:adjustRightInd w:val="0"/>
        <w:spacing w:line="300" w:lineRule="auto"/>
        <w:jc w:val="both"/>
        <w:rPr>
          <w:rFonts w:cs="Calibri"/>
          <w:b/>
          <w:bCs/>
          <w:color w:val="000000"/>
          <w:lang w:val="pt-BR"/>
        </w:rPr>
      </w:pPr>
    </w:p>
    <w:p w14:paraId="5F560E9E"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A conduta do requerido nos remete ao enquadramento em uma previsão legal, qual seja o artigo 186 do Código Civil de 2002:</w:t>
      </w:r>
    </w:p>
    <w:p w14:paraId="037BB1D9" w14:textId="77777777" w:rsidR="00406052" w:rsidRPr="000C22A4" w:rsidRDefault="00406052" w:rsidP="00406052">
      <w:pPr>
        <w:adjustRightInd w:val="0"/>
        <w:spacing w:line="300" w:lineRule="auto"/>
        <w:jc w:val="both"/>
        <w:rPr>
          <w:rFonts w:cs="Calibri"/>
          <w:color w:val="000000"/>
          <w:lang w:val="pt-BR"/>
        </w:rPr>
      </w:pPr>
    </w:p>
    <w:p w14:paraId="3B627B45" w14:textId="77777777" w:rsidR="00406052" w:rsidRPr="000C22A4" w:rsidRDefault="00406052" w:rsidP="00406052">
      <w:pPr>
        <w:adjustRightInd w:val="0"/>
        <w:spacing w:line="240" w:lineRule="auto"/>
        <w:ind w:left="2268"/>
        <w:jc w:val="both"/>
        <w:rPr>
          <w:rFonts w:cs="Calibri"/>
          <w:color w:val="000000"/>
          <w:sz w:val="20"/>
          <w:szCs w:val="20"/>
          <w:lang w:val="pt-BR"/>
        </w:rPr>
      </w:pPr>
      <w:r w:rsidRPr="000C22A4">
        <w:rPr>
          <w:rFonts w:cs="Calibri"/>
          <w:color w:val="000000"/>
          <w:sz w:val="20"/>
          <w:szCs w:val="20"/>
          <w:lang w:val="pt-BR"/>
        </w:rPr>
        <w:t>Art. 186 Aquele que, por ação ou omissão voluntária, negligência ou imprudência, violar direito e causar dano a outrem, ainda que exclusivamente moral, comete ato ilícito.</w:t>
      </w:r>
    </w:p>
    <w:p w14:paraId="4C1FCAB3" w14:textId="77777777" w:rsidR="00406052" w:rsidRPr="000C22A4" w:rsidRDefault="00406052" w:rsidP="00406052">
      <w:pPr>
        <w:adjustRightInd w:val="0"/>
        <w:spacing w:line="300" w:lineRule="auto"/>
        <w:jc w:val="both"/>
        <w:rPr>
          <w:rFonts w:cs="Calibri"/>
          <w:color w:val="000000"/>
          <w:lang w:val="pt-BR"/>
        </w:rPr>
      </w:pPr>
    </w:p>
    <w:p w14:paraId="7AB01D8D"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Diante dos fatos anteriormente explicitados, percebesse claramente a configuração do ato ilícito.</w:t>
      </w:r>
    </w:p>
    <w:p w14:paraId="516A92F9" w14:textId="77777777" w:rsidR="00406052" w:rsidRPr="000C22A4" w:rsidRDefault="00406052" w:rsidP="00406052">
      <w:pPr>
        <w:adjustRightInd w:val="0"/>
        <w:spacing w:line="300" w:lineRule="auto"/>
        <w:ind w:firstLine="1418"/>
        <w:jc w:val="both"/>
        <w:rPr>
          <w:rFonts w:cs="Calibri"/>
          <w:color w:val="000000"/>
          <w:lang w:val="pt-BR"/>
        </w:rPr>
      </w:pPr>
    </w:p>
    <w:p w14:paraId="009531E7" w14:textId="77777777" w:rsidR="00406052" w:rsidRPr="000C22A4" w:rsidRDefault="00406052" w:rsidP="00406052">
      <w:pPr>
        <w:adjustRightInd w:val="0"/>
        <w:spacing w:line="300" w:lineRule="auto"/>
        <w:ind w:firstLine="1418"/>
        <w:jc w:val="both"/>
        <w:rPr>
          <w:rFonts w:cs="Calibri"/>
          <w:color w:val="000000"/>
          <w:lang w:val="pt-BR"/>
        </w:rPr>
      </w:pPr>
      <w:r w:rsidRPr="000C22A4">
        <w:rPr>
          <w:rFonts w:cs="Calibri"/>
          <w:color w:val="000000"/>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14:paraId="76A81D6B" w14:textId="77777777" w:rsidR="00406052" w:rsidRPr="000C22A4" w:rsidRDefault="00406052" w:rsidP="00406052">
      <w:pPr>
        <w:adjustRightInd w:val="0"/>
        <w:spacing w:line="300" w:lineRule="auto"/>
        <w:ind w:firstLine="1701"/>
        <w:jc w:val="both"/>
        <w:rPr>
          <w:rFonts w:cs="Calibri"/>
          <w:color w:val="000000"/>
          <w:lang w:val="pt-BR"/>
        </w:rPr>
      </w:pPr>
    </w:p>
    <w:p w14:paraId="2A7D7C0C" w14:textId="77777777" w:rsidR="00406052" w:rsidRDefault="00406052" w:rsidP="00406052">
      <w:pPr>
        <w:adjustRightInd w:val="0"/>
        <w:spacing w:line="300" w:lineRule="auto"/>
        <w:ind w:left="2268"/>
        <w:jc w:val="both"/>
        <w:rPr>
          <w:rFonts w:cs="Calibri"/>
          <w:color w:val="000000"/>
          <w:sz w:val="20"/>
          <w:szCs w:val="20"/>
          <w:lang w:val="pt-BR"/>
        </w:rPr>
      </w:pPr>
      <w:r w:rsidRPr="000C22A4">
        <w:rPr>
          <w:rFonts w:cs="Calibri"/>
          <w:color w:val="000000"/>
          <w:sz w:val="20"/>
          <w:szCs w:val="20"/>
          <w:lang w:val="pt-BR"/>
        </w:rPr>
        <w:t>Art. 927 Aquele que, por ato ilícito, causar dano a outrem, fica obrigado a repará-lo.</w:t>
      </w:r>
    </w:p>
    <w:p w14:paraId="2B0CA636" w14:textId="77777777" w:rsidR="00406052" w:rsidRPr="000C22A4" w:rsidRDefault="00406052" w:rsidP="00406052">
      <w:pPr>
        <w:adjustRightInd w:val="0"/>
        <w:spacing w:line="300" w:lineRule="auto"/>
        <w:ind w:left="2268"/>
        <w:jc w:val="both"/>
        <w:rPr>
          <w:rFonts w:cs="Calibri"/>
          <w:color w:val="000000"/>
          <w:sz w:val="20"/>
          <w:szCs w:val="20"/>
          <w:lang w:val="pt-BR"/>
        </w:rPr>
      </w:pPr>
    </w:p>
    <w:p w14:paraId="1F5134E5"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4 - DA INVERSÃO DO ÔNUS DA PROVA</w:t>
      </w:r>
    </w:p>
    <w:p w14:paraId="0966EF6A" w14:textId="77777777" w:rsidR="000C22A4" w:rsidRPr="000C22A4" w:rsidRDefault="000C22A4" w:rsidP="000C22A4">
      <w:pPr>
        <w:spacing w:line="300" w:lineRule="auto"/>
        <w:ind w:firstLine="1416"/>
        <w:jc w:val="both"/>
        <w:textAlignment w:val="top"/>
        <w:rPr>
          <w:rFonts w:cs="Calibri"/>
          <w:lang w:val="pt-BR"/>
        </w:rPr>
      </w:pPr>
    </w:p>
    <w:p w14:paraId="4CFB6E27"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A questão do ônus da prova reveste-se de relevante importância, porquanto sua inobservância pode acarretar prejuízos àqueles que a ele se sujeitam, especialmente na aplicação do Código de Defesa do Consumidor.</w:t>
      </w:r>
    </w:p>
    <w:p w14:paraId="64BDB44B" w14:textId="77777777" w:rsidR="000C22A4" w:rsidRPr="000C22A4" w:rsidRDefault="000C22A4" w:rsidP="000C22A4">
      <w:pPr>
        <w:spacing w:line="300" w:lineRule="auto"/>
        <w:ind w:left="-567" w:firstLine="1418"/>
        <w:jc w:val="both"/>
        <w:textAlignment w:val="top"/>
        <w:rPr>
          <w:rFonts w:cs="Calibri"/>
          <w:color w:val="000000"/>
          <w:lang w:val="pt-BR"/>
        </w:rPr>
      </w:pPr>
    </w:p>
    <w:p w14:paraId="5CBA9130"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Em regra, o ônus da prova incumbe a quem alega o fato constitutivo de seu direito ou a quem o nega, suscitando fato impeditivo, modificativo ou extintivo, conforme o disposto no art. 373, incisos I e II, do Código de Processo Civil.</w:t>
      </w:r>
    </w:p>
    <w:p w14:paraId="7C60C682" w14:textId="77777777" w:rsidR="000C22A4" w:rsidRPr="000C22A4" w:rsidRDefault="000C22A4" w:rsidP="000C22A4">
      <w:pPr>
        <w:spacing w:line="300" w:lineRule="auto"/>
        <w:ind w:firstLine="1418"/>
        <w:jc w:val="both"/>
        <w:textAlignment w:val="top"/>
        <w:rPr>
          <w:rFonts w:cs="Calibri"/>
          <w:color w:val="000000"/>
          <w:lang w:val="pt-BR"/>
        </w:rPr>
      </w:pPr>
    </w:p>
    <w:p w14:paraId="27AC74E5"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O Código de Defesa do Consumidor, como diploma legal que visa modernizar o direito vigente e atenuar a desigualdade de forças entre os polos processuais – de um lado, o consumidor, figura vulnerável, e, de outro, o fornecedor, detentor dos meios de prova frequentemente buscados pelo primeiro e a este inacessíveis –, adotou teoria moderna que admite a inversão do ônus da prova em razão dessa problemática.</w:t>
      </w:r>
    </w:p>
    <w:p w14:paraId="1E0D3ED9" w14:textId="77777777" w:rsidR="000C22A4" w:rsidRPr="000C22A4" w:rsidRDefault="000C22A4" w:rsidP="000C22A4">
      <w:pPr>
        <w:spacing w:line="300" w:lineRule="auto"/>
        <w:ind w:firstLine="1418"/>
        <w:jc w:val="both"/>
        <w:textAlignment w:val="top"/>
        <w:rPr>
          <w:rFonts w:cs="Calibri"/>
          <w:color w:val="000000"/>
          <w:lang w:val="pt-BR"/>
        </w:rPr>
      </w:pPr>
    </w:p>
    <w:p w14:paraId="7D30D382"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 xml:space="preserve">Constatada a relação consumerista e a vulnerabilidade da parte requerente, esta deve ser amparada pelas normas da Lei nº 8.078/90, notadamente no que concerne aos direitos básicos do consumidor, conforme clara dicção legal. </w:t>
      </w:r>
    </w:p>
    <w:p w14:paraId="552F29C5" w14:textId="77777777" w:rsidR="000C22A4" w:rsidRPr="000C22A4" w:rsidRDefault="000C22A4" w:rsidP="000C22A4">
      <w:pPr>
        <w:spacing w:line="300" w:lineRule="auto"/>
        <w:ind w:firstLine="1418"/>
        <w:jc w:val="both"/>
        <w:textAlignment w:val="top"/>
        <w:rPr>
          <w:rFonts w:cs="Calibri"/>
          <w:color w:val="000000"/>
          <w:vertAlign w:val="subscript"/>
          <w:lang w:val="pt-BR"/>
        </w:rPr>
      </w:pPr>
    </w:p>
    <w:p w14:paraId="0D625B0A" w14:textId="77777777" w:rsidR="000C22A4" w:rsidRPr="000C22A4" w:rsidRDefault="000C22A4" w:rsidP="000C22A4">
      <w:pPr>
        <w:spacing w:line="300" w:lineRule="auto"/>
        <w:ind w:firstLine="1418"/>
        <w:jc w:val="both"/>
        <w:textAlignment w:val="top"/>
        <w:rPr>
          <w:rFonts w:cs="Calibri"/>
          <w:color w:val="000000"/>
          <w:vertAlign w:val="subscript"/>
          <w:lang w:val="pt-BR"/>
        </w:rPr>
      </w:pPr>
      <w:r w:rsidRPr="000C22A4">
        <w:rPr>
          <w:rFonts w:cs="Calibri"/>
          <w:color w:val="000000"/>
          <w:lang w:val="pt-BR"/>
        </w:rPr>
        <w:t xml:space="preserve">Feitas tais considerações, reportamo-nos ao Código de Defesa do Consumidor, que inovou ao dispor, em seu artigo 6º, inciso VIII, a possibilidade de inversão do ônus da prova para facilitar a defesa do consumidor lesado. Diferentemente do que ocorre no processo civil, onde a inversão se dá a critério do juiz, mediante a verossimilhança da alegação ou a hipossuficiência da parte, no âmbito consumerista, constata-se a inversão do </w:t>
      </w:r>
      <w:r w:rsidRPr="000C22A4">
        <w:rPr>
          <w:rFonts w:cs="Calibri"/>
          <w:i/>
          <w:iCs/>
          <w:color w:val="000000"/>
          <w:lang w:val="pt-BR"/>
        </w:rPr>
        <w:t>onus probandi</w:t>
      </w:r>
      <w:r w:rsidRPr="000C22A4">
        <w:rPr>
          <w:rFonts w:cs="Calibri"/>
          <w:color w:val="000000"/>
          <w:lang w:val="pt-BR"/>
        </w:rPr>
        <w:t xml:space="preserve">. </w:t>
      </w:r>
    </w:p>
    <w:p w14:paraId="114B3466" w14:textId="77777777" w:rsidR="000C22A4" w:rsidRPr="000C22A4" w:rsidRDefault="000C22A4" w:rsidP="000C22A4">
      <w:pPr>
        <w:spacing w:line="300" w:lineRule="auto"/>
        <w:ind w:firstLine="1418"/>
        <w:jc w:val="both"/>
        <w:textAlignment w:val="top"/>
        <w:rPr>
          <w:rFonts w:cs="Calibri"/>
          <w:color w:val="000000"/>
          <w:lang w:val="pt-BR"/>
        </w:rPr>
      </w:pPr>
    </w:p>
    <w:p w14:paraId="0D25F584"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 xml:space="preserve">Da exegese do referido dispositivo legal, depreende-se que a inversão do ônus da prova pressupõe a verossimilhança das alegações, a critério do Juízo, ou a hipossuficiência da requerente. Portanto, o artigo em tela estabelece duas situações para a concessão da inversão do ônus probatório: a verossimilhança e/ou a hipossuficiência. </w:t>
      </w:r>
    </w:p>
    <w:p w14:paraId="04486EDF" w14:textId="77777777" w:rsidR="000C22A4" w:rsidRPr="000C22A4" w:rsidRDefault="000C22A4" w:rsidP="000C22A4">
      <w:pPr>
        <w:spacing w:line="300" w:lineRule="auto"/>
        <w:ind w:firstLine="1701"/>
        <w:jc w:val="both"/>
        <w:textAlignment w:val="top"/>
        <w:rPr>
          <w:rFonts w:cs="Calibri"/>
          <w:color w:val="000000"/>
          <w:lang w:val="pt-BR"/>
        </w:rPr>
      </w:pPr>
    </w:p>
    <w:p w14:paraId="69D2110A" w14:textId="77777777" w:rsidR="000C22A4" w:rsidRPr="000C22A4" w:rsidRDefault="000C22A4" w:rsidP="000C22A4">
      <w:pPr>
        <w:spacing w:line="300" w:lineRule="auto"/>
        <w:ind w:firstLine="1418"/>
        <w:jc w:val="both"/>
        <w:textAlignment w:val="top"/>
        <w:rPr>
          <w:rFonts w:cs="Calibri"/>
          <w:color w:val="000000"/>
          <w:lang w:val="pt-BR"/>
        </w:rPr>
      </w:pPr>
      <w:r w:rsidRPr="000C22A4">
        <w:rPr>
          <w:rFonts w:cs="Calibri"/>
          <w:color w:val="000000"/>
          <w:lang w:val="pt-BR"/>
        </w:rPr>
        <w:t>Dessarte, a relevância da inversão do ônus da prova reside em tornar o consumidor de boa-fé mais consciente de seus direitos e o fornecedor mais responsável e garantidor dos serviços que oferece no mercado. Portanto, considerando a verossimilhança das alegações da Requerente, esta faz jus à INVERSÃO DO ÔNUS DA PROVA, nos termos do artigo 6º, inciso VIII, da Lei nº 8.078/90, o que desde já se requer.</w:t>
      </w:r>
    </w:p>
    <w:p w14:paraId="3AE49708" w14:textId="77777777" w:rsidR="000C22A4" w:rsidRPr="000C22A4" w:rsidRDefault="000C22A4" w:rsidP="000C22A4">
      <w:pPr>
        <w:spacing w:line="300" w:lineRule="auto"/>
        <w:ind w:firstLine="2835"/>
        <w:jc w:val="both"/>
        <w:textAlignment w:val="top"/>
        <w:rPr>
          <w:rFonts w:cs="Calibri"/>
          <w:color w:val="FF0000"/>
          <w:lang w:val="pt-BR"/>
        </w:rPr>
      </w:pPr>
    </w:p>
    <w:p w14:paraId="6E82E50C" w14:textId="77777777" w:rsidR="000C22A4" w:rsidRPr="000C22A4" w:rsidRDefault="000C22A4" w:rsidP="000C22A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rPr>
      </w:pPr>
      <w:r w:rsidRPr="000C22A4">
        <w:rPr>
          <w:rFonts w:cs="Calibri"/>
          <w:b/>
        </w:rPr>
        <w:t>5 - DOS PEDIDOS</w:t>
      </w:r>
    </w:p>
    <w:p w14:paraId="2E99E0B7" w14:textId="77777777" w:rsidR="000C22A4" w:rsidRPr="000C22A4" w:rsidRDefault="000C22A4" w:rsidP="000C22A4">
      <w:pPr>
        <w:spacing w:line="300" w:lineRule="auto"/>
        <w:ind w:firstLine="2835"/>
        <w:jc w:val="both"/>
        <w:rPr>
          <w:rFonts w:cs="Calibri"/>
          <w:lang w:val="pt-BR"/>
        </w:rPr>
      </w:pPr>
    </w:p>
    <w:p w14:paraId="604EA0EC" w14:textId="77777777" w:rsidR="000C22A4" w:rsidRPr="000C22A4" w:rsidRDefault="000C22A4" w:rsidP="000C22A4">
      <w:pPr>
        <w:spacing w:line="300" w:lineRule="auto"/>
        <w:ind w:firstLine="1418"/>
        <w:jc w:val="both"/>
        <w:rPr>
          <w:rFonts w:cs="Calibri"/>
          <w:lang w:val="pt-BR"/>
        </w:rPr>
      </w:pPr>
      <w:r w:rsidRPr="000C22A4">
        <w:rPr>
          <w:rFonts w:cs="Calibri"/>
          <w:lang w:val="pt-BR"/>
        </w:rPr>
        <w:t>Diante do exposto, a parte requerente pugna para que Vossa Excelência se digne à:</w:t>
      </w:r>
    </w:p>
    <w:p w14:paraId="438072C6" w14:textId="77777777" w:rsidR="000C22A4" w:rsidRPr="000C22A4" w:rsidRDefault="000C22A4" w:rsidP="000C22A4">
      <w:pPr>
        <w:spacing w:line="300" w:lineRule="auto"/>
        <w:ind w:firstLine="1418"/>
        <w:jc w:val="both"/>
        <w:rPr>
          <w:rFonts w:cs="Calibri"/>
          <w:lang w:val="pt-BR"/>
        </w:rPr>
      </w:pPr>
    </w:p>
    <w:p w14:paraId="31BFE521"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14:paraId="29C5FC9B" w14:textId="77777777" w:rsidR="000C22A4" w:rsidRPr="000C22A4" w:rsidRDefault="000C22A4" w:rsidP="000C22A4">
      <w:pPr>
        <w:pStyle w:val="PargrafodaLista"/>
        <w:spacing w:after="0" w:line="300" w:lineRule="auto"/>
        <w:ind w:left="1418"/>
        <w:jc w:val="both"/>
        <w:rPr>
          <w:rFonts w:cs="Calibri"/>
        </w:rPr>
      </w:pPr>
    </w:p>
    <w:p w14:paraId="2B788314"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aplicação do </w:t>
      </w:r>
      <w:r w:rsidRPr="000C22A4">
        <w:rPr>
          <w:rFonts w:cs="Calibri"/>
          <w:b/>
          <w:bCs/>
        </w:rPr>
        <w:t>Juízo 100% digital</w:t>
      </w:r>
      <w:r w:rsidRPr="000C22A4">
        <w:rPr>
          <w:rFonts w:cs="Calibri"/>
        </w:rPr>
        <w:t>, de acordo com a Resolução n° 345 de 09/10/2020 do CNJ e a Portaria n° 2330 de 04/12/2020 do TJAM;</w:t>
      </w:r>
    </w:p>
    <w:p w14:paraId="494955A8" w14:textId="77777777" w:rsidR="000C22A4" w:rsidRPr="000C22A4" w:rsidRDefault="000C22A4" w:rsidP="000C22A4">
      <w:pPr>
        <w:pStyle w:val="PargrafodaLista"/>
        <w:spacing w:after="0" w:line="300" w:lineRule="auto"/>
        <w:rPr>
          <w:rFonts w:cs="Calibri"/>
        </w:rPr>
      </w:pPr>
    </w:p>
    <w:p w14:paraId="1D67DB23"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Reconhecer a </w:t>
      </w:r>
      <w:r w:rsidRPr="000C22A4">
        <w:rPr>
          <w:rFonts w:cs="Calibri"/>
          <w:b/>
          <w:bCs/>
        </w:rPr>
        <w:t>aplicabilidade do Código de Defesa do Consumidor</w:t>
      </w:r>
      <w:r w:rsidRPr="000C22A4">
        <w:rPr>
          <w:rFonts w:cs="Calibri"/>
        </w:rPr>
        <w:t>, declarando como objetiva a responsabilidade da empresa requerida;</w:t>
      </w:r>
    </w:p>
    <w:p w14:paraId="344E7DAC" w14:textId="77777777" w:rsidR="000C22A4" w:rsidRPr="000C22A4" w:rsidRDefault="000C22A4" w:rsidP="000C22A4">
      <w:pPr>
        <w:pStyle w:val="PargrafodaLista"/>
        <w:spacing w:after="0" w:line="300" w:lineRule="auto"/>
        <w:rPr>
          <w:rFonts w:cs="Calibri"/>
        </w:rPr>
      </w:pPr>
    </w:p>
    <w:p w14:paraId="4237EC8D"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 xml:space="preserve">Determinar a </w:t>
      </w:r>
      <w:r w:rsidRPr="000C22A4">
        <w:rPr>
          <w:rFonts w:cs="Calibri"/>
          <w:b/>
          <w:bCs/>
        </w:rPr>
        <w:t>inversão do ônus</w:t>
      </w:r>
      <w:r w:rsidRPr="000C22A4">
        <w:rPr>
          <w:rFonts w:cs="Calibri"/>
        </w:rPr>
        <w:t xml:space="preserve"> da prova face a hipossuficiência da parte requerente, nos moldes do art. 6°, VIII do CDC;</w:t>
      </w:r>
      <w:bookmarkStart w:id="1" w:name="_Hlk46234814"/>
    </w:p>
    <w:p w14:paraId="767AB87B" w14:textId="77777777" w:rsidR="000C22A4" w:rsidRPr="000C22A4" w:rsidRDefault="000C22A4" w:rsidP="000C22A4">
      <w:pPr>
        <w:pStyle w:val="PargrafodaLista"/>
        <w:spacing w:after="0" w:line="300" w:lineRule="auto"/>
        <w:rPr>
          <w:rFonts w:cs="Calibri"/>
          <w:b/>
          <w:bCs/>
        </w:rPr>
      </w:pPr>
    </w:p>
    <w:p w14:paraId="5D045007"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Conceder os benefícios da</w:t>
      </w:r>
      <w:r w:rsidRPr="000C22A4">
        <w:rPr>
          <w:rFonts w:cs="Calibri"/>
          <w:b/>
          <w:bCs/>
        </w:rPr>
        <w:t xml:space="preserve"> Justiça Gratuita</w:t>
      </w:r>
      <w:r w:rsidRPr="000C22A4">
        <w:rPr>
          <w:rFonts w:cs="Calibri"/>
        </w:rPr>
        <w:t>, com fulcro no art. 9°, I da Constituição do Estado do Amazonas e art. 98 do CPC;</w:t>
      </w:r>
      <w:bookmarkEnd w:id="1"/>
    </w:p>
    <w:p w14:paraId="097EF470" w14:textId="77777777" w:rsidR="000C22A4" w:rsidRPr="000C22A4" w:rsidRDefault="000C22A4" w:rsidP="000C22A4">
      <w:pPr>
        <w:pStyle w:val="PargrafodaLista"/>
        <w:spacing w:after="0" w:line="300" w:lineRule="auto"/>
        <w:rPr>
          <w:rFonts w:cs="Calibri"/>
          <w:b/>
        </w:rPr>
      </w:pPr>
    </w:p>
    <w:p w14:paraId="667422A2"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bCs/>
        </w:rPr>
        <w:t xml:space="preserve">Julgar </w:t>
      </w:r>
      <w:r w:rsidRPr="000C22A4">
        <w:rPr>
          <w:rFonts w:cs="Calibri"/>
          <w:b/>
        </w:rPr>
        <w:t>TOTALMENTE PROCEDENTE</w:t>
      </w:r>
      <w:r w:rsidRPr="000C22A4">
        <w:rPr>
          <w:rFonts w:cs="Calibri"/>
        </w:rPr>
        <w:t xml:space="preserve"> a presente ação para:</w:t>
      </w:r>
    </w:p>
    <w:p w14:paraId="106198AA" w14:textId="77777777" w:rsidR="000C22A4" w:rsidRPr="000C22A4" w:rsidRDefault="000C22A4" w:rsidP="000C22A4">
      <w:pPr>
        <w:spacing w:line="300" w:lineRule="auto"/>
        <w:ind w:left="2835" w:firstLine="1701"/>
        <w:jc w:val="both"/>
        <w:rPr>
          <w:rFonts w:cs="Calibri"/>
          <w:lang w:val="pt-BR"/>
        </w:rPr>
      </w:pPr>
    </w:p>
    <w:p w14:paraId="0B2A763F" w14:textId="77777777" w:rsidR="000C22A4" w:rsidRPr="00E533E1" w:rsidRDefault="000C22A4" w:rsidP="000C22A4">
      <w:pPr>
        <w:spacing w:line="300" w:lineRule="auto"/>
        <w:ind w:firstLine="1418"/>
        <w:jc w:val="both"/>
        <w:rPr>
          <w:rFonts w:cs="Calibri"/>
          <w:lang w:val="pt-BR"/>
        </w:rPr>
      </w:pPr>
      <w:r w:rsidRPr="000C22A4">
        <w:rPr>
          <w:rFonts w:cs="Calibri"/>
          <w:lang w:val="pt-BR"/>
        </w:rPr>
        <w:t>(</w:t>
      </w:r>
      <w:r w:rsidR="00701D15">
        <w:rPr>
          <w:rFonts w:cs="Calibri"/>
          <w:lang w:val="pt-BR"/>
        </w:rPr>
        <w:t>f</w:t>
      </w:r>
      <w:r w:rsidRPr="000C22A4">
        <w:rPr>
          <w:rFonts w:cs="Calibri"/>
          <w:lang w:val="pt-BR"/>
        </w:rPr>
        <w:t xml:space="preserve">.1) </w:t>
      </w:r>
      <w:r w:rsidR="00E533E1" w:rsidRPr="00E533E1">
        <w:rPr>
          <w:rFonts w:cs="Calibri"/>
          <w:b/>
          <w:bCs/>
          <w:lang w:val="pt-BR"/>
        </w:rPr>
        <w:t>Reconhecer a prática abusiva de venda casada</w:t>
      </w:r>
      <w:r w:rsidR="00E533E1" w:rsidRPr="00E533E1">
        <w:rPr>
          <w:rFonts w:cs="Calibri"/>
          <w:lang w:val="pt-BR"/>
        </w:rPr>
        <w:t xml:space="preserve"> perpetrada pela instituição financeira requerida, em violação ao art. 39, inciso I, do Código de Defesa do Consumidor, bem como ao art. 17 da Resolução CMN/Bacen nº 2.892/2001, em consonância com a orientação firmada pelo Superior Tribunal de Justiça no Tema 972, nos julgamentos dos REsp 1.639.320/SP e REsp 1.639.259/SP</w:t>
      </w:r>
      <w:r w:rsidRPr="00E533E1">
        <w:rPr>
          <w:rFonts w:cs="Calibri"/>
          <w:lang w:val="pt-BR"/>
        </w:rPr>
        <w:t>;</w:t>
      </w:r>
    </w:p>
    <w:p w14:paraId="7707031C" w14:textId="77777777" w:rsidR="000C22A4" w:rsidRPr="000C22A4" w:rsidRDefault="000C22A4" w:rsidP="000C22A4">
      <w:pPr>
        <w:spacing w:line="300" w:lineRule="auto"/>
        <w:ind w:firstLine="1701"/>
        <w:jc w:val="both"/>
        <w:rPr>
          <w:rFonts w:cs="Calibri"/>
          <w:lang w:val="pt-BR"/>
        </w:rPr>
      </w:pPr>
    </w:p>
    <w:p w14:paraId="630F3A29" w14:textId="77777777" w:rsidR="000C22A4" w:rsidRPr="000C22A4" w:rsidRDefault="000C22A4" w:rsidP="00E533E1">
      <w:pPr>
        <w:spacing w:line="300" w:lineRule="auto"/>
        <w:ind w:firstLine="1418"/>
        <w:jc w:val="both"/>
        <w:rPr>
          <w:rFonts w:cs="Calibri"/>
          <w:lang w:val="pt-BR"/>
        </w:rPr>
      </w:pPr>
      <w:r w:rsidRPr="000C22A4">
        <w:rPr>
          <w:rFonts w:cs="Calibri"/>
          <w:lang w:val="pt-BR"/>
        </w:rPr>
        <w:t>(</w:t>
      </w:r>
      <w:r w:rsidR="00701D15">
        <w:rPr>
          <w:rFonts w:cs="Calibri"/>
          <w:lang w:val="pt-BR"/>
        </w:rPr>
        <w:t>f</w:t>
      </w:r>
      <w:r w:rsidRPr="000C22A4">
        <w:rPr>
          <w:rFonts w:cs="Calibri"/>
          <w:lang w:val="pt-BR"/>
        </w:rPr>
        <w:t xml:space="preserve">.2) Condenar o </w:t>
      </w:r>
      <w:r w:rsidR="00E533E1">
        <w:rPr>
          <w:rFonts w:cs="Calibri"/>
          <w:lang w:val="pt-BR"/>
        </w:rPr>
        <w:t>r</w:t>
      </w:r>
      <w:r w:rsidR="00E533E1" w:rsidRPr="00E533E1">
        <w:rPr>
          <w:rFonts w:cs="Calibri"/>
          <w:lang w:val="pt-BR"/>
        </w:rPr>
        <w:t xml:space="preserve">equerido à </w:t>
      </w:r>
      <w:r w:rsidR="00E533E1" w:rsidRPr="00E533E1">
        <w:rPr>
          <w:rFonts w:cs="Calibri"/>
          <w:b/>
          <w:bCs/>
          <w:lang w:val="pt-BR"/>
        </w:rPr>
        <w:t>restituição em dobro dos valores indevidamente cobrados</w:t>
      </w:r>
      <w:r w:rsidR="00E533E1" w:rsidRPr="00E533E1">
        <w:rPr>
          <w:rFonts w:cs="Calibri"/>
          <w:lang w:val="pt-BR"/>
        </w:rPr>
        <w:t xml:space="preserve">, nos termos do art. 42, parágrafo único, do Código de Defesa do Consumidor, referentes às cobranças realizadas a título de </w:t>
      </w:r>
      <w:r w:rsidR="00701D15" w:rsidRPr="00E533E1">
        <w:rPr>
          <w:rFonts w:cs="Calibri"/>
          <w:b/>
          <w:bCs/>
          <w:lang w:val="pt-BR"/>
        </w:rPr>
        <w:t>“Seguro Proteção Financeira”</w:t>
      </w:r>
      <w:r w:rsidR="00701D15" w:rsidRPr="00B93B1E">
        <w:rPr>
          <w:rFonts w:cs="Calibri"/>
          <w:b/>
          <w:bCs/>
          <w:lang w:val="pt-BR"/>
        </w:rPr>
        <w:t xml:space="preserve">, no </w:t>
      </w:r>
      <w:r w:rsidR="00F30EFB">
        <w:rPr>
          <w:rFonts w:cs="Calibri"/>
          <w:b/>
          <w:bCs/>
          <w:lang w:val="pt-BR"/>
        </w:rPr>
        <w:t>valor d</w:t>
      </w:r>
      <w:r w:rsidR="00701D15" w:rsidRPr="00B93B1E">
        <w:rPr>
          <w:rFonts w:cs="Calibri"/>
          <w:b/>
          <w:bCs/>
          <w:lang w:val="pt-BR"/>
        </w:rPr>
        <w:t xml:space="preserve">e R$ </w:t>
      </w:r>
      <w:r w:rsidR="00F30EFB">
        <w:rPr>
          <w:rFonts w:cs="Calibri"/>
          <w:b/>
          <w:bCs/>
          <w:lang w:val="pt-BR"/>
        </w:rPr>
        <w:t>2.086,74</w:t>
      </w:r>
      <w:r w:rsidR="00701D15" w:rsidRPr="00E533E1">
        <w:rPr>
          <w:rFonts w:cs="Calibri"/>
          <w:lang w:val="pt-BR"/>
        </w:rPr>
        <w:t>, que</w:t>
      </w:r>
      <w:r w:rsidR="00E533E1">
        <w:rPr>
          <w:rFonts w:cs="Calibri"/>
          <w:lang w:val="pt-BR"/>
        </w:rPr>
        <w:t xml:space="preserve"> em dobro</w:t>
      </w:r>
      <w:r w:rsidR="00F30EFB">
        <w:rPr>
          <w:rFonts w:cs="Calibri"/>
          <w:lang w:val="pt-BR"/>
        </w:rPr>
        <w:t xml:space="preserve"> perfaz a importância de</w:t>
      </w:r>
      <w:r w:rsidR="00E533E1">
        <w:rPr>
          <w:rFonts w:cs="Calibri"/>
          <w:lang w:val="pt-BR"/>
        </w:rPr>
        <w:t xml:space="preserve"> </w:t>
      </w:r>
      <w:r w:rsidR="00E533E1" w:rsidRPr="00E533E1">
        <w:rPr>
          <w:rFonts w:cs="Calibri"/>
          <w:b/>
          <w:bCs/>
          <w:lang w:val="pt-BR"/>
        </w:rPr>
        <w:t xml:space="preserve">R$ </w:t>
      </w:r>
      <w:r w:rsidR="00F30EFB">
        <w:rPr>
          <w:rFonts w:cs="Calibri"/>
          <w:b/>
          <w:bCs/>
          <w:lang w:val="pt-BR"/>
        </w:rPr>
        <w:t>4.173,48</w:t>
      </w:r>
      <w:r w:rsidR="00E533E1" w:rsidRPr="00E533E1">
        <w:rPr>
          <w:rFonts w:cs="Calibri"/>
          <w:b/>
          <w:bCs/>
          <w:lang w:val="pt-BR"/>
        </w:rPr>
        <w:t xml:space="preserve"> (</w:t>
      </w:r>
      <w:r w:rsidR="00F30EFB">
        <w:rPr>
          <w:rFonts w:cs="Calibri"/>
          <w:b/>
          <w:bCs/>
          <w:lang w:val="pt-BR"/>
        </w:rPr>
        <w:t>quatro mil, cento e setenta e três reais e quarenta e oito</w:t>
      </w:r>
      <w:r w:rsidR="003920C9">
        <w:rPr>
          <w:rFonts w:cs="Calibri"/>
          <w:b/>
          <w:bCs/>
          <w:lang w:val="pt-BR"/>
        </w:rPr>
        <w:t xml:space="preserve"> </w:t>
      </w:r>
      <w:r w:rsidR="00E533E1" w:rsidRPr="00E533E1">
        <w:rPr>
          <w:rFonts w:cs="Calibri"/>
          <w:b/>
          <w:bCs/>
          <w:lang w:val="pt-BR"/>
        </w:rPr>
        <w:t>centavos)</w:t>
      </w:r>
      <w:r w:rsidR="00E533E1">
        <w:rPr>
          <w:rFonts w:cs="Calibri"/>
          <w:lang w:val="pt-BR"/>
        </w:rPr>
        <w:t xml:space="preserve">, </w:t>
      </w:r>
      <w:r w:rsidRPr="000C22A4">
        <w:rPr>
          <w:rFonts w:cs="Calibri"/>
          <w:lang w:val="pt-BR"/>
        </w:rPr>
        <w:t>acrescido de correção monetária desde o desembolso (Súmula 43/STJ) e juros moratórios desde o evento danoso (Súmula 54/STJ)</w:t>
      </w:r>
      <w:r w:rsidRPr="000C22A4">
        <w:rPr>
          <w:rFonts w:cs="Calibri"/>
          <w:bCs/>
          <w:lang w:val="pt-BR"/>
        </w:rPr>
        <w:t>;</w:t>
      </w:r>
    </w:p>
    <w:p w14:paraId="5A3733CC" w14:textId="77777777" w:rsidR="000C22A4" w:rsidRPr="000C22A4" w:rsidRDefault="000C22A4" w:rsidP="000C22A4">
      <w:pPr>
        <w:spacing w:line="300" w:lineRule="auto"/>
        <w:ind w:firstLine="1701"/>
        <w:jc w:val="both"/>
        <w:rPr>
          <w:rFonts w:cs="Calibri"/>
          <w:sz w:val="18"/>
          <w:szCs w:val="18"/>
          <w:lang w:val="pt-BR"/>
        </w:rPr>
      </w:pPr>
    </w:p>
    <w:p w14:paraId="12CB1173" w14:textId="77777777" w:rsidR="000C22A4" w:rsidRPr="000C22A4" w:rsidRDefault="000C22A4" w:rsidP="000C22A4">
      <w:pPr>
        <w:adjustRightInd w:val="0"/>
        <w:spacing w:line="300" w:lineRule="auto"/>
        <w:ind w:firstLine="1418"/>
        <w:jc w:val="both"/>
        <w:rPr>
          <w:rFonts w:cs="Calibri"/>
          <w:color w:val="000000"/>
          <w:lang w:val="pt-BR"/>
        </w:rPr>
      </w:pPr>
      <w:r w:rsidRPr="000C22A4">
        <w:rPr>
          <w:rFonts w:cs="Calibri"/>
          <w:lang w:val="pt-BR"/>
        </w:rPr>
        <w:t>(</w:t>
      </w:r>
      <w:r w:rsidR="00701D15">
        <w:rPr>
          <w:rFonts w:cs="Calibri"/>
          <w:lang w:val="pt-BR"/>
        </w:rPr>
        <w:t>f</w:t>
      </w:r>
      <w:r w:rsidRPr="000C22A4">
        <w:rPr>
          <w:rFonts w:cs="Calibri"/>
          <w:lang w:val="pt-BR"/>
        </w:rPr>
        <w:t xml:space="preserve">.3) Condenar o requerido </w:t>
      </w:r>
      <w:r w:rsidRPr="000C22A4">
        <w:rPr>
          <w:rFonts w:cs="Calibri"/>
          <w:color w:val="000000"/>
          <w:lang w:val="pt-BR"/>
        </w:rPr>
        <w:t xml:space="preserve">ao pagamento de </w:t>
      </w:r>
      <w:r w:rsidRPr="000C22A4">
        <w:rPr>
          <w:rFonts w:cs="Calibri"/>
          <w:b/>
          <w:bCs/>
          <w:color w:val="000000"/>
          <w:lang w:val="pt-BR"/>
        </w:rPr>
        <w:t>R$ 10.000,00 (dez mil reais) a título de</w:t>
      </w:r>
      <w:r w:rsidRPr="000C22A4">
        <w:rPr>
          <w:rFonts w:cs="Calibri"/>
          <w:color w:val="000000"/>
          <w:lang w:val="pt-BR"/>
        </w:rPr>
        <w:t xml:space="preserve"> </w:t>
      </w:r>
      <w:r w:rsidRPr="000C22A4">
        <w:rPr>
          <w:rFonts w:cs="Calibri"/>
          <w:b/>
          <w:bCs/>
          <w:color w:val="000000"/>
          <w:lang w:val="pt-BR"/>
        </w:rPr>
        <w:t>danos morais</w:t>
      </w:r>
      <w:r w:rsidRPr="000C22A4">
        <w:rPr>
          <w:rFonts w:cs="Calibri"/>
          <w:color w:val="000000"/>
          <w:lang w:val="pt-BR"/>
        </w:rPr>
        <w:t>, ou outra quantia que Vossa Excelência arbitrar, com correção monetária a partir do arbitramento (Súmula 362/STJ) e juros de mora desde o evento danoso (Súmula 54/STJ), com fundamento nos arts. 5º, V e X, da CF/88; 6º, VI, do CDC; e 186 e 927 do CC;</w:t>
      </w:r>
    </w:p>
    <w:p w14:paraId="13691151" w14:textId="77777777" w:rsidR="000C22A4" w:rsidRPr="000C22A4" w:rsidRDefault="000C22A4" w:rsidP="000C22A4">
      <w:pPr>
        <w:pStyle w:val="PargrafodaLista"/>
        <w:spacing w:after="0" w:line="300" w:lineRule="auto"/>
        <w:ind w:left="0" w:firstLine="1701"/>
        <w:jc w:val="both"/>
        <w:rPr>
          <w:rFonts w:cs="Calibri"/>
          <w:sz w:val="20"/>
          <w:szCs w:val="20"/>
        </w:rPr>
      </w:pPr>
    </w:p>
    <w:p w14:paraId="40CA0E2B" w14:textId="77777777" w:rsidR="000C22A4" w:rsidRPr="000C22A4" w:rsidRDefault="000C22A4" w:rsidP="000C22A4">
      <w:pPr>
        <w:pStyle w:val="PargrafodaLista"/>
        <w:spacing w:after="0" w:line="300" w:lineRule="auto"/>
        <w:ind w:left="0" w:firstLine="1418"/>
        <w:jc w:val="both"/>
        <w:rPr>
          <w:rFonts w:cs="Calibri"/>
        </w:rPr>
      </w:pPr>
      <w:r w:rsidRPr="000C22A4">
        <w:rPr>
          <w:rFonts w:cs="Calibri"/>
        </w:rPr>
        <w:t>(</w:t>
      </w:r>
      <w:r w:rsidR="00701D15">
        <w:rPr>
          <w:rFonts w:cs="Calibri"/>
        </w:rPr>
        <w:t>f</w:t>
      </w:r>
      <w:r w:rsidRPr="000C22A4">
        <w:rPr>
          <w:rFonts w:cs="Calibri"/>
        </w:rPr>
        <w:t>.4) Seja o requerido condenado ao pagamento das custas processuais e de honorários advocatícios de 20% (vinte por cento) sobre o valor apurado, além dos juros e correção monetária, em havendo recurso;</w:t>
      </w:r>
    </w:p>
    <w:p w14:paraId="228E54E0" w14:textId="77777777" w:rsidR="000C22A4" w:rsidRPr="000C22A4" w:rsidRDefault="000C22A4" w:rsidP="000C22A4">
      <w:pPr>
        <w:spacing w:line="300" w:lineRule="auto"/>
        <w:jc w:val="both"/>
        <w:rPr>
          <w:rFonts w:cs="Calibri"/>
          <w:lang w:val="pt-BR"/>
        </w:rPr>
      </w:pPr>
    </w:p>
    <w:p w14:paraId="495AD344" w14:textId="77777777" w:rsidR="000C22A4" w:rsidRPr="000C22A4" w:rsidRDefault="000C22A4" w:rsidP="000C22A4">
      <w:pPr>
        <w:pStyle w:val="PargrafodaLista"/>
        <w:numPr>
          <w:ilvl w:val="0"/>
          <w:numId w:val="8"/>
        </w:numPr>
        <w:spacing w:after="0" w:line="300" w:lineRule="auto"/>
        <w:ind w:left="0" w:firstLine="1418"/>
        <w:jc w:val="both"/>
        <w:rPr>
          <w:rFonts w:cs="Calibri"/>
        </w:rPr>
      </w:pPr>
      <w:r w:rsidRPr="000C22A4">
        <w:rPr>
          <w:rFonts w:cs="Calibri"/>
        </w:rPr>
        <w:t>Determinar que todas as publicações sejam realizadas em nome do advogado</w:t>
      </w:r>
      <w:r w:rsidRPr="000C22A4">
        <w:rPr>
          <w:rFonts w:cs="Calibri"/>
          <w:b/>
        </w:rPr>
        <w:t xml:space="preserve"> ANDREY AUGUSTO BENTES RAMOS – OAB/AM 7.526, </w:t>
      </w:r>
      <w:r w:rsidRPr="000C22A4">
        <w:rPr>
          <w:rFonts w:cs="Calibri"/>
          <w:bCs/>
        </w:rPr>
        <w:t>sob pena de nulidade, nos termos do art. 272, §5˚, do CPC</w:t>
      </w:r>
      <w:r w:rsidRPr="000C22A4">
        <w:rPr>
          <w:rFonts w:cs="Calibri"/>
        </w:rPr>
        <w:t>.</w:t>
      </w:r>
    </w:p>
    <w:p w14:paraId="3C67B2E4" w14:textId="77777777" w:rsidR="000C22A4" w:rsidRPr="000C22A4" w:rsidRDefault="000C22A4" w:rsidP="000C22A4">
      <w:pPr>
        <w:spacing w:line="300" w:lineRule="auto"/>
        <w:jc w:val="both"/>
        <w:rPr>
          <w:rFonts w:cs="Calibri"/>
          <w:lang w:val="pt-BR"/>
        </w:rPr>
      </w:pPr>
    </w:p>
    <w:p w14:paraId="7146B0D6" w14:textId="77777777" w:rsidR="000C22A4" w:rsidRPr="000C22A4" w:rsidRDefault="000C22A4" w:rsidP="000C22A4">
      <w:pPr>
        <w:spacing w:line="300" w:lineRule="auto"/>
        <w:ind w:firstLine="1418"/>
        <w:jc w:val="both"/>
        <w:rPr>
          <w:rFonts w:cs="Calibri"/>
          <w:lang w:val="pt-BR"/>
        </w:rPr>
      </w:pPr>
      <w:r w:rsidRPr="000C22A4">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14:paraId="3FFB040B" w14:textId="77777777" w:rsidR="000C22A4" w:rsidRPr="000C22A4" w:rsidRDefault="000C22A4" w:rsidP="000C22A4">
      <w:pPr>
        <w:spacing w:line="300" w:lineRule="auto"/>
        <w:ind w:firstLine="1418"/>
        <w:jc w:val="both"/>
        <w:rPr>
          <w:rFonts w:cs="Calibri"/>
          <w:lang w:val="pt-BR"/>
        </w:rPr>
      </w:pPr>
    </w:p>
    <w:p w14:paraId="1BD6EF0B" w14:textId="77777777" w:rsidR="000C22A4" w:rsidRPr="000C22A4" w:rsidRDefault="000C22A4" w:rsidP="000C22A4">
      <w:pPr>
        <w:spacing w:line="300" w:lineRule="auto"/>
        <w:ind w:firstLine="1418"/>
        <w:jc w:val="both"/>
        <w:rPr>
          <w:rFonts w:cs="Calibri"/>
          <w:b/>
          <w:lang w:val="pt-BR"/>
        </w:rPr>
      </w:pPr>
      <w:r w:rsidRPr="000C22A4">
        <w:rPr>
          <w:rFonts w:cs="Calibri"/>
          <w:lang w:val="pt-BR"/>
        </w:rPr>
        <w:t xml:space="preserve">Dá-se a causa o valor de </w:t>
      </w:r>
      <w:r w:rsidRPr="000C22A4">
        <w:rPr>
          <w:rFonts w:cs="Calibri"/>
          <w:b/>
          <w:lang w:val="pt-BR"/>
        </w:rPr>
        <w:t>R$</w:t>
      </w:r>
      <w:r w:rsidR="00594F08">
        <w:rPr>
          <w:rFonts w:cs="Calibri"/>
          <w:b/>
          <w:lang w:val="pt-BR"/>
        </w:rPr>
        <w:t xml:space="preserve"> 1</w:t>
      </w:r>
      <w:r w:rsidR="00F30EFB">
        <w:rPr>
          <w:rFonts w:cs="Calibri"/>
          <w:b/>
          <w:lang w:val="pt-BR"/>
        </w:rPr>
        <w:t>4.173,48</w:t>
      </w:r>
      <w:r w:rsidR="009E1CFA">
        <w:rPr>
          <w:rFonts w:cs="Calibri"/>
          <w:b/>
          <w:lang w:val="pt-BR"/>
        </w:rPr>
        <w:t xml:space="preserve"> (</w:t>
      </w:r>
      <w:r w:rsidR="00F30EFB">
        <w:rPr>
          <w:rFonts w:cs="Calibri"/>
          <w:b/>
          <w:lang w:val="pt-BR"/>
        </w:rPr>
        <w:t>quatorze mil, cento e setenta e três reais e quarenta e oito</w:t>
      </w:r>
      <w:r w:rsidR="00594F08">
        <w:rPr>
          <w:rFonts w:cs="Calibri"/>
          <w:b/>
          <w:lang w:val="pt-BR"/>
        </w:rPr>
        <w:t xml:space="preserve"> centavos)</w:t>
      </w:r>
      <w:r w:rsidR="009E1CFA">
        <w:rPr>
          <w:rFonts w:cs="Calibri"/>
          <w:b/>
          <w:lang w:val="pt-BR"/>
        </w:rPr>
        <w:t>.</w:t>
      </w:r>
      <w:r w:rsidRPr="000C22A4">
        <w:rPr>
          <w:rFonts w:cs="Calibri"/>
          <w:b/>
          <w:lang w:val="pt-BR"/>
        </w:rPr>
        <w:t xml:space="preserve"> </w:t>
      </w:r>
    </w:p>
    <w:p w14:paraId="1F9D32B1" w14:textId="77777777" w:rsidR="000C22A4" w:rsidRPr="000C22A4" w:rsidRDefault="000C22A4" w:rsidP="000C22A4">
      <w:pPr>
        <w:spacing w:line="300" w:lineRule="auto"/>
        <w:ind w:firstLine="1418"/>
        <w:jc w:val="both"/>
        <w:rPr>
          <w:rFonts w:cs="Calibri"/>
          <w:lang w:val="pt-BR"/>
        </w:rPr>
      </w:pPr>
    </w:p>
    <w:p w14:paraId="6CAE84E4" w14:textId="77777777" w:rsidR="000C22A4" w:rsidRPr="000C22A4" w:rsidRDefault="000C22A4" w:rsidP="000C22A4">
      <w:pPr>
        <w:spacing w:line="300" w:lineRule="auto"/>
        <w:ind w:firstLine="1418"/>
        <w:jc w:val="both"/>
        <w:rPr>
          <w:rFonts w:cs="Calibri"/>
          <w:lang w:val="pt-BR"/>
        </w:rPr>
      </w:pPr>
      <w:r w:rsidRPr="000C22A4">
        <w:rPr>
          <w:rFonts w:cs="Calibri"/>
          <w:lang w:val="pt-BR"/>
        </w:rPr>
        <w:t>Nestes termos,</w:t>
      </w:r>
    </w:p>
    <w:p w14:paraId="7E2D21CD" w14:textId="77777777" w:rsidR="000C22A4" w:rsidRPr="000C22A4" w:rsidRDefault="000C22A4" w:rsidP="000C22A4">
      <w:pPr>
        <w:spacing w:line="300" w:lineRule="auto"/>
        <w:ind w:firstLine="1418"/>
        <w:jc w:val="both"/>
        <w:rPr>
          <w:rFonts w:cs="Calibri"/>
          <w:lang w:val="pt-BR"/>
        </w:rPr>
      </w:pPr>
      <w:r w:rsidRPr="000C22A4">
        <w:rPr>
          <w:rFonts w:cs="Calibri"/>
          <w:lang w:val="pt-BR"/>
        </w:rPr>
        <w:t>pede deferimento.</w:t>
      </w:r>
    </w:p>
    <w:p w14:paraId="2476A2CC" w14:textId="77777777" w:rsidR="000C22A4" w:rsidRPr="000C22A4" w:rsidRDefault="000C22A4" w:rsidP="000C22A4">
      <w:pPr>
        <w:spacing w:line="300" w:lineRule="auto"/>
        <w:ind w:firstLine="1418"/>
        <w:jc w:val="both"/>
        <w:rPr>
          <w:rFonts w:cs="Calibri"/>
          <w:lang w:val="pt-BR"/>
        </w:rPr>
      </w:pPr>
    </w:p>
    <w:p w14:paraId="7650202E" w14:textId="77777777" w:rsidR="000C22A4" w:rsidRPr="000C22A4" w:rsidRDefault="00594F08" w:rsidP="000C22A4">
      <w:pPr>
        <w:spacing w:line="300" w:lineRule="auto"/>
        <w:ind w:firstLine="1418"/>
        <w:jc w:val="both"/>
        <w:rPr>
          <w:rFonts w:cs="Calibri"/>
          <w:lang w:val="pt-BR"/>
        </w:rPr>
      </w:pPr>
      <w:r>
        <w:rPr>
          <w:rFonts w:cs="Calibri"/>
          <w:lang w:val="pt-BR"/>
        </w:rPr>
        <w:t>Manaus</w:t>
      </w:r>
      <w:r w:rsidR="000C22A4" w:rsidRPr="000C22A4">
        <w:rPr>
          <w:rFonts w:cs="Calibri"/>
          <w:lang w:val="pt-BR"/>
        </w:rPr>
        <w:t xml:space="preserve">/AM, </w:t>
      </w:r>
      <w:r>
        <w:rPr>
          <w:rFonts w:cs="Calibri"/>
          <w:lang w:val="pt-BR"/>
        </w:rPr>
        <w:t>2</w:t>
      </w:r>
      <w:r w:rsidR="00F30EFB">
        <w:rPr>
          <w:rFonts w:cs="Calibri"/>
          <w:lang w:val="pt-BR"/>
        </w:rPr>
        <w:t>4</w:t>
      </w:r>
      <w:r w:rsidR="000C22A4" w:rsidRPr="000C22A4">
        <w:rPr>
          <w:rFonts w:cs="Calibri"/>
          <w:lang w:val="pt-BR"/>
        </w:rPr>
        <w:t xml:space="preserve"> de</w:t>
      </w:r>
      <w:r w:rsidR="00701D15">
        <w:rPr>
          <w:rFonts w:cs="Calibri"/>
          <w:lang w:val="pt-BR"/>
        </w:rPr>
        <w:t xml:space="preserve"> abril</w:t>
      </w:r>
      <w:r w:rsidR="000C22A4" w:rsidRPr="000C22A4">
        <w:rPr>
          <w:rFonts w:cs="Calibri"/>
          <w:lang w:val="pt-BR"/>
        </w:rPr>
        <w:t xml:space="preserve"> de 202</w:t>
      </w:r>
      <w:r w:rsidR="00804BE9">
        <w:rPr>
          <w:rFonts w:cs="Calibri"/>
          <w:lang w:val="pt-BR"/>
        </w:rPr>
        <w:t>6.</w:t>
      </w:r>
    </w:p>
    <w:p w14:paraId="7AEF8E20" w14:textId="77777777" w:rsidR="000C22A4" w:rsidRPr="000C22A4" w:rsidRDefault="000C22A4" w:rsidP="000C22A4">
      <w:pPr>
        <w:spacing w:line="300" w:lineRule="auto"/>
        <w:jc w:val="both"/>
        <w:rPr>
          <w:rFonts w:cs="Calibri"/>
          <w:color w:val="FF0000"/>
          <w:lang w:val="pt-BR"/>
        </w:rPr>
      </w:pPr>
    </w:p>
    <w:p w14:paraId="532C66EC" w14:textId="77777777" w:rsidR="000C22A4" w:rsidRPr="000C22A4" w:rsidRDefault="000C22A4" w:rsidP="000C22A4">
      <w:pPr>
        <w:spacing w:line="300" w:lineRule="auto"/>
        <w:jc w:val="center"/>
        <w:rPr>
          <w:rFonts w:cs="Calibri"/>
          <w:b/>
          <w:lang w:val="pt-BR"/>
        </w:rPr>
      </w:pPr>
      <w:bookmarkStart w:id="2" w:name="_Hlk49872811"/>
      <w:r w:rsidRPr="000C22A4">
        <w:rPr>
          <w:rFonts w:cs="Calibri"/>
          <w:b/>
          <w:lang w:val="pt-BR"/>
        </w:rPr>
        <w:t>-ASSINADO ELETRONICAMENTE-</w:t>
      </w:r>
    </w:p>
    <w:p w14:paraId="69754AF7" w14:textId="77777777" w:rsidR="000C22A4" w:rsidRPr="000C22A4" w:rsidRDefault="000C22A4" w:rsidP="000C22A4">
      <w:pPr>
        <w:spacing w:line="300" w:lineRule="auto"/>
        <w:jc w:val="center"/>
        <w:rPr>
          <w:rFonts w:cs="Calibri"/>
          <w:b/>
          <w:lang w:val="pt-BR"/>
        </w:rPr>
      </w:pPr>
      <w:r w:rsidRPr="000C22A4">
        <w:rPr>
          <w:rFonts w:cs="Calibri"/>
          <w:b/>
          <w:lang w:val="pt-BR"/>
        </w:rPr>
        <w:t>ANDREY AUGUSTO BENTES RAMOS</w:t>
      </w:r>
    </w:p>
    <w:p w14:paraId="53C9E0C3" w14:textId="77777777" w:rsidR="000C22A4" w:rsidRDefault="000C22A4" w:rsidP="000C22A4">
      <w:pPr>
        <w:spacing w:line="300" w:lineRule="auto"/>
        <w:jc w:val="center"/>
        <w:rPr>
          <w:rFonts w:cs="Calibri"/>
          <w:b/>
          <w:lang w:val="pt-BR"/>
        </w:rPr>
      </w:pPr>
      <w:r w:rsidRPr="000C22A4">
        <w:rPr>
          <w:rFonts w:cs="Calibri"/>
          <w:b/>
          <w:lang w:val="pt-BR"/>
        </w:rPr>
        <w:t>OAB/AM 7.526</w:t>
      </w:r>
      <w:bookmarkEnd w:id="2"/>
    </w:p>
    <w:p w14:paraId="02C07C6C" w14:textId="77777777" w:rsidR="00D22305" w:rsidRDefault="00D22305" w:rsidP="00804BE9">
      <w:pPr>
        <w:spacing w:line="300" w:lineRule="auto"/>
        <w:rPr>
          <w:rFonts w:cs="Calibri"/>
          <w:b/>
          <w:lang w:val="pt-BR"/>
        </w:rPr>
      </w:pPr>
    </w:p>
    <w:p w14:paraId="2D71FE12" w14:textId="77777777" w:rsidR="00804BE9" w:rsidRDefault="00804BE9" w:rsidP="00804BE9">
      <w:pPr>
        <w:spacing w:line="300" w:lineRule="auto"/>
        <w:jc w:val="both"/>
        <w:rPr>
          <w:rFonts w:cs="Calibri"/>
          <w:bCs/>
          <w:lang w:val="pt-BR"/>
        </w:rPr>
      </w:pPr>
      <w:r>
        <w:rPr>
          <w:rFonts w:cs="Calibri"/>
          <w:bCs/>
          <w:lang w:val="pt-BR"/>
        </w:rPr>
        <w:t xml:space="preserve">Documentos anexos: </w:t>
      </w:r>
    </w:p>
    <w:p w14:paraId="092CD349" w14:textId="77777777" w:rsidR="00804BE9" w:rsidRDefault="00804BE9" w:rsidP="00804BE9">
      <w:pPr>
        <w:spacing w:line="300" w:lineRule="auto"/>
        <w:jc w:val="both"/>
        <w:rPr>
          <w:rFonts w:cs="Calibri"/>
          <w:bCs/>
          <w:lang w:val="pt-BR"/>
        </w:rPr>
      </w:pPr>
    </w:p>
    <w:p w14:paraId="17B23A5D" w14:textId="77777777" w:rsidR="00804BE9" w:rsidRDefault="00804BE9" w:rsidP="00D22305">
      <w:pPr>
        <w:numPr>
          <w:ilvl w:val="0"/>
          <w:numId w:val="10"/>
        </w:numPr>
        <w:spacing w:line="300" w:lineRule="auto"/>
        <w:ind w:hanging="720"/>
        <w:jc w:val="both"/>
        <w:rPr>
          <w:rFonts w:cs="Calibri"/>
          <w:bCs/>
          <w:lang w:val="pt-BR"/>
        </w:rPr>
      </w:pPr>
      <w:r>
        <w:rPr>
          <w:rFonts w:cs="Calibri"/>
          <w:bCs/>
          <w:lang w:val="pt-BR"/>
        </w:rPr>
        <w:t>Instrumento de procuração;</w:t>
      </w:r>
    </w:p>
    <w:p w14:paraId="2B75C705" w14:textId="77777777" w:rsidR="00804BE9" w:rsidRDefault="00583BC3" w:rsidP="00D22305">
      <w:pPr>
        <w:numPr>
          <w:ilvl w:val="0"/>
          <w:numId w:val="10"/>
        </w:numPr>
        <w:spacing w:line="300" w:lineRule="auto"/>
        <w:ind w:hanging="720"/>
        <w:jc w:val="both"/>
        <w:rPr>
          <w:rFonts w:cs="Calibri"/>
          <w:bCs/>
          <w:lang w:val="pt-BR"/>
        </w:rPr>
      </w:pPr>
      <w:r>
        <w:rPr>
          <w:rFonts w:cs="Calibri"/>
          <w:bCs/>
          <w:lang w:val="pt-BR"/>
        </w:rPr>
        <w:t>Documentos pessoais da parte autora (RG e CPF);</w:t>
      </w:r>
    </w:p>
    <w:p w14:paraId="6060DE5C"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Comprovante de residência;</w:t>
      </w:r>
    </w:p>
    <w:p w14:paraId="7F3F5D90"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Declaração de hipossuficiência;</w:t>
      </w:r>
    </w:p>
    <w:p w14:paraId="3CF55DF7" w14:textId="77777777" w:rsidR="009C625A" w:rsidRDefault="00583BC3" w:rsidP="009E1CFA">
      <w:pPr>
        <w:numPr>
          <w:ilvl w:val="0"/>
          <w:numId w:val="10"/>
        </w:numPr>
        <w:spacing w:line="300" w:lineRule="auto"/>
        <w:ind w:hanging="720"/>
        <w:jc w:val="both"/>
        <w:rPr>
          <w:rFonts w:cs="Calibri"/>
          <w:bCs/>
          <w:lang w:val="pt-BR"/>
        </w:rPr>
      </w:pPr>
      <w:r w:rsidRPr="00A375D6">
        <w:rPr>
          <w:rFonts w:cs="Calibri"/>
          <w:bCs/>
          <w:lang w:val="pt-BR"/>
        </w:rPr>
        <w:t>Contrato de empréstimo</w:t>
      </w:r>
      <w:r w:rsidR="00A375D6">
        <w:rPr>
          <w:rFonts w:cs="Calibri"/>
          <w:bCs/>
          <w:lang w:val="pt-BR"/>
        </w:rPr>
        <w:t xml:space="preserve"> </w:t>
      </w:r>
      <w:r w:rsidR="00F30EFB">
        <w:rPr>
          <w:rFonts w:cs="Calibri"/>
          <w:bCs/>
          <w:lang w:val="pt-BR"/>
        </w:rPr>
        <w:t>549.870.856</w:t>
      </w:r>
      <w:r w:rsidR="009C625A" w:rsidRPr="009E1CFA">
        <w:rPr>
          <w:rFonts w:cs="Calibri"/>
          <w:bCs/>
          <w:lang w:val="pt-BR"/>
        </w:rPr>
        <w:t>;</w:t>
      </w:r>
    </w:p>
    <w:p w14:paraId="2C22A1ED" w14:textId="77777777" w:rsidR="00583BC3" w:rsidRDefault="00583BC3" w:rsidP="00D22305">
      <w:pPr>
        <w:numPr>
          <w:ilvl w:val="0"/>
          <w:numId w:val="10"/>
        </w:numPr>
        <w:spacing w:line="300" w:lineRule="auto"/>
        <w:ind w:hanging="720"/>
        <w:jc w:val="both"/>
        <w:rPr>
          <w:rFonts w:cs="Calibri"/>
          <w:bCs/>
          <w:lang w:val="pt-BR"/>
        </w:rPr>
      </w:pPr>
      <w:r>
        <w:rPr>
          <w:rFonts w:cs="Calibri"/>
          <w:bCs/>
          <w:lang w:val="pt-BR"/>
        </w:rPr>
        <w:t>Resolução n° 2892/2021 do BACEN;</w:t>
      </w:r>
    </w:p>
    <w:p w14:paraId="47AAC8BB" w14:textId="77777777" w:rsidR="00422F23" w:rsidRPr="009E1CFA" w:rsidRDefault="00583BC3" w:rsidP="000C22A4">
      <w:pPr>
        <w:numPr>
          <w:ilvl w:val="0"/>
          <w:numId w:val="10"/>
        </w:numPr>
        <w:spacing w:line="300" w:lineRule="auto"/>
        <w:ind w:hanging="720"/>
        <w:jc w:val="both"/>
        <w:rPr>
          <w:rFonts w:cs="Calibri"/>
          <w:bCs/>
          <w:lang w:val="pt-BR"/>
        </w:rPr>
      </w:pPr>
      <w:r>
        <w:rPr>
          <w:rFonts w:cs="Calibri"/>
          <w:bCs/>
          <w:lang w:val="pt-BR"/>
        </w:rPr>
        <w:t>Jurisprudência.</w:t>
      </w:r>
    </w:p>
    <w:sectPr w:rsidR="00422F23" w:rsidRPr="009E1CFA" w:rsidSect="00505335">
      <w:headerReference w:type="default" r:id="rId11"/>
      <w:footerReference w:type="default" r:id="rId12"/>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75E87" w14:textId="77777777" w:rsidR="00B007BC" w:rsidRDefault="00B007BC" w:rsidP="001736FB">
      <w:pPr>
        <w:spacing w:line="240" w:lineRule="auto"/>
      </w:pPr>
      <w:r>
        <w:separator/>
      </w:r>
    </w:p>
  </w:endnote>
  <w:endnote w:type="continuationSeparator" w:id="0">
    <w:p w14:paraId="0A870D6B" w14:textId="77777777" w:rsidR="00B007BC" w:rsidRDefault="00B007BC" w:rsidP="001736FB">
      <w:pPr>
        <w:spacing w:line="240" w:lineRule="auto"/>
      </w:pPr>
      <w:r>
        <w:continuationSeparator/>
      </w:r>
    </w:p>
  </w:endnote>
  <w:endnote w:type="continuationNotice" w:id="1">
    <w:p w14:paraId="621ABFC3" w14:textId="77777777" w:rsidR="00B007BC" w:rsidRDefault="00B007B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CA78" w14:textId="77777777" w:rsidR="006C13D5" w:rsidRDefault="006C13D5">
    <w:pPr>
      <w:pStyle w:val="Rodap"/>
    </w:pPr>
  </w:p>
  <w:p w14:paraId="238C12B8"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4FB6EE5D"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37E3579A"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 / 98588-8190</w:t>
    </w:r>
  </w:p>
  <w:p w14:paraId="27A4856A"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7440E" w14:textId="77777777" w:rsidR="00B007BC" w:rsidRDefault="00B007BC" w:rsidP="001736FB">
      <w:pPr>
        <w:spacing w:line="240" w:lineRule="auto"/>
      </w:pPr>
      <w:r>
        <w:separator/>
      </w:r>
    </w:p>
  </w:footnote>
  <w:footnote w:type="continuationSeparator" w:id="0">
    <w:p w14:paraId="4FA3B77C" w14:textId="77777777" w:rsidR="00B007BC" w:rsidRDefault="00B007BC" w:rsidP="001736FB">
      <w:pPr>
        <w:spacing w:line="240" w:lineRule="auto"/>
      </w:pPr>
      <w:r>
        <w:continuationSeparator/>
      </w:r>
    </w:p>
  </w:footnote>
  <w:footnote w:type="continuationNotice" w:id="1">
    <w:p w14:paraId="0D54697F" w14:textId="77777777" w:rsidR="00B007BC" w:rsidRDefault="00B007B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1F1E"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00B007BC">
      <w:rPr>
        <w:lang w:val="pt-BR"/>
      </w:rPr>
      <w:fldChar w:fldCharType="begin"/>
    </w:r>
    <w:r w:rsidR="00B007BC">
      <w:rPr>
        <w:lang w:val="pt-BR"/>
      </w:rPr>
      <w:instrText xml:space="preserve"> </w:instrText>
    </w:r>
    <w:r w:rsidR="00B007BC">
      <w:rPr>
        <w:lang w:val="pt-BR"/>
      </w:rPr>
      <w:instrText>INCLUDEPICTURE  "C:\\Users\\andre\\Downloads\\WhatsApp Image 2025-12-25 at 21.51.15.JPG" \* MERGEFORMATINET</w:instrText>
    </w:r>
    <w:r w:rsidR="00B007BC">
      <w:rPr>
        <w:lang w:val="pt-BR"/>
      </w:rPr>
      <w:instrText xml:space="preserve"> </w:instrText>
    </w:r>
    <w:r w:rsidR="00B007BC">
      <w:rPr>
        <w:lang w:val="pt-BR"/>
      </w:rPr>
      <w:fldChar w:fldCharType="separate"/>
    </w:r>
    <w:r w:rsidR="003E2265">
      <w:rPr>
        <w:lang w:val="pt-BR"/>
      </w:rPr>
      <w:pict w14:anchorId="3C81D6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25pt;height:81pt">
          <v:imagedata r:id="rId1" r:href="rId2"/>
        </v:shape>
      </w:pict>
    </w:r>
    <w:r w:rsidR="00B007BC">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65E2A99"/>
    <w:multiLevelType w:val="multilevel"/>
    <w:tmpl w:val="D0C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6"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0DD7AE0"/>
    <w:multiLevelType w:val="multilevel"/>
    <w:tmpl w:val="6E8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3" w15:restartNumberingAfterBreak="0">
    <w:nsid w:val="78FC3621"/>
    <w:multiLevelType w:val="hybridMultilevel"/>
    <w:tmpl w:val="5A1AF86E"/>
    <w:lvl w:ilvl="0" w:tplc="C41E63CE">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1932542190">
    <w:abstractNumId w:val="12"/>
  </w:num>
  <w:num w:numId="2" w16cid:durableId="771242501">
    <w:abstractNumId w:val="2"/>
  </w:num>
  <w:num w:numId="3" w16cid:durableId="306592149">
    <w:abstractNumId w:val="14"/>
  </w:num>
  <w:num w:numId="4" w16cid:durableId="1213417797">
    <w:abstractNumId w:val="1"/>
  </w:num>
  <w:num w:numId="5" w16cid:durableId="645940711">
    <w:abstractNumId w:val="10"/>
  </w:num>
  <w:num w:numId="6" w16cid:durableId="2015914775">
    <w:abstractNumId w:val="5"/>
  </w:num>
  <w:num w:numId="7" w16cid:durableId="705300309">
    <w:abstractNumId w:val="6"/>
  </w:num>
  <w:num w:numId="8" w16cid:durableId="1943028917">
    <w:abstractNumId w:val="11"/>
  </w:num>
  <w:num w:numId="9" w16cid:durableId="359815328">
    <w:abstractNumId w:val="9"/>
  </w:num>
  <w:num w:numId="10" w16cid:durableId="861360853">
    <w:abstractNumId w:val="7"/>
  </w:num>
  <w:num w:numId="11" w16cid:durableId="1913082761">
    <w:abstractNumId w:val="3"/>
  </w:num>
  <w:num w:numId="12" w16cid:durableId="1952976919">
    <w:abstractNumId w:val="8"/>
  </w:num>
  <w:num w:numId="13" w16cid:durableId="1982687310">
    <w:abstractNumId w:val="4"/>
  </w:num>
  <w:num w:numId="14" w16cid:durableId="889077721">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hyphenationZone w:val="425"/>
  <w:drawingGridHorizontalSpacing w:val="110"/>
  <w:displayHorizontalDrawingGridEvery w:val="2"/>
  <w:displayVerticalDrawingGridEvery w:val="2"/>
  <w:characterSpacingControl w:val="doNotCompress"/>
  <w:hdrShapeDefaults>
    <o:shapedefaults v:ext="edit" spidmax="2065"/>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2FE2"/>
    <w:rsid w:val="00073078"/>
    <w:rsid w:val="00073F8C"/>
    <w:rsid w:val="00076937"/>
    <w:rsid w:val="00076966"/>
    <w:rsid w:val="00081114"/>
    <w:rsid w:val="00082686"/>
    <w:rsid w:val="00082F46"/>
    <w:rsid w:val="00085828"/>
    <w:rsid w:val="00090CB6"/>
    <w:rsid w:val="00093547"/>
    <w:rsid w:val="000954A1"/>
    <w:rsid w:val="000A00C4"/>
    <w:rsid w:val="000A482C"/>
    <w:rsid w:val="000A5281"/>
    <w:rsid w:val="000C045B"/>
    <w:rsid w:val="000C1FB5"/>
    <w:rsid w:val="000C22A4"/>
    <w:rsid w:val="000C3A8C"/>
    <w:rsid w:val="000C671A"/>
    <w:rsid w:val="000C6940"/>
    <w:rsid w:val="000E0571"/>
    <w:rsid w:val="000E1D63"/>
    <w:rsid w:val="000E3612"/>
    <w:rsid w:val="000F084A"/>
    <w:rsid w:val="000F2FBF"/>
    <w:rsid w:val="000F3D5E"/>
    <w:rsid w:val="00104925"/>
    <w:rsid w:val="0010746A"/>
    <w:rsid w:val="00110E0D"/>
    <w:rsid w:val="00111B7B"/>
    <w:rsid w:val="0012121B"/>
    <w:rsid w:val="001212B3"/>
    <w:rsid w:val="0012281D"/>
    <w:rsid w:val="0012496B"/>
    <w:rsid w:val="0012722F"/>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8773C"/>
    <w:rsid w:val="003877EF"/>
    <w:rsid w:val="00390404"/>
    <w:rsid w:val="003920C9"/>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2265"/>
    <w:rsid w:val="003E3F89"/>
    <w:rsid w:val="003F3AB6"/>
    <w:rsid w:val="003F6656"/>
    <w:rsid w:val="00403D36"/>
    <w:rsid w:val="00406052"/>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3CE5"/>
    <w:rsid w:val="004A5B5F"/>
    <w:rsid w:val="004A63DB"/>
    <w:rsid w:val="004B3FDC"/>
    <w:rsid w:val="004B44A2"/>
    <w:rsid w:val="004B7DE5"/>
    <w:rsid w:val="004C3326"/>
    <w:rsid w:val="004C3958"/>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667E3"/>
    <w:rsid w:val="005728FE"/>
    <w:rsid w:val="0057338A"/>
    <w:rsid w:val="00577F09"/>
    <w:rsid w:val="00583BC3"/>
    <w:rsid w:val="00584CD3"/>
    <w:rsid w:val="0059007E"/>
    <w:rsid w:val="00590FED"/>
    <w:rsid w:val="00591867"/>
    <w:rsid w:val="00594F08"/>
    <w:rsid w:val="00597BA6"/>
    <w:rsid w:val="005A06D0"/>
    <w:rsid w:val="005A648D"/>
    <w:rsid w:val="005B7626"/>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6808"/>
    <w:rsid w:val="0063463C"/>
    <w:rsid w:val="00635B82"/>
    <w:rsid w:val="00637B91"/>
    <w:rsid w:val="0064288D"/>
    <w:rsid w:val="00647C11"/>
    <w:rsid w:val="00653D67"/>
    <w:rsid w:val="0065434C"/>
    <w:rsid w:val="00656AA9"/>
    <w:rsid w:val="00657F83"/>
    <w:rsid w:val="00660353"/>
    <w:rsid w:val="0066190B"/>
    <w:rsid w:val="00662A48"/>
    <w:rsid w:val="00663F4D"/>
    <w:rsid w:val="00672115"/>
    <w:rsid w:val="00677958"/>
    <w:rsid w:val="006834F6"/>
    <w:rsid w:val="00685F9F"/>
    <w:rsid w:val="0069688F"/>
    <w:rsid w:val="006A7265"/>
    <w:rsid w:val="006B7E6E"/>
    <w:rsid w:val="006C02CE"/>
    <w:rsid w:val="006C13D5"/>
    <w:rsid w:val="006C46ED"/>
    <w:rsid w:val="006C670C"/>
    <w:rsid w:val="006C6EA5"/>
    <w:rsid w:val="006C74F2"/>
    <w:rsid w:val="006D0AF9"/>
    <w:rsid w:val="006D1372"/>
    <w:rsid w:val="006D1DA8"/>
    <w:rsid w:val="006D342A"/>
    <w:rsid w:val="006D4CE8"/>
    <w:rsid w:val="006E07D5"/>
    <w:rsid w:val="006E2272"/>
    <w:rsid w:val="006E5677"/>
    <w:rsid w:val="006F021C"/>
    <w:rsid w:val="006F1B12"/>
    <w:rsid w:val="006F4FA8"/>
    <w:rsid w:val="00701D15"/>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0FF0"/>
    <w:rsid w:val="00874A15"/>
    <w:rsid w:val="008753D7"/>
    <w:rsid w:val="00875933"/>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8F7BDF"/>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60F7A"/>
    <w:rsid w:val="009616F3"/>
    <w:rsid w:val="00961A71"/>
    <w:rsid w:val="009621FA"/>
    <w:rsid w:val="0096481F"/>
    <w:rsid w:val="0097044A"/>
    <w:rsid w:val="00974ADB"/>
    <w:rsid w:val="00974CCF"/>
    <w:rsid w:val="00983D50"/>
    <w:rsid w:val="00985A9C"/>
    <w:rsid w:val="009876AD"/>
    <w:rsid w:val="0099163E"/>
    <w:rsid w:val="00992C6E"/>
    <w:rsid w:val="00994F83"/>
    <w:rsid w:val="009A2F1D"/>
    <w:rsid w:val="009A536E"/>
    <w:rsid w:val="009A7D0F"/>
    <w:rsid w:val="009B249F"/>
    <w:rsid w:val="009B4586"/>
    <w:rsid w:val="009B6CB7"/>
    <w:rsid w:val="009C1E82"/>
    <w:rsid w:val="009C23DB"/>
    <w:rsid w:val="009C5E60"/>
    <w:rsid w:val="009C625A"/>
    <w:rsid w:val="009C6BC3"/>
    <w:rsid w:val="009C76F2"/>
    <w:rsid w:val="009C7873"/>
    <w:rsid w:val="009D66B2"/>
    <w:rsid w:val="009D68C5"/>
    <w:rsid w:val="009D7689"/>
    <w:rsid w:val="009E1425"/>
    <w:rsid w:val="009E1CFA"/>
    <w:rsid w:val="009E6553"/>
    <w:rsid w:val="009E67BD"/>
    <w:rsid w:val="009F4D24"/>
    <w:rsid w:val="009F7482"/>
    <w:rsid w:val="00A07C22"/>
    <w:rsid w:val="00A11124"/>
    <w:rsid w:val="00A126AB"/>
    <w:rsid w:val="00A14383"/>
    <w:rsid w:val="00A1705A"/>
    <w:rsid w:val="00A24777"/>
    <w:rsid w:val="00A26E6C"/>
    <w:rsid w:val="00A375D6"/>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AF65A2"/>
    <w:rsid w:val="00B007BC"/>
    <w:rsid w:val="00B0484C"/>
    <w:rsid w:val="00B04F73"/>
    <w:rsid w:val="00B056E5"/>
    <w:rsid w:val="00B12F34"/>
    <w:rsid w:val="00B22D6D"/>
    <w:rsid w:val="00B24A56"/>
    <w:rsid w:val="00B25178"/>
    <w:rsid w:val="00B2739E"/>
    <w:rsid w:val="00B33CDF"/>
    <w:rsid w:val="00B40312"/>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93B1E"/>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0B6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512F0"/>
    <w:rsid w:val="00D517C9"/>
    <w:rsid w:val="00D63A8E"/>
    <w:rsid w:val="00D646AF"/>
    <w:rsid w:val="00D660BA"/>
    <w:rsid w:val="00D72C75"/>
    <w:rsid w:val="00D77938"/>
    <w:rsid w:val="00D91649"/>
    <w:rsid w:val="00DA5172"/>
    <w:rsid w:val="00DC16AB"/>
    <w:rsid w:val="00DC29B3"/>
    <w:rsid w:val="00DC738F"/>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33E1"/>
    <w:rsid w:val="00E55357"/>
    <w:rsid w:val="00E55D61"/>
    <w:rsid w:val="00E57DD1"/>
    <w:rsid w:val="00E60516"/>
    <w:rsid w:val="00E65561"/>
    <w:rsid w:val="00E658D2"/>
    <w:rsid w:val="00E660A0"/>
    <w:rsid w:val="00E7144A"/>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5CC2"/>
    <w:rsid w:val="00ED69B6"/>
    <w:rsid w:val="00EE0117"/>
    <w:rsid w:val="00EF1510"/>
    <w:rsid w:val="00EF3271"/>
    <w:rsid w:val="00F0116D"/>
    <w:rsid w:val="00F0770C"/>
    <w:rsid w:val="00F079A4"/>
    <w:rsid w:val="00F17069"/>
    <w:rsid w:val="00F204F5"/>
    <w:rsid w:val="00F27D07"/>
    <w:rsid w:val="00F3059D"/>
    <w:rsid w:val="00F30EFB"/>
    <w:rsid w:val="00F350E4"/>
    <w:rsid w:val="00F3632D"/>
    <w:rsid w:val="00F37B91"/>
    <w:rsid w:val="00F42248"/>
    <w:rsid w:val="00F51D8E"/>
    <w:rsid w:val="00F52D9C"/>
    <w:rsid w:val="00F54BED"/>
    <w:rsid w:val="00F55882"/>
    <w:rsid w:val="00F5703D"/>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2CC6704C"/>
  <w15:docId w15:val="{2609C34E-FB8D-444C-9DC3-2554EE323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6291</Words>
  <Characters>33977</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40188</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3</cp:revision>
  <cp:lastPrinted>2026-01-24T17:11:00Z</cp:lastPrinted>
  <dcterms:created xsi:type="dcterms:W3CDTF">2026-05-06T21:23:00Z</dcterms:created>
  <dcterms:modified xsi:type="dcterms:W3CDTF">2026-05-06T21:31:00Z</dcterms:modified>
</cp:coreProperties>
</file>