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0C22A4" w:rsidRPr="000C22A4" w:rsidRDefault="000C22A4" w:rsidP="000C22A4">
      <w:pPr>
        <w:spacing w:line="300" w:lineRule="auto"/>
        <w:jc w:val="both"/>
        <w:rPr>
          <w:rFonts w:cs="Calibri"/>
          <w:b/>
          <w:lang w:val="pt-BR"/>
        </w:rPr>
      </w:pPr>
      <w:r w:rsidRPr="000C22A4">
        <w:rPr>
          <w:rFonts w:cs="Calibri"/>
          <w:b/>
          <w:lang w:val="pt-BR"/>
        </w:rPr>
        <w:t xml:space="preserve">EXCELENTÍSSIMO(A) SENHOR(A) DOUTOR(A) JUIZ(A) DE DIREITO DA M.M. {{vara_juizo}}</w:t>
      </w:r>
      <w:r w:rsidR="00C40B66">
        <w:rPr>
          <w:rFonts w:cs="Calibri"/>
          <w:b/>
          <w:lang w:val="pt-BR"/>
        </w:rPr>
        <w:t xml:space="preserve"/>
      </w:r>
      <w:r w:rsidRPr="000C22A4">
        <w:rPr>
          <w:rFonts w:cs="Calibri"/>
          <w:b/>
          <w:lang w:val="pt-BR"/>
        </w:rPr>
        <w:t xml:space="preserve"/>
      </w:r>
    </w:p>
    <w:p w:rsidR="00C87CB5" w:rsidRDefault="00C87CB5" w:rsidP="000C22A4">
      <w:pPr>
        <w:spacing w:line="300" w:lineRule="auto"/>
        <w:jc w:val="both"/>
        <w:rPr>
          <w:rFonts w:cs="Calibri"/>
          <w:b/>
          <w:lang w:val="pt-BR"/>
        </w:rPr>
      </w:pPr>
    </w:p>
    <w:p w:rsidR="00C87CB5" w:rsidRDefault="00C87CB5" w:rsidP="000C22A4">
      <w:pPr>
        <w:spacing w:line="300" w:lineRule="auto"/>
        <w:jc w:val="both"/>
        <w:rPr>
          <w:rFonts w:cs="Calibri"/>
          <w:b/>
          <w:lang w:val="pt-BR"/>
        </w:rPr>
      </w:pPr>
    </w:p>
    <w:p w:rsidR="00C87CB5" w:rsidRDefault="00C87CB5" w:rsidP="000C22A4">
      <w:pPr>
        <w:spacing w:line="300" w:lineRule="auto"/>
        <w:jc w:val="both"/>
        <w:rPr>
          <w:rFonts w:cs="Calibri"/>
          <w:b/>
          <w:lang w:val="pt-BR"/>
        </w:rPr>
      </w:pPr>
    </w:p>
    <w:p w:rsidR="00C87CB5" w:rsidRDefault="00C87CB5" w:rsidP="000C22A4">
      <w:pPr>
        <w:spacing w:line="300" w:lineRule="auto"/>
        <w:jc w:val="both"/>
        <w:rPr>
          <w:rFonts w:cs="Calibri"/>
          <w:b/>
          <w:lang w:val="pt-BR"/>
        </w:rPr>
      </w:pPr>
    </w:p>
    <w:p w:rsidR="00C87CB5" w:rsidRPr="000C22A4" w:rsidRDefault="00C87CB5" w:rsidP="000C22A4">
      <w:pPr>
        <w:spacing w:line="300" w:lineRule="auto"/>
        <w:jc w:val="both"/>
        <w:rPr>
          <w:rFonts w:cs="Calibri"/>
          <w:b/>
          <w:lang w:val="pt-BR"/>
        </w:rPr>
      </w:pPr>
    </w:p>
    <w:p w:rsidR="000C22A4" w:rsidRPr="000C22A4" w:rsidRDefault="000C22A4" w:rsidP="000C22A4">
      <w:pPr>
        <w:pStyle w:val="Default"/>
        <w:spacing w:line="300" w:lineRule="auto"/>
        <w:ind w:firstLine="2835"/>
        <w:jc w:val="both"/>
        <w:rPr>
          <w:b/>
          <w:sz w:val="22"/>
          <w:szCs w:val="22"/>
        </w:rPr>
      </w:pPr>
    </w:p>
    <w:p w:rsidR="00C87CB5" w:rsidRPr="008216AC" w:rsidRDefault="00C87CB5" w:rsidP="00C87CB5">
      <w:pPr>
        <w:spacing w:line="300" w:lineRule="auto"/>
        <w:jc w:val="both"/>
        <w:rPr>
          <w:rFonts w:cs="Calibri"/>
          <w:b/>
          <w:lang w:val="pt-BR"/>
        </w:rPr>
      </w:pPr>
    </w:p>
    <w:p w:rsidR="00C87CB5" w:rsidRPr="008216AC" w:rsidRDefault="00C87CB5" w:rsidP="00C87CB5">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ind w:right="3118"/>
        <w:jc w:val="both"/>
        <w:rPr>
          <w:rFonts w:cs="Calibri"/>
          <w:b/>
          <w:lang w:val="pt-BR"/>
        </w:rPr>
      </w:pPr>
      <w:r w:rsidRPr="008216AC">
        <w:rPr>
          <w:rFonts w:cs="Calibri"/>
          <w:b/>
          <w:lang w:val="pt-BR"/>
        </w:rPr>
        <w:t xml:space="preserve">PEDIDO DE TRAMITAÇÃO PREFERÊNCIAL – REQUERENTE IDOSO – ATUALMENTE COM {{idade_numerica}} ({{idade_extenso}}) ANOS DE IDADE - ART. 1.048, I, DO CPC C/C ART. 71, DA LEI 10.741/2003.</w:t>
      </w:r>
      <w:r>
        <w:rPr>
          <w:rFonts w:cs="Calibri"/>
          <w:b/>
          <w:lang w:val="pt-BR"/>
        </w:rPr>
        <w:t xml:space="preserve"/>
      </w:r>
      <w:r w:rsidRPr="008216AC">
        <w:rPr>
          <w:rFonts w:cs="Calibri"/>
          <w:b/>
          <w:lang w:val="pt-BR"/>
        </w:rPr>
        <w:t xml:space="preserve"/>
      </w:r>
      <w:r>
        <w:rPr>
          <w:rFonts w:cs="Calibri"/>
          <w:b/>
          <w:lang w:val="pt-BR"/>
        </w:rPr>
        <w:t xml:space="preserve"/>
      </w:r>
      <w:r w:rsidRPr="008216AC">
        <w:rPr>
          <w:rFonts w:cs="Calibri"/>
          <w:b/>
          <w:lang w:val="pt-BR"/>
        </w:rPr>
        <w:t xml:space="preserve"/>
      </w:r>
    </w:p>
    <w:p w:rsidR="00BA11CF" w:rsidRDefault="00BA11CF" w:rsidP="00BA11CF">
      <w:pPr>
        <w:spacing w:line="300" w:lineRule="auto"/>
        <w:jc w:val="both"/>
        <w:rPr>
          <w:rFonts w:cs="Calibri"/>
          <w:b/>
          <w:lang w:val="pt-BR"/>
        </w:rPr>
      </w:pPr>
    </w:p>
    <w:p w:rsidR="00A1705A" w:rsidRPr="000B3A92" w:rsidRDefault="00A1705A" w:rsidP="00BA11CF">
      <w:pPr>
        <w:spacing w:line="300" w:lineRule="auto"/>
        <w:jc w:val="both"/>
        <w:rPr>
          <w:rFonts w:cs="Calibri"/>
          <w:b/>
          <w:lang w:val="pt-BR"/>
        </w:rPr>
      </w:pPr>
    </w:p>
    <w:p w:rsidR="00BA11CF" w:rsidRPr="000B3A92" w:rsidRDefault="00BA11CF" w:rsidP="00BA11CF">
      <w:pPr>
        <w:spacing w:line="300" w:lineRule="auto"/>
        <w:jc w:val="both"/>
        <w:rPr>
          <w:rFonts w:cs="Calibri"/>
          <w:b/>
          <w:lang w:val="pt-BR"/>
        </w:rPr>
      </w:pPr>
    </w:p>
    <w:p w:rsidR="00BA11CF" w:rsidRDefault="00C87CB5" w:rsidP="00C87CB5">
      <w:pPr>
        <w:spacing w:line="300" w:lineRule="auto"/>
        <w:ind w:firstLine="1418"/>
        <w:jc w:val="both"/>
        <w:rPr>
          <w:rFonts w:cs="Calibri"/>
          <w:color w:val="000000"/>
          <w:lang w:val="pt-BR"/>
        </w:rPr>
      </w:pPr>
      <w:bookmarkStart w:id="0" w:name="_Hlk198289192"/>
      <w:r>
        <w:rPr>
          <w:rFonts w:cs="Calibri"/>
          <w:b/>
          <w:color w:val="000000"/>
          <w:lang w:val="pt-BR"/>
        </w:rPr>
        <w:t xml:space="preserve">{{nome_maiusculo}}, {{nacionalidade}}, {{naturalidade}}, {{estado_civil}}, {{profissao}}, detentora da cédula de identidade n° {{rg}} e do CPF n° {{cpf}}, residente e domiciliada na {{endereco_rua}}, n° {{endereco_numero}}, bairro: {{endereco_bairro}}, {{endereco_cidade}}/{{endereco_uf}}, Cep: {{endereco_cep}}, por intermédio de seu advogado</w:t>
      </w:r>
      <w:r w:rsidR="00BA11CF" w:rsidRPr="000B3A92">
        <w:rPr>
          <w:rFonts w:cs="Calibri"/>
          <w:b/>
          <w:color w:val="000000"/>
          <w:lang w:val="pt-BR"/>
        </w:rPr>
        <w:t xml:space="preserve"/>
      </w:r>
      <w:r w:rsidR="00BA11CF" w:rsidRPr="000B3A92">
        <w:rPr>
          <w:rFonts w:cs="Calibri"/>
          <w:color w:val="000000"/>
          <w:lang w:val="pt-BR"/>
        </w:rPr>
        <w:t xml:space="preserve"/>
      </w:r>
      <w:r>
        <w:rPr>
          <w:rFonts w:cs="Calibri"/>
          <w:color w:val="000000"/>
          <w:lang w:val="pt-BR"/>
        </w:rPr>
        <w:t xml:space="preserve"/>
      </w:r>
      <w:r w:rsidR="00BA11CF" w:rsidRPr="000B3A92">
        <w:rPr>
          <w:rFonts w:cs="Calibri"/>
          <w:color w:val="000000"/>
          <w:lang w:val="pt-BR"/>
        </w:rPr>
        <w:t xml:space="preserve"/>
      </w:r>
      <w:r>
        <w:rPr>
          <w:rFonts w:cs="Calibri"/>
          <w:color w:val="000000"/>
          <w:lang w:val="pt-BR"/>
        </w:rPr>
        <w:t xml:space="preserve"/>
      </w:r>
      <w:r w:rsidR="006D1DA8">
        <w:rPr>
          <w:rFonts w:cs="Calibri"/>
          <w:color w:val="000000"/>
          <w:lang w:val="pt-BR"/>
        </w:rPr>
        <w:t xml:space="preserve"/>
      </w:r>
      <w:r w:rsidR="00BA11CF" w:rsidRPr="000B3A92">
        <w:rPr>
          <w:rFonts w:cs="Calibri"/>
          <w:color w:val="000000"/>
          <w:lang w:val="pt-BR"/>
        </w:rPr>
        <w:t xml:space="preserve"/>
      </w:r>
      <w:r w:rsidR="00595EB0">
        <w:rPr>
          <w:rFonts w:cs="Calibri"/>
          <w:color w:val="000000"/>
          <w:lang w:val="pt-BR"/>
        </w:rPr>
        <w:t xml:space="preserve"/>
      </w:r>
      <w:r w:rsidR="00BA11CF" w:rsidRPr="000B3A92">
        <w:rPr>
          <w:rFonts w:cs="Calibri"/>
          <w:color w:val="000000"/>
          <w:lang w:val="pt-BR"/>
        </w:rPr>
        <w:t xml:space="preserve"/>
      </w:r>
      <w:r w:rsidR="00C40B66">
        <w:rPr>
          <w:rFonts w:cs="Calibri"/>
          <w:color w:val="000000"/>
          <w:lang w:val="pt-BR"/>
        </w:rPr>
        <w:t xml:space="preserve"/>
      </w:r>
      <w:r w:rsidR="00BA11CF" w:rsidRPr="000B3A92">
        <w:rPr>
          <w:rFonts w:cs="Calibri"/>
          <w:color w:val="000000"/>
          <w:lang w:val="pt-BR"/>
        </w:rPr>
        <w:t xml:space="preserve"/>
      </w:r>
      <w:r w:rsidR="00C40B66">
        <w:rPr>
          <w:rFonts w:cs="Calibri"/>
          <w:color w:val="000000"/>
          <w:lang w:val="pt-BR"/>
        </w:rPr>
        <w:t xml:space="preserve"/>
      </w:r>
      <w:r>
        <w:rPr>
          <w:rFonts w:cs="Calibri"/>
          <w:color w:val="000000"/>
          <w:lang w:val="pt-BR"/>
        </w:rPr>
        <w:t xml:space="preserve"/>
      </w:r>
      <w:r w:rsidR="00595EB0">
        <w:rPr>
          <w:rFonts w:cs="Calibri"/>
          <w:color w:val="000000"/>
          <w:lang w:val="pt-BR"/>
        </w:rPr>
        <w:t xml:space="preserve"/>
      </w:r>
      <w:r w:rsidR="00C40B66">
        <w:rPr>
          <w:rFonts w:cs="Calibri"/>
          <w:color w:val="000000"/>
          <w:lang w:val="pt-BR"/>
        </w:rPr>
        <w:t xml:space="preserve"/>
      </w:r>
      <w:r w:rsidR="00C40B66" w:rsidRPr="000B3A92">
        <w:rPr>
          <w:rFonts w:cs="Calibri"/>
          <w:color w:val="000000"/>
          <w:lang w:val="pt-BR"/>
        </w:rPr>
        <w:t xml:space="preserve"/>
      </w:r>
      <w:r w:rsidR="00C40B66">
        <w:rPr>
          <w:rFonts w:cs="Calibri"/>
          <w:color w:val="000000"/>
          <w:lang w:val="pt-BR"/>
        </w:rPr>
        <w:t xml:space="preserve"/>
      </w:r>
      <w:r>
        <w:rPr>
          <w:rFonts w:cs="Calibri"/>
          <w:color w:val="000000"/>
          <w:lang w:val="pt-BR"/>
        </w:rPr>
        <w:t xml:space="preserve"/>
      </w:r>
      <w:r w:rsidR="00595EB0">
        <w:rPr>
          <w:rFonts w:cs="Calibri"/>
          <w:color w:val="000000"/>
          <w:lang w:val="pt-BR"/>
        </w:rPr>
        <w:t xml:space="preserve"/>
      </w:r>
      <w:r w:rsidR="00BA11CF" w:rsidRPr="000B3A92">
        <w:rPr>
          <w:rFonts w:cs="Calibri"/>
          <w:color w:val="000000"/>
          <w:lang w:val="pt-BR"/>
        </w:rPr>
        <w:t xml:space="preserve"/>
      </w:r>
      <w:r w:rsidR="00595EB0">
        <w:rPr>
          <w:rFonts w:cs="Calibri"/>
          <w:color w:val="000000"/>
          <w:lang w:val="pt-BR"/>
        </w:rPr>
        <w:t xml:space="preserve"/>
      </w:r>
      <w:r w:rsidR="00BA11CF" w:rsidRPr="000B3A92">
        <w:rPr>
          <w:rFonts w:cs="Calibri"/>
          <w:color w:val="000000"/>
          <w:lang w:val="pt-BR"/>
        </w:rPr>
        <w:t xml:space="preserve"/>
      </w:r>
      <w:r w:rsidR="008F7BDF">
        <w:rPr>
          <w:rFonts w:cs="Calibri"/>
          <w:color w:val="000000"/>
          <w:lang w:val="pt-BR"/>
        </w:rPr>
        <w:t xml:space="preserve"/>
      </w:r>
      <w:proofErr w:type="spellStart"/>
      <w:r>
        <w:rPr>
          <w:rFonts w:cs="Calibri"/>
          <w:color w:val="000000"/>
          <w:lang w:val="pt-BR"/>
        </w:rPr>
        <w:t xml:space="preserve"/>
      </w:r>
      <w:proofErr w:type="spellEnd"/>
      <w:r>
        <w:rPr>
          <w:rFonts w:cs="Calibri"/>
          <w:color w:val="000000"/>
          <w:lang w:val="pt-BR"/>
        </w:rPr>
        <w:t xml:space="preserve"/>
      </w:r>
      <w:r w:rsidR="008F7BDF">
        <w:rPr>
          <w:rFonts w:cs="Calibri"/>
          <w:color w:val="000000"/>
          <w:lang w:val="pt-BR"/>
        </w:rPr>
        <w:t xml:space="preserve"/>
      </w:r>
      <w:r>
        <w:rPr>
          <w:rFonts w:cs="Calibri"/>
          <w:color w:val="000000"/>
          <w:lang w:val="pt-BR"/>
        </w:rPr>
        <w:t xml:space="preserve"/>
      </w:r>
      <w:r w:rsidR="008F7BDF">
        <w:rPr>
          <w:rFonts w:cs="Calibri"/>
          <w:color w:val="000000"/>
          <w:lang w:val="pt-BR"/>
        </w:rPr>
        <w:t xml:space="preserve"/>
      </w:r>
      <w:r>
        <w:rPr>
          <w:rFonts w:cs="Calibri"/>
          <w:color w:val="000000"/>
          <w:lang w:val="pt-BR"/>
        </w:rPr>
        <w:t xml:space="preserve"/>
      </w:r>
      <w:r w:rsidR="008F7BDF">
        <w:rPr>
          <w:rFonts w:cs="Calibri"/>
          <w:color w:val="000000"/>
          <w:lang w:val="pt-BR"/>
        </w:rPr>
        <w:t xml:space="preserve"/>
      </w:r>
      <w:r>
        <w:rPr>
          <w:rFonts w:cs="Calibri"/>
          <w:color w:val="000000"/>
          <w:lang w:val="pt-BR"/>
        </w:rPr>
        <w:t xml:space="preserve"/>
      </w:r>
      <w:r w:rsidR="008F7BDF">
        <w:rPr>
          <w:rFonts w:cs="Calibri"/>
          <w:color w:val="000000"/>
          <w:lang w:val="pt-BR"/>
        </w:rPr>
        <w:t xml:space="preserve"/>
      </w:r>
      <w:r>
        <w:rPr>
          <w:rFonts w:cs="Calibri"/>
          <w:color w:val="000000"/>
          <w:lang w:val="pt-BR"/>
        </w:rPr>
        <w:t xml:space="preserve"/>
      </w:r>
      <w:r w:rsidR="00BA11CF" w:rsidRPr="000B3A92">
        <w:rPr>
          <w:rFonts w:cs="Calibri"/>
          <w:color w:val="000000"/>
          <w:lang w:val="pt-BR"/>
        </w:rPr>
        <w:t xml:space="preserve"> infra-assinado (procuração em anexo), </w:t>
      </w:r>
      <w:r w:rsidR="00BA11CF" w:rsidRPr="000B3A92">
        <w:rPr>
          <w:rFonts w:cs="Calibri"/>
          <w:lang w:val="pt-BR"/>
        </w:rPr>
        <w:t xml:space="preserve">com escritório profissional situado na Rua Salvador, n˚ 120, sala 708, 7˚ andar – Edifício Vieiralves Business Center, bairro: Adrianópolis, Manaus/AM – Cep: 69.079-210, endereço eletrônico </w:t>
      </w:r>
      <w:hyperlink r:id="rId8" w:history="1">
        <w:r w:rsidR="00BA11CF" w:rsidRPr="000B3A92">
          <w:rPr>
            <w:rStyle w:val="Hyperlink"/>
            <w:rFonts w:cs="Calibri"/>
            <w:b/>
            <w:lang w:val="pt-BR"/>
          </w:rPr>
          <w:t>juridico@bentesramos.adv.br</w:t>
        </w:r>
      </w:hyperlink>
      <w:r w:rsidR="00BA11CF" w:rsidRPr="000B3A92">
        <w:rPr>
          <w:rFonts w:cs="Calibri"/>
          <w:color w:val="000000"/>
          <w:lang w:val="pt-BR"/>
        </w:rPr>
        <w:t xml:space="preserve"> e </w:t>
      </w:r>
      <w:r w:rsidR="00BA11CF" w:rsidRPr="000B3A92">
        <w:rPr>
          <w:rFonts w:cs="Calibri"/>
          <w:b/>
          <w:bCs/>
          <w:color w:val="000000"/>
          <w:lang w:val="pt-BR"/>
        </w:rPr>
        <w:t>WhatsApp (92) 99160-4348 / 98223-7330</w:t>
      </w:r>
      <w:r w:rsidR="00BA11CF" w:rsidRPr="000B3A92">
        <w:rPr>
          <w:rFonts w:cs="Calibri"/>
          <w:color w:val="000000"/>
          <w:lang w:val="pt-BR"/>
        </w:rPr>
        <w:t>, onde recebe intimações e demais comunicações processuais, vem, com o devido respeito, à presença de Vossa Excelência, propor a presente</w:t>
      </w:r>
      <w:bookmarkEnd w:id="0"/>
    </w:p>
    <w:p w:rsidR="000C22A4" w:rsidRPr="000C22A4" w:rsidRDefault="000C22A4" w:rsidP="000C22A4">
      <w:pPr>
        <w:spacing w:line="300" w:lineRule="auto"/>
        <w:jc w:val="both"/>
        <w:rPr>
          <w:rFonts w:cs="Calibri"/>
          <w:lang w:val="pt-BR"/>
        </w:rPr>
      </w:pPr>
    </w:p>
    <w:p w:rsidR="000C22A4" w:rsidRPr="000C22A4" w:rsidRDefault="000C22A4" w:rsidP="000C22A4">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jc w:val="center"/>
        <w:rPr>
          <w:rFonts w:cs="Calibri"/>
          <w:b/>
          <w:lang w:val="pt-BR"/>
        </w:rPr>
      </w:pPr>
      <w:r w:rsidRPr="000C22A4">
        <w:rPr>
          <w:rFonts w:cs="Calibri"/>
          <w:b/>
          <w:lang w:val="pt-BR"/>
        </w:rPr>
        <w:t>AÇÃO D</w:t>
      </w:r>
      <w:r w:rsidR="00AE0DFB">
        <w:rPr>
          <w:rFonts w:cs="Calibri"/>
          <w:b/>
          <w:lang w:val="pt-BR"/>
        </w:rPr>
        <w:t>ECLARATÓRIA DE NULIDADE DE CLÁUSULA ABUSIVA C/C REPARA</w:t>
      </w:r>
      <w:r w:rsidRPr="000C22A4">
        <w:rPr>
          <w:rFonts w:cs="Calibri"/>
          <w:b/>
          <w:lang w:val="pt-BR"/>
        </w:rPr>
        <w:t>ÇÃO POR DANOS MORAIS E REPETIÇÃO DE INDÉBITO</w:t>
      </w:r>
    </w:p>
    <w:p w:rsidR="000C22A4" w:rsidRPr="000C22A4" w:rsidRDefault="000C22A4" w:rsidP="000C22A4">
      <w:pPr>
        <w:spacing w:line="300" w:lineRule="auto"/>
        <w:jc w:val="center"/>
        <w:rPr>
          <w:rFonts w:cs="Calibri"/>
          <w:lang w:val="pt-BR"/>
        </w:rPr>
      </w:pPr>
    </w:p>
    <w:p w:rsidR="000C22A4" w:rsidRPr="000C22A4" w:rsidRDefault="000C22A4" w:rsidP="000C22A4">
      <w:pPr>
        <w:spacing w:line="300" w:lineRule="auto"/>
        <w:jc w:val="both"/>
        <w:rPr>
          <w:rFonts w:cs="Calibri"/>
          <w:lang w:val="pt-BR"/>
        </w:rPr>
      </w:pPr>
      <w:r w:rsidRPr="000C22A4">
        <w:rPr>
          <w:rFonts w:cs="Calibri"/>
          <w:lang w:val="pt-BR"/>
        </w:rPr>
        <w:t xml:space="preserve">em face de {{reu_nome}}, pessoa jurídica de direito privado, inscrito no CNPJ sob o n° {{reu_cnpj}}, com endereço a {{reu_endereco}}, pelos fatos</w:t>
      </w:r>
      <w:r w:rsidR="000A273D">
        <w:rPr>
          <w:rFonts w:cs="Calibri"/>
          <w:b/>
          <w:lang w:val="pt-BR"/>
        </w:rPr>
        <w:t xml:space="preserve"/>
      </w:r>
      <w:r w:rsidRPr="000C22A4">
        <w:rPr>
          <w:rFonts w:cs="Calibri"/>
          <w:lang w:val="pt-BR"/>
        </w:rPr>
        <w:t xml:space="preserve"> e fundamentos a seguir expostos:</w:t>
      </w:r>
    </w:p>
    <w:p w:rsidR="000C22A4" w:rsidRPr="000C22A4" w:rsidRDefault="000C22A4" w:rsidP="000C22A4">
      <w:pPr>
        <w:spacing w:line="300" w:lineRule="auto"/>
        <w:jc w:val="both"/>
        <w:rPr>
          <w:rFonts w:cs="Calibri"/>
          <w:lang w:val="pt-BR"/>
        </w:rPr>
      </w:pPr>
    </w:p>
    <w:p w:rsidR="000C22A4" w:rsidRPr="000C22A4" w:rsidRDefault="000C22A4" w:rsidP="000C22A4">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jc w:val="center"/>
        <w:rPr>
          <w:rFonts w:cs="Calibri"/>
          <w:b/>
          <w:lang w:val="pt-BR"/>
        </w:rPr>
      </w:pPr>
      <w:r w:rsidRPr="000C22A4">
        <w:rPr>
          <w:rFonts w:cs="Calibri"/>
          <w:b/>
          <w:lang w:val="pt-BR"/>
        </w:rPr>
        <w:t>1 – DOS REQUERIMENTOS PRÉVIOS</w:t>
      </w:r>
    </w:p>
    <w:p w:rsidR="000C22A4" w:rsidRDefault="000C22A4" w:rsidP="00BA11CF">
      <w:pPr>
        <w:tabs>
          <w:tab w:val="left" w:pos="2694"/>
        </w:tabs>
        <w:spacing w:line="300" w:lineRule="auto"/>
        <w:jc w:val="both"/>
        <w:rPr>
          <w:rFonts w:cs="Calibri"/>
          <w:lang w:val="pt-BR"/>
        </w:rPr>
      </w:pPr>
    </w:p>
    <w:p w:rsidR="006D60BC" w:rsidRPr="00531A4D" w:rsidRDefault="006D60BC" w:rsidP="006D60BC">
      <w:pPr>
        <w:pStyle w:val="ListParagraph"/>
        <w:numPr>
          <w:ilvl w:val="1"/>
          <w:numId w:val="11"/>
        </w:numPr>
        <w:pBdr>
          <w:top w:val="single" w:sz="12" w:space="1" w:color="auto" w:shadow="1"/>
          <w:left w:val="single" w:sz="12" w:space="4" w:color="auto" w:shadow="1"/>
          <w:bottom w:val="single" w:sz="12" w:space="1" w:color="auto" w:shadow="1"/>
          <w:right w:val="single" w:sz="12" w:space="4" w:color="auto" w:shadow="1"/>
        </w:pBdr>
        <w:shd w:val="pct5" w:color="auto" w:fill="auto"/>
        <w:spacing w:after="0" w:line="276" w:lineRule="auto"/>
        <w:ind w:left="284" w:hanging="284"/>
        <w:jc w:val="both"/>
        <w:rPr>
          <w:rFonts w:cs="Calibri"/>
          <w:b/>
          <w:bCs/>
        </w:rPr>
      </w:pPr>
      <w:bookmarkStart w:id="1" w:name="_Hlk230694865"/>
      <w:r w:rsidRPr="00531A4D">
        <w:rPr>
          <w:rFonts w:cs="Calibri"/>
          <w:b/>
          <w:bCs/>
        </w:rPr>
        <w:t xml:space="preserve">– PRIORIDADE NA TRAMITAÇÃO PROCESSUAL - REQUERENTE IDOSO </w:t>
      </w:r>
    </w:p>
    <w:p w:rsidR="006D60BC" w:rsidRPr="00531A4D" w:rsidRDefault="006D60BC" w:rsidP="006D60BC">
      <w:pPr>
        <w:spacing w:line="300" w:lineRule="auto"/>
        <w:ind w:firstLine="1985"/>
        <w:jc w:val="both"/>
        <w:rPr>
          <w:rFonts w:cs="Calibri"/>
          <w:lang w:val="pt-BR"/>
        </w:rPr>
      </w:pPr>
    </w:p>
    <w:p w:rsidR="006D60BC" w:rsidRPr="00531A4D" w:rsidRDefault="006D60BC" w:rsidP="006D60BC">
      <w:pPr>
        <w:pStyle w:val="ListParagraph"/>
        <w:spacing w:after="0" w:line="300" w:lineRule="auto"/>
        <w:ind w:left="0" w:firstLine="1418"/>
        <w:jc w:val="both"/>
        <w:rPr>
          <w:rFonts w:cs="Calibri"/>
        </w:rPr>
      </w:pPr>
      <w:r w:rsidRPr="00531A4D">
        <w:rPr>
          <w:rFonts w:cs="Calibri"/>
        </w:rPr>
        <w:t>Nos termos da legislação aplicável, a parte requerente faz jus à tramitação prioritária do presente feito, por ser pessoa idosa, conforme comprova documento de identidade anexado.</w:t>
      </w:r>
    </w:p>
    <w:p w:rsidR="006D60BC" w:rsidRPr="00531A4D" w:rsidRDefault="006D60BC" w:rsidP="006D60BC">
      <w:pPr>
        <w:pStyle w:val="ListParagraph"/>
        <w:spacing w:after="0" w:line="300" w:lineRule="auto"/>
        <w:ind w:left="0" w:firstLine="1418"/>
        <w:jc w:val="both"/>
        <w:rPr>
          <w:rFonts w:cs="Calibri"/>
        </w:rPr>
      </w:pPr>
    </w:p>
    <w:p w:rsidR="006D60BC" w:rsidRPr="00531A4D" w:rsidRDefault="006D60BC" w:rsidP="006D60BC">
      <w:pPr>
        <w:pStyle w:val="ListParagraph"/>
        <w:spacing w:after="0" w:line="300" w:lineRule="auto"/>
        <w:ind w:left="0" w:firstLine="1418"/>
        <w:jc w:val="both"/>
        <w:rPr>
          <w:rFonts w:cs="Calibri"/>
        </w:rPr>
      </w:pPr>
      <w:r w:rsidRPr="00531A4D">
        <w:rPr>
          <w:rFonts w:cs="Calibri"/>
        </w:rPr>
        <w:lastRenderedPageBreak/>
        <w:t>O Estatuto do Idoso (Lei 10.741/2003), em seu art. 71, assegura que:</w:t>
      </w:r>
    </w:p>
    <w:p w:rsidR="006D60BC" w:rsidRPr="00531A4D" w:rsidRDefault="006D60BC" w:rsidP="006D60BC">
      <w:pPr>
        <w:spacing w:line="240" w:lineRule="auto"/>
        <w:ind w:left="2268"/>
        <w:jc w:val="both"/>
        <w:rPr>
          <w:rFonts w:cs="Calibri"/>
          <w:lang w:val="pt-BR"/>
        </w:rPr>
      </w:pPr>
    </w:p>
    <w:p w:rsidR="006D60BC" w:rsidRPr="00035938" w:rsidRDefault="006D60BC" w:rsidP="006D60BC">
      <w:pPr>
        <w:spacing w:line="240" w:lineRule="auto"/>
        <w:ind w:left="2268"/>
        <w:jc w:val="both"/>
        <w:rPr>
          <w:rFonts w:cs="Calibri"/>
          <w:sz w:val="20"/>
          <w:szCs w:val="20"/>
          <w:lang w:val="pt-BR"/>
        </w:rPr>
      </w:pPr>
      <w:r w:rsidRPr="00035938">
        <w:rPr>
          <w:rFonts w:cs="Calibri"/>
          <w:sz w:val="20"/>
          <w:szCs w:val="20"/>
          <w:lang w:val="pt-BR"/>
        </w:rPr>
        <w:t xml:space="preserve">Art. 71. </w:t>
      </w:r>
      <w:r w:rsidRPr="00035938">
        <w:rPr>
          <w:rFonts w:cs="Calibri"/>
          <w:b/>
          <w:bCs/>
          <w:sz w:val="20"/>
          <w:szCs w:val="20"/>
          <w:lang w:val="pt-BR"/>
        </w:rPr>
        <w:t>É assegurada prioridade na tramitação dos processos</w:t>
      </w:r>
      <w:r w:rsidRPr="00035938">
        <w:rPr>
          <w:rFonts w:cs="Calibri"/>
          <w:sz w:val="20"/>
          <w:szCs w:val="20"/>
          <w:lang w:val="pt-BR"/>
        </w:rPr>
        <w:t xml:space="preserve"> e procedimentos e na execução dos atos e diligências judiciais em que </w:t>
      </w:r>
      <w:r w:rsidRPr="00035938">
        <w:rPr>
          <w:rFonts w:cs="Calibri"/>
          <w:b/>
          <w:bCs/>
          <w:sz w:val="20"/>
          <w:szCs w:val="20"/>
          <w:lang w:val="pt-BR"/>
        </w:rPr>
        <w:t>figure como parte ou interveniente pessoa com idade igual ou superior a 60 (sessenta) anos, em qualquer instância</w:t>
      </w:r>
      <w:r w:rsidRPr="00035938">
        <w:rPr>
          <w:rFonts w:cs="Calibri"/>
          <w:sz w:val="20"/>
          <w:szCs w:val="20"/>
          <w:lang w:val="pt-BR"/>
        </w:rPr>
        <w:t>.</w:t>
      </w:r>
    </w:p>
    <w:p w:rsidR="006D60BC" w:rsidRPr="00035938" w:rsidRDefault="006D60BC" w:rsidP="006D60BC">
      <w:pPr>
        <w:spacing w:line="240" w:lineRule="auto"/>
        <w:ind w:left="2268"/>
        <w:jc w:val="both"/>
        <w:rPr>
          <w:rFonts w:cs="Calibri"/>
          <w:sz w:val="20"/>
          <w:szCs w:val="20"/>
          <w:lang w:val="pt-BR"/>
        </w:rPr>
      </w:pPr>
    </w:p>
    <w:p w:rsidR="006D60BC" w:rsidRPr="00035938" w:rsidRDefault="006D60BC" w:rsidP="006D60BC">
      <w:pPr>
        <w:spacing w:line="240" w:lineRule="auto"/>
        <w:ind w:left="2268"/>
        <w:jc w:val="both"/>
        <w:rPr>
          <w:rFonts w:cs="Calibri"/>
          <w:sz w:val="20"/>
          <w:szCs w:val="20"/>
          <w:lang w:val="pt-BR"/>
        </w:rPr>
      </w:pPr>
      <w:r w:rsidRPr="00035938">
        <w:rPr>
          <w:rFonts w:cs="Calibri"/>
          <w:sz w:val="20"/>
          <w:szCs w:val="20"/>
          <w:lang w:val="pt-BR"/>
        </w:rPr>
        <w:t>§1° - o interessado na obtenção da prioridade a que alude este artigo, fazendo prova de sua idade, requererá o benefício à autoridade judiciária competente para decidir o feito, que determinará as providências a serem cumpridas, anotando-se essa circunstância em local visível nos autos do processo. (grifo nosso)</w:t>
      </w:r>
    </w:p>
    <w:p w:rsidR="006D60BC" w:rsidRPr="00531A4D" w:rsidRDefault="006D60BC" w:rsidP="006D60BC">
      <w:pPr>
        <w:spacing w:line="300" w:lineRule="auto"/>
        <w:ind w:left="2268"/>
        <w:jc w:val="both"/>
        <w:rPr>
          <w:rFonts w:cs="Calibri"/>
          <w:lang w:val="pt-BR"/>
        </w:rPr>
      </w:pPr>
    </w:p>
    <w:p w:rsidR="006D60BC" w:rsidRPr="00531A4D" w:rsidRDefault="006D60BC" w:rsidP="006D60BC">
      <w:pPr>
        <w:spacing w:line="300" w:lineRule="auto"/>
        <w:ind w:firstLine="1418"/>
        <w:jc w:val="both"/>
        <w:rPr>
          <w:rFonts w:cs="Calibri"/>
          <w:lang w:val="pt-BR"/>
        </w:rPr>
      </w:pPr>
      <w:r w:rsidRPr="00531A4D">
        <w:rPr>
          <w:rFonts w:cs="Calibri"/>
          <w:lang w:val="pt-BR"/>
        </w:rPr>
        <w:t>O Código de Processo Civil (art. 1.048, I), em igual sentido, determina a prioridade de tramitação dos feitos judiciais em que figure como parte pessoa idosa ou portadora de doença grave.</w:t>
      </w:r>
    </w:p>
    <w:p w:rsidR="006D60BC" w:rsidRPr="00531A4D" w:rsidRDefault="006D60BC" w:rsidP="006D60BC">
      <w:pPr>
        <w:spacing w:line="240" w:lineRule="auto"/>
        <w:ind w:left="2268"/>
        <w:jc w:val="both"/>
        <w:rPr>
          <w:rFonts w:cs="Calibri"/>
          <w:lang w:val="pt-BR"/>
        </w:rPr>
      </w:pPr>
    </w:p>
    <w:p w:rsidR="006D60BC" w:rsidRPr="00035938" w:rsidRDefault="006D60BC" w:rsidP="006D60BC">
      <w:pPr>
        <w:spacing w:line="240" w:lineRule="auto"/>
        <w:ind w:left="2268"/>
        <w:jc w:val="both"/>
        <w:rPr>
          <w:rFonts w:cs="Calibri"/>
          <w:sz w:val="20"/>
          <w:szCs w:val="20"/>
          <w:lang w:val="pt-BR"/>
        </w:rPr>
      </w:pPr>
      <w:r w:rsidRPr="00035938">
        <w:rPr>
          <w:rFonts w:cs="Calibri"/>
          <w:sz w:val="20"/>
          <w:szCs w:val="20"/>
          <w:lang w:val="pt-BR"/>
        </w:rPr>
        <w:t xml:space="preserve">Art. 1.048. </w:t>
      </w:r>
      <w:r w:rsidRPr="00035938">
        <w:rPr>
          <w:rFonts w:cs="Calibri"/>
          <w:b/>
          <w:bCs/>
          <w:sz w:val="20"/>
          <w:szCs w:val="20"/>
          <w:lang w:val="pt-BR"/>
        </w:rPr>
        <w:t>Terão prioridade de tramitação, em qualquer juízo ou tribunal, os procedimentos judiciais</w:t>
      </w:r>
      <w:r w:rsidRPr="00035938">
        <w:rPr>
          <w:rFonts w:cs="Calibri"/>
          <w:sz w:val="20"/>
          <w:szCs w:val="20"/>
          <w:lang w:val="pt-BR"/>
        </w:rPr>
        <w:t>:</w:t>
      </w:r>
    </w:p>
    <w:p w:rsidR="006D60BC" w:rsidRPr="00035938" w:rsidRDefault="006D60BC" w:rsidP="006D60BC">
      <w:pPr>
        <w:spacing w:line="240" w:lineRule="auto"/>
        <w:ind w:left="2268"/>
        <w:jc w:val="both"/>
        <w:rPr>
          <w:rFonts w:cs="Calibri"/>
          <w:sz w:val="20"/>
          <w:szCs w:val="20"/>
          <w:lang w:val="pt-BR"/>
        </w:rPr>
      </w:pPr>
    </w:p>
    <w:p w:rsidR="006D60BC" w:rsidRPr="00035938" w:rsidRDefault="006D60BC" w:rsidP="006D60BC">
      <w:pPr>
        <w:spacing w:line="240" w:lineRule="auto"/>
        <w:ind w:left="2268"/>
        <w:jc w:val="both"/>
        <w:rPr>
          <w:rFonts w:cs="Calibri"/>
          <w:sz w:val="20"/>
          <w:szCs w:val="20"/>
          <w:lang w:val="pt-BR"/>
        </w:rPr>
      </w:pPr>
      <w:r w:rsidRPr="00035938">
        <w:rPr>
          <w:rFonts w:cs="Calibri"/>
          <w:sz w:val="20"/>
          <w:szCs w:val="20"/>
          <w:lang w:val="pt-BR"/>
        </w:rPr>
        <w:t xml:space="preserve">I – </w:t>
      </w:r>
      <w:r w:rsidRPr="00035938">
        <w:rPr>
          <w:rFonts w:cs="Calibri"/>
          <w:b/>
          <w:bCs/>
          <w:sz w:val="20"/>
          <w:szCs w:val="20"/>
          <w:lang w:val="pt-BR"/>
        </w:rPr>
        <w:t>em que figure como parte ou interessado pessoa com idade igual ou superior a 60 (sessenta) anos</w:t>
      </w:r>
      <w:r w:rsidRPr="00035938">
        <w:rPr>
          <w:rFonts w:cs="Calibri"/>
          <w:sz w:val="20"/>
          <w:szCs w:val="20"/>
          <w:lang w:val="pt-BR"/>
        </w:rPr>
        <w:t xml:space="preserve"> ou portadora de doença grave, assim compreendida qualquer das enumerados no art. 6°, inciso XIV, da Lei </w:t>
      </w:r>
      <w:proofErr w:type="spellStart"/>
      <w:r w:rsidRPr="00035938">
        <w:rPr>
          <w:rFonts w:cs="Calibri"/>
          <w:sz w:val="20"/>
          <w:szCs w:val="20"/>
          <w:lang w:val="pt-BR"/>
        </w:rPr>
        <w:t>n.°</w:t>
      </w:r>
      <w:proofErr w:type="spellEnd"/>
      <w:r w:rsidRPr="00035938">
        <w:rPr>
          <w:rFonts w:cs="Calibri"/>
          <w:sz w:val="20"/>
          <w:szCs w:val="20"/>
          <w:lang w:val="pt-BR"/>
        </w:rPr>
        <w:t xml:space="preserve"> 7.713, de 22 de dezembro de 1988;</w:t>
      </w:r>
    </w:p>
    <w:p w:rsidR="006D60BC" w:rsidRPr="00035938" w:rsidRDefault="006D60BC" w:rsidP="006D60BC">
      <w:pPr>
        <w:spacing w:line="240" w:lineRule="auto"/>
        <w:ind w:left="2268"/>
        <w:jc w:val="both"/>
        <w:rPr>
          <w:rFonts w:cs="Calibri"/>
          <w:sz w:val="20"/>
          <w:szCs w:val="20"/>
          <w:lang w:val="pt-BR"/>
        </w:rPr>
      </w:pPr>
    </w:p>
    <w:p w:rsidR="006D60BC" w:rsidRPr="00035938" w:rsidRDefault="006D60BC" w:rsidP="006D60BC">
      <w:pPr>
        <w:spacing w:line="240" w:lineRule="auto"/>
        <w:ind w:left="2268"/>
        <w:jc w:val="both"/>
        <w:rPr>
          <w:rFonts w:cs="Calibri"/>
          <w:sz w:val="20"/>
          <w:szCs w:val="20"/>
          <w:lang w:val="pt-BR"/>
        </w:rPr>
      </w:pPr>
      <w:r w:rsidRPr="00035938">
        <w:rPr>
          <w:rFonts w:cs="Calibri"/>
          <w:sz w:val="20"/>
          <w:szCs w:val="20"/>
          <w:lang w:val="pt-BR"/>
        </w:rPr>
        <w:t>(...)</w:t>
      </w:r>
    </w:p>
    <w:p w:rsidR="006D60BC" w:rsidRPr="00035938" w:rsidRDefault="006D60BC" w:rsidP="006D60BC">
      <w:pPr>
        <w:spacing w:line="240" w:lineRule="auto"/>
        <w:ind w:left="2268"/>
        <w:jc w:val="both"/>
        <w:rPr>
          <w:rFonts w:cs="Calibri"/>
          <w:sz w:val="20"/>
          <w:szCs w:val="20"/>
          <w:lang w:val="pt-BR"/>
        </w:rPr>
      </w:pPr>
    </w:p>
    <w:p w:rsidR="006D60BC" w:rsidRPr="00035938" w:rsidRDefault="006D60BC" w:rsidP="006D60BC">
      <w:pPr>
        <w:spacing w:line="240" w:lineRule="auto"/>
        <w:ind w:left="2268"/>
        <w:jc w:val="both"/>
        <w:rPr>
          <w:rFonts w:cs="Calibri"/>
          <w:sz w:val="20"/>
          <w:szCs w:val="20"/>
          <w:lang w:val="pt-BR"/>
        </w:rPr>
      </w:pPr>
      <w:r w:rsidRPr="00035938">
        <w:rPr>
          <w:rFonts w:cs="Calibri"/>
          <w:sz w:val="20"/>
          <w:szCs w:val="20"/>
          <w:lang w:val="pt-BR"/>
        </w:rPr>
        <w:t>§1° - a pessoa interessada na obtenção do benefício, juntando prova de sua condição, deverá requerê-lo à autoridade judiciária competente para decidir o feito, que determinará ao cartório do juízo as providências a serem cumpridas. (grifo nosso)</w:t>
      </w:r>
    </w:p>
    <w:p w:rsidR="006D60BC" w:rsidRPr="00035938" w:rsidRDefault="006D60BC" w:rsidP="006D60BC">
      <w:pPr>
        <w:spacing w:line="300" w:lineRule="auto"/>
        <w:ind w:firstLine="2835"/>
        <w:jc w:val="both"/>
        <w:rPr>
          <w:rFonts w:cs="Calibri"/>
          <w:lang w:val="pt-BR"/>
        </w:rPr>
      </w:pPr>
    </w:p>
    <w:p w:rsidR="006D60BC" w:rsidRPr="00035938" w:rsidRDefault="006D60BC" w:rsidP="006D60BC">
      <w:pPr>
        <w:spacing w:line="300" w:lineRule="auto"/>
        <w:ind w:firstLine="1418"/>
        <w:jc w:val="both"/>
        <w:rPr>
          <w:rFonts w:cs="Calibri"/>
          <w:lang w:val="pt-BR"/>
        </w:rPr>
      </w:pPr>
      <w:r w:rsidRPr="00035938">
        <w:rPr>
          <w:rFonts w:cs="Calibri"/>
          <w:lang w:val="pt-BR"/>
        </w:rPr>
        <w:t xml:space="preserve">Assim, considerando que a parte requerente conta atualmente com {{idade_numerica}} ({{idade_min_extenso}}) anos, encontra-se em situação</w:t>
      </w:r>
      <w:r>
        <w:rPr>
          <w:rFonts w:cs="Calibri"/>
          <w:b/>
          <w:bCs/>
          <w:lang w:val="pt-BR"/>
        </w:rPr>
        <w:t xml:space="preserve"/>
      </w:r>
      <w:r w:rsidRPr="00035938">
        <w:rPr>
          <w:rFonts w:cs="Calibri"/>
          <w:b/>
          <w:bCs/>
          <w:lang w:val="pt-BR"/>
        </w:rPr>
        <w:t xml:space="preserve"/>
      </w:r>
      <w:r>
        <w:rPr>
          <w:rFonts w:cs="Calibri"/>
          <w:b/>
          <w:bCs/>
          <w:lang w:val="pt-BR"/>
        </w:rPr>
        <w:t xml:space="preserve"/>
      </w:r>
      <w:r w:rsidRPr="00035938">
        <w:rPr>
          <w:rFonts w:cs="Calibri"/>
          <w:b/>
          <w:bCs/>
          <w:lang w:val="pt-BR"/>
        </w:rPr>
        <w:t xml:space="preserve"/>
      </w:r>
      <w:r w:rsidRPr="00035938">
        <w:rPr>
          <w:rFonts w:cs="Calibri"/>
          <w:lang w:val="pt-BR"/>
        </w:rPr>
        <w:t xml:space="preserve"> de iminente enquadramento no benefício legal, devendo ser desde já observado o princípio da proteção integral ao idoso, garantindo-se a efetividade da tutela jurisdicional.</w:t>
      </w:r>
    </w:p>
    <w:p w:rsidR="006D60BC" w:rsidRPr="00035938" w:rsidRDefault="006D60BC" w:rsidP="006D60BC">
      <w:pPr>
        <w:spacing w:line="300" w:lineRule="auto"/>
        <w:ind w:firstLine="1418"/>
        <w:jc w:val="both"/>
        <w:rPr>
          <w:rFonts w:cs="Calibri"/>
          <w:lang w:val="pt-BR"/>
        </w:rPr>
      </w:pPr>
    </w:p>
    <w:p w:rsidR="006D60BC" w:rsidRPr="00035938" w:rsidRDefault="006D60BC" w:rsidP="006D60BC">
      <w:pPr>
        <w:spacing w:line="300" w:lineRule="auto"/>
        <w:ind w:firstLine="1418"/>
        <w:jc w:val="both"/>
        <w:rPr>
          <w:rFonts w:cs="Calibri"/>
          <w:lang w:val="pt-BR"/>
        </w:rPr>
      </w:pPr>
      <w:r w:rsidRPr="00035938">
        <w:rPr>
          <w:rFonts w:cs="Calibri"/>
          <w:lang w:val="pt-BR"/>
        </w:rPr>
        <w:t xml:space="preserve">Dessa forma, requer o </w:t>
      </w:r>
      <w:r w:rsidRPr="00035938">
        <w:rPr>
          <w:rFonts w:cs="Calibri"/>
          <w:b/>
          <w:bCs/>
          <w:lang w:val="pt-BR"/>
        </w:rPr>
        <w:t>deferimento da tramitação prioritária</w:t>
      </w:r>
      <w:r w:rsidRPr="00035938">
        <w:rPr>
          <w:rFonts w:cs="Calibri"/>
          <w:lang w:val="pt-BR"/>
        </w:rPr>
        <w:t>, com a devida anotação nos autos, conforme previsão do art. 71, §1º, do Estatuto do Idoso e do art. 1.048, §1º, do CPC.</w:t>
      </w:r>
    </w:p>
    <w:bookmarkEnd w:id="1"/>
    <w:p w:rsidR="006D60BC" w:rsidRDefault="006D60BC" w:rsidP="00BA11CF">
      <w:pPr>
        <w:tabs>
          <w:tab w:val="left" w:pos="2694"/>
        </w:tabs>
        <w:spacing w:line="300" w:lineRule="auto"/>
        <w:jc w:val="both"/>
        <w:rPr>
          <w:rFonts w:cs="Calibri"/>
          <w:lang w:val="pt-BR"/>
        </w:rPr>
      </w:pPr>
    </w:p>
    <w:p w:rsidR="000C22A4" w:rsidRPr="000C22A4" w:rsidRDefault="000C22A4" w:rsidP="000C22A4">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rPr>
          <w:rFonts w:cs="Calibri"/>
          <w:b/>
          <w:lang w:val="pt-BR"/>
        </w:rPr>
      </w:pPr>
      <w:r w:rsidRPr="000C22A4">
        <w:rPr>
          <w:rFonts w:cs="Calibri"/>
          <w:b/>
          <w:lang w:val="pt-BR"/>
        </w:rPr>
        <w:t>1.</w:t>
      </w:r>
      <w:r w:rsidR="006D60BC">
        <w:rPr>
          <w:rFonts w:cs="Calibri"/>
          <w:b/>
          <w:lang w:val="pt-BR"/>
        </w:rPr>
        <w:t>2</w:t>
      </w:r>
      <w:r w:rsidRPr="000C22A4">
        <w:rPr>
          <w:rFonts w:cs="Calibri"/>
          <w:b/>
          <w:lang w:val="pt-BR"/>
        </w:rPr>
        <w:t xml:space="preserve"> - DA CONCESSÃO DO BENEFÍCIO DA JUSTIÇA GRATUITA</w:t>
      </w:r>
    </w:p>
    <w:p w:rsidR="000C22A4" w:rsidRPr="000C22A4" w:rsidRDefault="000C22A4" w:rsidP="000C22A4">
      <w:pPr>
        <w:spacing w:line="300" w:lineRule="auto"/>
        <w:jc w:val="both"/>
        <w:rPr>
          <w:rFonts w:cs="Calibri"/>
          <w:lang w:val="pt-BR"/>
        </w:rPr>
      </w:pPr>
    </w:p>
    <w:p w:rsidR="000C22A4" w:rsidRPr="000C22A4" w:rsidRDefault="000C22A4" w:rsidP="000C22A4">
      <w:pPr>
        <w:spacing w:line="300" w:lineRule="auto"/>
        <w:ind w:firstLine="1418"/>
        <w:jc w:val="both"/>
        <w:rPr>
          <w:rFonts w:cs="Calibri"/>
          <w:lang w:val="pt-BR"/>
        </w:rPr>
      </w:pPr>
      <w:r w:rsidRPr="000C22A4">
        <w:rPr>
          <w:rFonts w:cs="Calibri"/>
          <w:lang w:val="pt-BR"/>
        </w:rPr>
        <w:t>A parte requerente requer a concessão dos benefícios da gratuidade da justiça, por não possuir condições financeiras de arcar com custas e despesas processuais sem comprometer o próprio sustento e o de sua família, conforme declaração de hipossuficiência em anexo.</w:t>
      </w:r>
    </w:p>
    <w:p w:rsidR="000C22A4" w:rsidRPr="000C22A4" w:rsidRDefault="000C22A4" w:rsidP="000C22A4">
      <w:pPr>
        <w:spacing w:line="300" w:lineRule="auto"/>
        <w:ind w:firstLine="1418"/>
        <w:jc w:val="both"/>
        <w:rPr>
          <w:rFonts w:cs="Calibri"/>
          <w:lang w:val="pt-BR"/>
        </w:rPr>
      </w:pPr>
    </w:p>
    <w:p w:rsidR="000C22A4" w:rsidRPr="000C22A4" w:rsidRDefault="000C22A4" w:rsidP="000C22A4">
      <w:pPr>
        <w:spacing w:line="300" w:lineRule="auto"/>
        <w:ind w:firstLine="1418"/>
        <w:jc w:val="both"/>
        <w:rPr>
          <w:rFonts w:cs="Calibri"/>
          <w:lang w:val="pt-BR"/>
        </w:rPr>
      </w:pPr>
      <w:r w:rsidRPr="000C22A4">
        <w:rPr>
          <w:rFonts w:cs="Calibri"/>
          <w:lang w:val="pt-BR"/>
        </w:rPr>
        <w:t xml:space="preserve">O pleito encontra respaldo no art. 5º, inciso LXXIV, da Constituição Federal, segundo o qual </w:t>
      </w:r>
      <w:r w:rsidRPr="000C22A4">
        <w:rPr>
          <w:rFonts w:cs="Calibri"/>
          <w:i/>
          <w:iCs/>
          <w:lang w:val="pt-BR"/>
        </w:rPr>
        <w:t>“o Estado prestará assistência jurídica integral e gratuita aos que comprovarem insuficiência de recursos”</w:t>
      </w:r>
      <w:r w:rsidRPr="000C22A4">
        <w:rPr>
          <w:rFonts w:cs="Calibri"/>
          <w:lang w:val="pt-BR"/>
        </w:rPr>
        <w:t>. Além disso, o art. 5º, inciso XXXV, da CF/88 assegura o acesso à justiça como direito fundamental e indispensável ao exercício da cidadania.</w:t>
      </w:r>
    </w:p>
    <w:p w:rsidR="000C22A4" w:rsidRPr="000C22A4" w:rsidRDefault="000C22A4" w:rsidP="000C22A4">
      <w:pPr>
        <w:spacing w:line="300" w:lineRule="auto"/>
        <w:ind w:firstLine="1418"/>
        <w:jc w:val="both"/>
        <w:rPr>
          <w:rFonts w:cs="Calibri"/>
          <w:lang w:val="pt-BR"/>
        </w:rPr>
      </w:pPr>
    </w:p>
    <w:p w:rsidR="000C22A4" w:rsidRPr="000C22A4" w:rsidRDefault="000C22A4" w:rsidP="000C22A4">
      <w:pPr>
        <w:spacing w:line="300" w:lineRule="auto"/>
        <w:ind w:firstLine="1418"/>
        <w:jc w:val="both"/>
        <w:rPr>
          <w:rFonts w:cs="Calibri"/>
          <w:lang w:val="pt-BR"/>
        </w:rPr>
      </w:pPr>
      <w:r w:rsidRPr="000C22A4">
        <w:rPr>
          <w:rFonts w:cs="Calibri"/>
          <w:lang w:val="pt-BR"/>
        </w:rPr>
        <w:t>No âmbito estadual, a Constituição do Estado do Amazonas, em seu art. 9º, I, garante ao consumidor o direito à assistência jurídica integral e gratuita, reforçando a tutela ao hipossuficiente em demandas de consumo.</w:t>
      </w:r>
    </w:p>
    <w:p w:rsidR="000C22A4" w:rsidRPr="000C22A4" w:rsidRDefault="000C22A4" w:rsidP="000C22A4">
      <w:pPr>
        <w:spacing w:line="300" w:lineRule="auto"/>
        <w:ind w:firstLine="1418"/>
        <w:jc w:val="both"/>
        <w:rPr>
          <w:rFonts w:cs="Calibri"/>
          <w:lang w:val="pt-BR"/>
        </w:rPr>
      </w:pPr>
    </w:p>
    <w:p w:rsidR="000C22A4" w:rsidRPr="000C22A4" w:rsidRDefault="000C22A4" w:rsidP="000C22A4">
      <w:pPr>
        <w:spacing w:line="240" w:lineRule="auto"/>
        <w:ind w:left="2268"/>
        <w:jc w:val="both"/>
        <w:rPr>
          <w:rFonts w:cs="Calibri"/>
          <w:b/>
          <w:bCs/>
          <w:sz w:val="20"/>
          <w:szCs w:val="20"/>
          <w:lang w:val="pt-BR"/>
        </w:rPr>
      </w:pPr>
      <w:r w:rsidRPr="000C22A4">
        <w:rPr>
          <w:rFonts w:cs="Calibri"/>
          <w:b/>
          <w:bCs/>
          <w:sz w:val="20"/>
          <w:szCs w:val="20"/>
          <w:lang w:val="pt-BR"/>
        </w:rPr>
        <w:t>CAPÍTULO III – DA DEFESA DO CONSUMIDOR</w:t>
      </w:r>
    </w:p>
    <w:p w:rsidR="000C22A4" w:rsidRPr="000C22A4" w:rsidRDefault="000C22A4" w:rsidP="000C22A4">
      <w:pPr>
        <w:spacing w:line="240" w:lineRule="auto"/>
        <w:ind w:left="2268"/>
        <w:jc w:val="both"/>
        <w:rPr>
          <w:rFonts w:cs="Calibri"/>
          <w:sz w:val="20"/>
          <w:szCs w:val="20"/>
          <w:lang w:val="pt-BR"/>
        </w:rPr>
      </w:pPr>
    </w:p>
    <w:p w:rsidR="000C22A4" w:rsidRPr="000C22A4" w:rsidRDefault="000C22A4" w:rsidP="000C22A4">
      <w:pPr>
        <w:spacing w:line="240" w:lineRule="auto"/>
        <w:ind w:left="2268"/>
        <w:jc w:val="both"/>
        <w:rPr>
          <w:rFonts w:cs="Calibri"/>
          <w:sz w:val="20"/>
          <w:szCs w:val="20"/>
          <w:lang w:val="pt-BR"/>
        </w:rPr>
      </w:pPr>
      <w:r w:rsidRPr="000C22A4">
        <w:rPr>
          <w:rFonts w:cs="Calibri"/>
          <w:sz w:val="20"/>
          <w:szCs w:val="20"/>
          <w:lang w:val="pt-BR"/>
        </w:rPr>
        <w:t xml:space="preserve">Art. 9° O </w:t>
      </w:r>
      <w:r w:rsidRPr="000C22A4">
        <w:rPr>
          <w:rFonts w:cs="Calibri"/>
          <w:b/>
          <w:bCs/>
          <w:sz w:val="20"/>
          <w:szCs w:val="20"/>
          <w:lang w:val="pt-BR"/>
        </w:rPr>
        <w:t>consumidor</w:t>
      </w:r>
      <w:r w:rsidRPr="000C22A4">
        <w:rPr>
          <w:rFonts w:cs="Calibri"/>
          <w:sz w:val="20"/>
          <w:szCs w:val="20"/>
          <w:lang w:val="pt-BR"/>
        </w:rPr>
        <w:t xml:space="preserve"> tem direito à proteção do Estado e do Município, assegurada a sua defesa, dentre outras formas estabelecidas em lei, por meio de:</w:t>
      </w:r>
    </w:p>
    <w:p w:rsidR="000C22A4" w:rsidRPr="000C22A4" w:rsidRDefault="000C22A4" w:rsidP="000C22A4">
      <w:pPr>
        <w:spacing w:line="240" w:lineRule="auto"/>
        <w:ind w:left="2268"/>
        <w:jc w:val="both"/>
        <w:rPr>
          <w:rFonts w:cs="Calibri"/>
          <w:b/>
          <w:bCs/>
          <w:sz w:val="20"/>
          <w:szCs w:val="20"/>
          <w:lang w:val="pt-BR"/>
        </w:rPr>
      </w:pPr>
    </w:p>
    <w:p w:rsidR="000C22A4" w:rsidRPr="000C22A4" w:rsidRDefault="000C22A4" w:rsidP="000C22A4">
      <w:pPr>
        <w:spacing w:line="240" w:lineRule="auto"/>
        <w:ind w:left="2268"/>
        <w:jc w:val="both"/>
        <w:rPr>
          <w:rFonts w:cs="Calibri"/>
          <w:sz w:val="20"/>
          <w:szCs w:val="20"/>
          <w:lang w:val="pt-BR"/>
        </w:rPr>
      </w:pPr>
      <w:r w:rsidRPr="000C22A4">
        <w:rPr>
          <w:rFonts w:cs="Calibri"/>
          <w:b/>
          <w:bCs/>
          <w:sz w:val="20"/>
          <w:szCs w:val="20"/>
          <w:lang w:val="pt-BR"/>
        </w:rPr>
        <w:t>I – assistência jurídica, integral e gratuita para o consumidor</w:t>
      </w:r>
      <w:r w:rsidRPr="000C22A4">
        <w:rPr>
          <w:rFonts w:cs="Calibri"/>
          <w:sz w:val="20"/>
          <w:szCs w:val="20"/>
          <w:lang w:val="pt-BR"/>
        </w:rPr>
        <w:t>; (grifo nosso)</w:t>
      </w:r>
    </w:p>
    <w:p w:rsidR="000C22A4" w:rsidRPr="000C22A4" w:rsidRDefault="000C22A4" w:rsidP="000C22A4">
      <w:pPr>
        <w:spacing w:line="300" w:lineRule="auto"/>
        <w:ind w:firstLine="1418"/>
        <w:jc w:val="both"/>
        <w:rPr>
          <w:rFonts w:cs="Calibri"/>
          <w:lang w:val="pt-BR"/>
        </w:rPr>
      </w:pPr>
    </w:p>
    <w:p w:rsidR="000C22A4" w:rsidRPr="000C22A4" w:rsidRDefault="000C22A4" w:rsidP="000C22A4">
      <w:pPr>
        <w:pStyle w:val="BlockQuote"/>
        <w:spacing w:before="0" w:after="0" w:line="300" w:lineRule="auto"/>
        <w:ind w:firstLine="1418"/>
        <w:jc w:val="both"/>
        <w:rPr>
          <w:rFonts w:eastAsia="Calibri" w:cs="Calibri"/>
          <w:bCs w:val="0"/>
          <w:sz w:val="22"/>
          <w:szCs w:val="22"/>
          <w:lang w:val="pt-BR"/>
        </w:rPr>
      </w:pPr>
      <w:r w:rsidRPr="000C22A4">
        <w:rPr>
          <w:rFonts w:eastAsia="Calibri" w:cs="Calibri"/>
          <w:bCs w:val="0"/>
          <w:sz w:val="22"/>
          <w:szCs w:val="22"/>
          <w:lang w:val="pt-BR"/>
        </w:rPr>
        <w:t>A disciplina infraconstitucional da matéria encontra-se nos arts. 98 a 102 do CPC/2015, que asseguram a gratuidade a toda pessoa física ou jurídica que comprove insuficiência de recursos. O próprio art. 99, §3º, do CPC dispõe que a alegação de hipossuficiência econômica apresentada pela parte goza de presunção de veracidade.</w:t>
      </w:r>
    </w:p>
    <w:p w:rsidR="000C22A4" w:rsidRPr="000C22A4" w:rsidRDefault="000C22A4" w:rsidP="000C22A4">
      <w:pPr>
        <w:spacing w:line="300" w:lineRule="auto"/>
        <w:rPr>
          <w:rFonts w:cs="Calibri"/>
          <w:lang w:val="pt-BR"/>
        </w:rPr>
      </w:pPr>
    </w:p>
    <w:p w:rsidR="000C22A4" w:rsidRPr="000C22A4" w:rsidRDefault="000C22A4" w:rsidP="000C22A4">
      <w:pPr>
        <w:spacing w:line="300" w:lineRule="auto"/>
        <w:ind w:firstLine="1418"/>
        <w:jc w:val="both"/>
        <w:rPr>
          <w:rFonts w:cs="Calibri"/>
          <w:lang w:val="pt-BR"/>
        </w:rPr>
      </w:pPr>
      <w:r w:rsidRPr="000C22A4">
        <w:rPr>
          <w:rFonts w:cs="Calibri"/>
          <w:lang w:val="pt-BR"/>
        </w:rPr>
        <w:t>Ressalte-se, ainda, que o simples fato de a parte estar representada por advogado particular não afasta o direito à gratuidade (art. 99, §4º, do CPC), entendimento já pacificado na jurisprudência.</w:t>
      </w:r>
    </w:p>
    <w:p w:rsidR="000C22A4" w:rsidRPr="000C22A4" w:rsidRDefault="000C22A4" w:rsidP="000C22A4">
      <w:pPr>
        <w:spacing w:line="300" w:lineRule="auto"/>
        <w:ind w:firstLine="1418"/>
        <w:jc w:val="both"/>
        <w:rPr>
          <w:rFonts w:cs="Calibri"/>
          <w:lang w:val="pt-BR"/>
        </w:rPr>
      </w:pPr>
    </w:p>
    <w:p w:rsidR="000C22A4" w:rsidRPr="000C22A4" w:rsidRDefault="000C22A4" w:rsidP="000C22A4">
      <w:pPr>
        <w:spacing w:line="300" w:lineRule="auto"/>
        <w:ind w:firstLine="1418"/>
        <w:jc w:val="both"/>
        <w:rPr>
          <w:rFonts w:cs="Calibri"/>
          <w:lang w:val="pt-BR"/>
        </w:rPr>
      </w:pPr>
      <w:r w:rsidRPr="000C22A4">
        <w:rPr>
          <w:rFonts w:cs="Calibri"/>
          <w:lang w:val="pt-BR"/>
        </w:rPr>
        <w:t xml:space="preserve">Assim, demonstrada a impossibilidade financeira da requerente e atendidos os requisitos legais, impõe-se o </w:t>
      </w:r>
      <w:r w:rsidRPr="000C22A4">
        <w:rPr>
          <w:rFonts w:cs="Calibri"/>
          <w:b/>
          <w:bCs/>
          <w:lang w:val="pt-BR"/>
        </w:rPr>
        <w:t>deferimento da gratuidade da justiça</w:t>
      </w:r>
      <w:r w:rsidRPr="000C22A4">
        <w:rPr>
          <w:rFonts w:cs="Calibri"/>
          <w:lang w:val="pt-BR"/>
        </w:rPr>
        <w:t xml:space="preserve"> em sua integralidade, permitindo-lhe o pleno acesso à tutela jurisdicional, nos termos do art. 5º, LXXIV, da CF/88, do art. 9º, I, da CE/AM e dos arts. 98 e seguintes do CPC/2015.</w:t>
      </w:r>
    </w:p>
    <w:p w:rsidR="000C22A4" w:rsidRPr="000C22A4" w:rsidRDefault="000C22A4" w:rsidP="000C22A4">
      <w:pPr>
        <w:spacing w:line="300" w:lineRule="auto"/>
        <w:ind w:firstLine="1985"/>
        <w:jc w:val="both"/>
        <w:rPr>
          <w:rFonts w:cs="Calibri"/>
          <w:lang w:val="pt-BR"/>
        </w:rPr>
      </w:pPr>
    </w:p>
    <w:p w:rsidR="000C22A4" w:rsidRPr="000C22A4" w:rsidRDefault="000C22A4" w:rsidP="000C22A4">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rPr>
          <w:rFonts w:cs="Calibri"/>
          <w:b/>
          <w:lang w:val="pt-BR"/>
        </w:rPr>
      </w:pPr>
      <w:r w:rsidRPr="000C22A4">
        <w:rPr>
          <w:rFonts w:cs="Calibri"/>
          <w:b/>
          <w:lang w:val="pt-BR"/>
        </w:rPr>
        <w:t>1.</w:t>
      </w:r>
      <w:r w:rsidR="006D60BC">
        <w:rPr>
          <w:rFonts w:cs="Calibri"/>
          <w:b/>
          <w:lang w:val="pt-BR"/>
        </w:rPr>
        <w:t>3</w:t>
      </w:r>
      <w:r w:rsidRPr="000C22A4">
        <w:rPr>
          <w:rFonts w:cs="Calibri"/>
          <w:b/>
          <w:lang w:val="pt-BR"/>
        </w:rPr>
        <w:t xml:space="preserve"> - DA DECLARAÇÃO DE AUTENTICIDADE DOS DOCUMENTOS JUNTADOS</w:t>
      </w:r>
    </w:p>
    <w:p w:rsidR="000C22A4" w:rsidRPr="000C22A4" w:rsidRDefault="000C22A4" w:rsidP="000C22A4">
      <w:pPr>
        <w:spacing w:line="300" w:lineRule="auto"/>
        <w:jc w:val="both"/>
        <w:rPr>
          <w:rFonts w:cs="Calibri"/>
          <w:lang w:val="pt-BR"/>
        </w:rPr>
      </w:pPr>
    </w:p>
    <w:p w:rsidR="000C22A4" w:rsidRPr="000C22A4" w:rsidRDefault="000C22A4" w:rsidP="000C22A4">
      <w:pPr>
        <w:spacing w:line="300" w:lineRule="auto"/>
        <w:ind w:firstLine="1418"/>
        <w:jc w:val="both"/>
        <w:rPr>
          <w:rFonts w:cs="Calibri"/>
          <w:lang w:val="pt-BR"/>
        </w:rPr>
      </w:pPr>
      <w:r w:rsidRPr="000C22A4">
        <w:rPr>
          <w:rFonts w:cs="Calibri"/>
          <w:lang w:val="pt-BR"/>
        </w:rPr>
        <w:t>Nos termos do art. 425, inciso IV, do CPC/2015, os patronos da parte requerente declaram a autenticidade de todos os documentos apresentados em cópia simples, assegurando que estes conferem fielmente com os respectivos originais, que permanecem sob sua guarda e responsabilidade, comprometendo-se a apresentá-los em juízo, caso assim seja determinado.</w:t>
      </w:r>
    </w:p>
    <w:p w:rsidR="000C22A4" w:rsidRPr="000C22A4" w:rsidRDefault="000C22A4" w:rsidP="000C22A4">
      <w:pPr>
        <w:spacing w:line="300" w:lineRule="auto"/>
        <w:ind w:firstLine="1418"/>
        <w:jc w:val="both"/>
        <w:rPr>
          <w:rFonts w:cs="Calibri"/>
          <w:lang w:val="pt-BR"/>
        </w:rPr>
      </w:pPr>
    </w:p>
    <w:p w:rsidR="000C22A4" w:rsidRPr="000C22A4" w:rsidRDefault="000C22A4" w:rsidP="000C22A4">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jc w:val="both"/>
        <w:rPr>
          <w:rFonts w:cs="Calibri"/>
          <w:b/>
          <w:lang w:val="pt-BR"/>
        </w:rPr>
      </w:pPr>
      <w:r w:rsidRPr="000C22A4">
        <w:rPr>
          <w:rFonts w:cs="Calibri"/>
          <w:b/>
          <w:lang w:val="pt-BR"/>
        </w:rPr>
        <w:t>1.</w:t>
      </w:r>
      <w:r w:rsidR="006D60BC">
        <w:rPr>
          <w:rFonts w:cs="Calibri"/>
          <w:b/>
          <w:lang w:val="pt-BR"/>
        </w:rPr>
        <w:t>4</w:t>
      </w:r>
      <w:r w:rsidRPr="000C22A4">
        <w:rPr>
          <w:rFonts w:cs="Calibri"/>
          <w:b/>
          <w:lang w:val="pt-BR"/>
        </w:rPr>
        <w:t xml:space="preserve"> – DA AUDIÊNCIA DE CONCILIAÇÃO E OPÇÃO PELO JUÍZO 100% DIGITAL</w:t>
      </w:r>
    </w:p>
    <w:p w:rsidR="000C22A4" w:rsidRPr="000C22A4" w:rsidRDefault="000C22A4" w:rsidP="000C22A4">
      <w:pPr>
        <w:spacing w:line="300" w:lineRule="auto"/>
        <w:ind w:firstLine="2835"/>
        <w:jc w:val="both"/>
        <w:rPr>
          <w:rFonts w:cs="Calibri"/>
          <w:lang w:val="pt-BR"/>
        </w:rPr>
      </w:pPr>
    </w:p>
    <w:p w:rsidR="000C22A4" w:rsidRPr="000C22A4" w:rsidRDefault="000C22A4" w:rsidP="000C22A4">
      <w:pPr>
        <w:spacing w:line="300" w:lineRule="auto"/>
        <w:ind w:firstLine="1418"/>
        <w:jc w:val="both"/>
        <w:rPr>
          <w:rFonts w:cs="Calibri"/>
          <w:lang w:val="pt-BR"/>
        </w:rPr>
      </w:pPr>
      <w:r w:rsidRPr="000C22A4">
        <w:rPr>
          <w:rFonts w:cs="Calibri"/>
          <w:lang w:val="pt-BR"/>
        </w:rPr>
        <w:t>A parte requerente manifesta interesse na autocomposição e não se opõe à designação de audiência de conciliação, nos termos dos arts. 3º, §§2º e 3º, e 334 do CPC.</w:t>
      </w:r>
    </w:p>
    <w:p w:rsidR="000C22A4" w:rsidRPr="000C22A4" w:rsidRDefault="000C22A4" w:rsidP="000C22A4">
      <w:pPr>
        <w:spacing w:line="300" w:lineRule="auto"/>
        <w:ind w:firstLine="1418"/>
        <w:jc w:val="both"/>
        <w:rPr>
          <w:rFonts w:cs="Calibri"/>
          <w:lang w:val="pt-BR"/>
        </w:rPr>
      </w:pPr>
    </w:p>
    <w:p w:rsidR="000C22A4" w:rsidRPr="000C22A4" w:rsidRDefault="000C22A4" w:rsidP="000C22A4">
      <w:pPr>
        <w:spacing w:line="300" w:lineRule="auto"/>
        <w:ind w:firstLine="1418"/>
        <w:jc w:val="both"/>
        <w:rPr>
          <w:rFonts w:cs="Calibri"/>
          <w:lang w:val="pt-BR"/>
        </w:rPr>
      </w:pPr>
      <w:r w:rsidRPr="000C22A4">
        <w:rPr>
          <w:rFonts w:cs="Calibri"/>
          <w:lang w:val="pt-BR"/>
        </w:rPr>
        <w:t>Requer, desde já, que a audiência seja realizada por videoconferência e que o feito tramite no Juízo 100% Digital, com a prática de todos os atos processuais por meio eletrônico, conforme Resolução CNJ nº 345/2020 (art. 3º) e Portaria TJAM nº 2330/2020.</w:t>
      </w:r>
    </w:p>
    <w:p w:rsidR="000C22A4" w:rsidRPr="000C22A4" w:rsidRDefault="000C22A4" w:rsidP="000C22A4">
      <w:pPr>
        <w:spacing w:line="300" w:lineRule="auto"/>
        <w:ind w:firstLine="1418"/>
        <w:jc w:val="both"/>
        <w:rPr>
          <w:rFonts w:cs="Calibri"/>
          <w:lang w:val="pt-BR"/>
        </w:rPr>
      </w:pPr>
    </w:p>
    <w:p w:rsidR="000C22A4" w:rsidRPr="000C22A4" w:rsidRDefault="000C22A4" w:rsidP="000C22A4">
      <w:pPr>
        <w:spacing w:line="300" w:lineRule="auto"/>
        <w:ind w:firstLine="1418"/>
        <w:jc w:val="both"/>
        <w:rPr>
          <w:rFonts w:cs="Calibri"/>
          <w:lang w:val="pt-BR"/>
        </w:rPr>
      </w:pPr>
      <w:r w:rsidRPr="000C22A4">
        <w:rPr>
          <w:rFonts w:cs="Calibri"/>
          <w:lang w:val="pt-BR"/>
        </w:rPr>
        <w:t xml:space="preserve">Para o encaminhamento do link de acesso e comunicações operacionais, indica-se o e-mail: </w:t>
      </w:r>
      <w:hyperlink r:id="rId9" w:history="1">
        <w:r w:rsidRPr="000C22A4">
          <w:rPr>
            <w:rStyle w:val="Hyperlink"/>
            <w:rFonts w:cs="Calibri"/>
            <w:b/>
            <w:bCs/>
            <w:lang w:val="pt-BR"/>
          </w:rPr>
          <w:t>juridico@bentesramos.adv.br</w:t>
        </w:r>
      </w:hyperlink>
      <w:r w:rsidRPr="000C22A4">
        <w:rPr>
          <w:rFonts w:cs="Calibri"/>
          <w:lang w:val="pt-BR"/>
        </w:rPr>
        <w:t>.</w:t>
      </w:r>
    </w:p>
    <w:p w:rsidR="000C22A4" w:rsidRPr="000C22A4" w:rsidRDefault="000C22A4" w:rsidP="000C22A4">
      <w:pPr>
        <w:spacing w:line="300" w:lineRule="auto"/>
        <w:ind w:firstLine="1418"/>
        <w:jc w:val="both"/>
        <w:rPr>
          <w:rFonts w:cs="Calibri"/>
          <w:lang w:val="pt-BR"/>
        </w:rPr>
      </w:pPr>
    </w:p>
    <w:p w:rsidR="000C22A4" w:rsidRPr="000C22A4" w:rsidRDefault="000C22A4" w:rsidP="000C22A4">
      <w:pPr>
        <w:spacing w:line="300" w:lineRule="auto"/>
        <w:ind w:firstLine="1418"/>
        <w:jc w:val="both"/>
        <w:rPr>
          <w:rFonts w:cs="Calibri"/>
          <w:lang w:val="pt-BR"/>
        </w:rPr>
      </w:pPr>
      <w:r w:rsidRPr="000C22A4">
        <w:rPr>
          <w:rFonts w:cs="Calibri"/>
          <w:lang w:val="pt-BR"/>
        </w:rPr>
        <w:t>Subsidiariamente, caso o juízo entenda inviável a modalidade virtual, requer-se a designação de ato presencial, em pauta compatível com as partes e patronos.</w:t>
      </w:r>
    </w:p>
    <w:p w:rsidR="000C22A4" w:rsidRPr="000C22A4" w:rsidRDefault="000C22A4" w:rsidP="000C22A4">
      <w:pPr>
        <w:spacing w:line="300" w:lineRule="auto"/>
        <w:jc w:val="both"/>
        <w:rPr>
          <w:rFonts w:cs="Calibri"/>
          <w:lang w:val="pt-BR"/>
        </w:rPr>
      </w:pPr>
    </w:p>
    <w:p w:rsidR="000C22A4" w:rsidRPr="000C22A4" w:rsidRDefault="000C22A4" w:rsidP="000C22A4">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jc w:val="center"/>
        <w:rPr>
          <w:rFonts w:cs="Calibri"/>
          <w:b/>
          <w:u w:val="single"/>
          <w:lang w:val="pt-BR"/>
        </w:rPr>
      </w:pPr>
      <w:r w:rsidRPr="000C22A4">
        <w:rPr>
          <w:rFonts w:cs="Calibri"/>
          <w:b/>
          <w:lang w:val="pt-BR"/>
        </w:rPr>
        <w:t>2 – DOS FATOS</w:t>
      </w:r>
    </w:p>
    <w:p w:rsidR="000C22A4" w:rsidRPr="000C22A4" w:rsidRDefault="000C22A4" w:rsidP="000C22A4">
      <w:pPr>
        <w:spacing w:line="300" w:lineRule="auto"/>
        <w:jc w:val="both"/>
        <w:rPr>
          <w:rFonts w:cs="Calibri"/>
          <w:lang w:val="pt-BR"/>
        </w:rPr>
      </w:pPr>
    </w:p>
    <w:p w:rsidR="00C87CB5" w:rsidRPr="00B2704F" w:rsidRDefault="00C87CB5" w:rsidP="00C87CB5">
      <w:pPr>
        <w:spacing w:line="300" w:lineRule="auto"/>
        <w:ind w:firstLine="1418"/>
        <w:jc w:val="both"/>
        <w:rPr>
          <w:rFonts w:cs="Calibri"/>
          <w:color w:val="000000"/>
          <w:lang w:val="pt-BR"/>
        </w:rPr>
      </w:pPr>
      <w:r w:rsidRPr="00B2704F">
        <w:rPr>
          <w:rFonts w:cs="Calibri"/>
          <w:color w:val="000000"/>
          <w:lang w:val="pt-BR"/>
        </w:rPr>
        <w:t xml:space="preserve">A parte requerente firmou com o banco requerido 02 (dois) contratos de empréstimo, adiante especificados, em cada qual houve a inserção compulsória de produto securitário de titularidade da própria instituição financeira — expediente que configura a prática abusiva de </w:t>
      </w:r>
      <w:r w:rsidRPr="00B2704F">
        <w:rPr>
          <w:rFonts w:cs="Calibri"/>
          <w:b/>
          <w:bCs/>
          <w:color w:val="000000"/>
          <w:lang w:val="pt-BR"/>
        </w:rPr>
        <w:t>venda casada</w:t>
      </w:r>
      <w:r w:rsidRPr="00B2704F">
        <w:rPr>
          <w:rFonts w:cs="Calibri"/>
          <w:color w:val="000000"/>
          <w:lang w:val="pt-BR"/>
        </w:rPr>
        <w:t>, expressamente vedada pelo art. 39, I, do Código de Defesa do Consumidor.</w:t>
      </w:r>
    </w:p>
    <w:p w:rsidR="00C87CB5" w:rsidRDefault="00C87CB5" w:rsidP="00C87CB5">
      <w:pPr>
        <w:spacing w:line="300" w:lineRule="auto"/>
        <w:ind w:firstLine="1418"/>
        <w:jc w:val="both"/>
        <w:rPr>
          <w:rFonts w:cs="Calibri"/>
          <w:color w:val="000000"/>
          <w:lang w:val="pt-BR"/>
        </w:rPr>
      </w:pPr>
    </w:p>
    <w:p w:rsidR="00C87CB5" w:rsidRPr="00B2704F" w:rsidRDefault="00C87CB5" w:rsidP="00C87CB5">
      <w:pPr>
        <w:spacing w:line="300" w:lineRule="auto"/>
        <w:ind w:firstLine="1418"/>
        <w:jc w:val="both"/>
        <w:rPr>
          <w:rFonts w:cs="Calibri"/>
          <w:color w:val="000000"/>
          <w:lang w:val="pt-BR"/>
        </w:rPr>
      </w:pPr>
      <w:r w:rsidRPr="00B2704F">
        <w:rPr>
          <w:rFonts w:cs="Calibri"/>
          <w:color w:val="000000"/>
          <w:lang w:val="pt-BR"/>
        </w:rPr>
        <w:t>Passa-se, então, à individualização de cada mútuo celebrado e da respectiva cobrança acessória imposta:</w:t>
      </w:r>
    </w:p>
    <w:p w:rsidR="00C87CB5" w:rsidRPr="004C0CCA" w:rsidRDefault="00C87CB5" w:rsidP="00C87CB5">
      <w:pPr>
        <w:spacing w:line="300" w:lineRule="auto"/>
        <w:ind w:firstLine="1418"/>
        <w:jc w:val="both"/>
        <w:rPr>
          <w:rFonts w:cs="Calibri"/>
          <w:lang w:val="pt-BR"/>
        </w:rPr>
      </w:pPr>
    </w:p>
    <w:p w:rsidR="00C87CB5" w:rsidRPr="004C0CCA" w:rsidRDefault="00C87CB5" w:rsidP="00C87CB5">
      <w:pPr>
        <w:spacing w:line="300" w:lineRule="auto"/>
        <w:jc w:val="both"/>
        <w:rPr>
          <w:rFonts w:cs="Calibri"/>
          <w:lang w:val="pt-BR"/>
        </w:rPr>
      </w:pPr>
      <w:r w:rsidRPr="004C0CCA">
        <w:rPr>
          <w:rFonts w:cs="Calibri"/>
          <w:b/>
          <w:bCs/>
          <w:color w:val="000000"/>
          <w:lang w:val="pt-BR"/>
        </w:rPr>
        <w:t xml:space="preserve">1 – CONTRATO DE EMPRÉSTIMO N° {{numero_contrato_1}}A parte requerente celebrou contrato de empréstimo n° {{numero_contrato_1}} – referente a antecipação do 13° salário, no valor de R$ {{valor_emprestimo_1}} ({{valor_emprestimo_1_extenso}}), para honrar seus compromissos, porém, em decorrência de acréscimo de {{nome_produto}} no valor de R$ {{valor_seguro_1}} ({{valor_seguro_1_extenso}}) e de Tributos no valor de R$ {{valor_tributos_1}} ({{valor_tributos_1_extenso}}) o valor total do empréstimo resultou na importância de R$ {{valor_total_emprestimo_1}} ({{valor_total_emprestimo_1_extenso}}) o qual será pago em {{num_parcelas_1}} ({{num_parcelas_1_extenso}}) parcelas no valor de R$ {{valor_parcela_1}} ({{valor_parcela_1_extenso}}) cada.A liberação do crédito foi condicionada à adesão ao produto denominado “{{nome_produto}}”, no importe de R$ {{valor_seguro_1}} ({{valor_seguro_1_extenso}}), lançado diretamente no instrumento contratual, conforme documento anexo.</w:t>
      </w:r>
      <w:r w:rsidR="006B3189">
        <w:rPr>
          <w:rFonts w:cs="Calibri"/>
          <w:b/>
          <w:bCs/>
          <w:color w:val="000000"/>
          <w:lang w:val="pt-BR"/>
        </w:rPr>
        <w:t xml:space="preserve"/>
      </w:r>
    </w:p>
    <w:p w:rsidR="00C87CB5" w:rsidRPr="000C22A4" w:rsidRDefault="00C87CB5" w:rsidP="00C87CB5">
      <w:pPr>
        <w:spacing w:line="300" w:lineRule="auto"/>
        <w:jc w:val="center"/>
        <w:rPr>
          <w:rFonts w:cs="Calibri"/>
          <w:lang w:val="pt-BR"/>
        </w:rPr>
      </w:pPr>
    </w:p>
    <w:p w:rsidR="00C87CB5" w:rsidRDefault="00C87CB5" w:rsidP="00C87CB5">
      <w:pPr>
        <w:spacing w:line="300" w:lineRule="auto"/>
        <w:ind w:firstLine="1418"/>
        <w:jc w:val="both"/>
        <w:rPr>
          <w:rFonts w:cs="Calibri"/>
          <w:lang w:val="pt-BR"/>
        </w:rPr>
      </w:pPr>
      <w:r w:rsidRPr="00865F5B">
        <w:rPr>
          <w:rFonts w:cs="Calibri"/>
          <w:lang w:val="pt-BR"/>
        </w:rPr>
        <w:t xml:space="preserve"/>
      </w:r>
      <w:r w:rsidRPr="00865F5B">
        <w:rPr>
          <w:rFonts w:cs="Calibri"/>
          <w:b/>
          <w:bCs/>
          <w:lang w:val="pt-BR"/>
        </w:rPr>
        <w:t xml:space="preserve"/>
      </w:r>
      <w:r w:rsidR="006B3189">
        <w:rPr>
          <w:rFonts w:cs="Calibri"/>
          <w:b/>
          <w:bCs/>
          <w:lang w:val="pt-BR"/>
        </w:rPr>
        <w:t xml:space="preserve"/>
      </w:r>
      <w:proofErr w:type="spellStart"/>
      <w:r w:rsidR="006B3189">
        <w:rPr>
          <w:rFonts w:cs="Calibri"/>
          <w:b/>
          <w:bCs/>
          <w:lang w:val="pt-BR"/>
        </w:rPr>
        <w:t xml:space="preserve"/>
      </w:r>
      <w:proofErr w:type="spellEnd"/>
      <w:r w:rsidRPr="00865F5B">
        <w:rPr>
          <w:rFonts w:cs="Calibri"/>
          <w:b/>
          <w:bCs/>
          <w:lang w:val="pt-BR"/>
        </w:rPr>
        <w:t xml:space="preserve"/>
      </w:r>
      <w:r w:rsidRPr="00865F5B">
        <w:rPr>
          <w:rFonts w:cs="Calibri"/>
          <w:lang w:val="pt-BR"/>
        </w:rPr>
        <w:t xml:space="preserve"/>
      </w:r>
      <w:r w:rsidRPr="00865F5B">
        <w:rPr>
          <w:rFonts w:cs="Calibri"/>
          <w:b/>
          <w:bCs/>
          <w:lang w:val="pt-BR"/>
        </w:rPr>
        <w:t xml:space="preserve"/>
      </w:r>
      <w:r w:rsidR="006B3189">
        <w:rPr>
          <w:rFonts w:cs="Calibri"/>
          <w:b/>
          <w:bCs/>
          <w:lang w:val="pt-BR"/>
        </w:rPr>
        <w:t xml:space="preserve"/>
      </w:r>
      <w:r w:rsidRPr="00865F5B">
        <w:rPr>
          <w:rFonts w:cs="Calibri"/>
          <w:b/>
          <w:bCs/>
          <w:lang w:val="pt-BR"/>
        </w:rPr>
        <w:t xml:space="preserve"/>
      </w:r>
      <w:r w:rsidR="006B3189">
        <w:rPr>
          <w:rFonts w:cs="Calibri"/>
          <w:b/>
          <w:bCs/>
          <w:lang w:val="pt-BR"/>
        </w:rPr>
        <w:t xml:space="preserve"/>
      </w:r>
      <w:r w:rsidRPr="00865F5B">
        <w:rPr>
          <w:rFonts w:cs="Calibri"/>
          <w:b/>
          <w:bCs/>
          <w:lang w:val="pt-BR"/>
        </w:rPr>
        <w:t xml:space="preserve"/>
      </w:r>
      <w:r>
        <w:rPr>
          <w:rFonts w:cs="Calibri"/>
          <w:lang w:val="pt-BR"/>
        </w:rPr>
        <w:t xml:space="preserve"/>
      </w:r>
      <w:r w:rsidRPr="00865F5B">
        <w:rPr>
          <w:rFonts w:cs="Calibri"/>
          <w:lang w:val="pt-BR"/>
        </w:rPr>
        <w:t xml:space="preserve"/>
      </w:r>
      <w:r w:rsidRPr="00FE10D3">
        <w:rPr>
          <w:rFonts w:cs="Calibri"/>
          <w:b/>
          <w:bCs/>
          <w:lang w:val="pt-BR"/>
        </w:rPr>
        <w:t xml:space="preserve"/>
      </w:r>
      <w:r w:rsidR="006B3189">
        <w:rPr>
          <w:rFonts w:cs="Calibri"/>
          <w:b/>
          <w:bCs/>
          <w:lang w:val="pt-BR"/>
        </w:rPr>
        <w:t xml:space="preserve"/>
      </w:r>
      <w:r w:rsidRPr="00FE10D3">
        <w:rPr>
          <w:rFonts w:cs="Calibri"/>
          <w:b/>
          <w:bCs/>
          <w:lang w:val="pt-BR"/>
        </w:rPr>
        <w:t xml:space="preserve"/>
      </w:r>
      <w:r w:rsidR="006B3189">
        <w:rPr>
          <w:rFonts w:cs="Calibri"/>
          <w:b/>
          <w:bCs/>
          <w:lang w:val="pt-BR"/>
        </w:rPr>
        <w:t xml:space="preserve"/>
      </w:r>
      <w:r w:rsidRPr="00FE10D3">
        <w:rPr>
          <w:rFonts w:cs="Calibri"/>
          <w:b/>
          <w:bCs/>
          <w:lang w:val="pt-BR"/>
        </w:rPr>
        <w:t xml:space="preserve"/>
      </w:r>
      <w:r w:rsidR="006B3189">
        <w:rPr>
          <w:rFonts w:cs="Calibri"/>
          <w:b/>
          <w:bCs/>
          <w:lang w:val="pt-BR"/>
        </w:rPr>
        <w:t xml:space="preserve"/>
      </w:r>
      <w:r w:rsidRPr="00FE10D3">
        <w:rPr>
          <w:rFonts w:cs="Calibri"/>
          <w:b/>
          <w:bCs/>
          <w:lang w:val="pt-BR"/>
        </w:rPr>
        <w:t xml:space="preserve"/>
      </w:r>
      <w:r w:rsidRPr="00865F5B">
        <w:rPr>
          <w:rFonts w:cs="Calibri"/>
          <w:lang w:val="pt-BR"/>
        </w:rPr>
        <w:t xml:space="preserve"/>
      </w:r>
      <w:r w:rsidRPr="00FE10D3">
        <w:rPr>
          <w:rFonts w:cs="Calibri"/>
          <w:b/>
          <w:bCs/>
          <w:lang w:val="pt-BR"/>
        </w:rPr>
        <w:t xml:space="preserve"/>
      </w:r>
      <w:r w:rsidR="006B3189">
        <w:rPr>
          <w:rFonts w:cs="Calibri"/>
          <w:b/>
          <w:bCs/>
          <w:lang w:val="pt-BR"/>
        </w:rPr>
        <w:t xml:space="preserve"/>
      </w:r>
      <w:r w:rsidRPr="00FE10D3">
        <w:rPr>
          <w:rFonts w:cs="Calibri"/>
          <w:b/>
          <w:bCs/>
          <w:lang w:val="pt-BR"/>
        </w:rPr>
        <w:t xml:space="preserve"/>
      </w:r>
      <w:r w:rsidR="006B3189">
        <w:rPr>
          <w:rFonts w:cs="Calibri"/>
          <w:b/>
          <w:bCs/>
          <w:lang w:val="pt-BR"/>
        </w:rPr>
        <w:t xml:space="preserve"/>
      </w:r>
      <w:r w:rsidRPr="00FE10D3">
        <w:rPr>
          <w:rFonts w:cs="Calibri"/>
          <w:b/>
          <w:bCs/>
          <w:lang w:val="pt-BR"/>
        </w:rPr>
        <w:t xml:space="preserve"/>
      </w:r>
      <w:r w:rsidRPr="00865F5B">
        <w:rPr>
          <w:rFonts w:cs="Calibri"/>
          <w:lang w:val="pt-BR"/>
        </w:rPr>
        <w:t xml:space="preserve"/>
      </w:r>
      <w:r w:rsidRPr="00FE10D3">
        <w:rPr>
          <w:rFonts w:cs="Calibri"/>
          <w:b/>
          <w:bCs/>
          <w:lang w:val="pt-BR"/>
        </w:rPr>
        <w:t xml:space="preserve"/>
      </w:r>
      <w:r w:rsidR="006B3189">
        <w:rPr>
          <w:rFonts w:cs="Calibri"/>
          <w:b/>
          <w:bCs/>
          <w:lang w:val="pt-BR"/>
        </w:rPr>
        <w:t xml:space="preserve"/>
      </w:r>
      <w:r w:rsidRPr="00FE10D3">
        <w:rPr>
          <w:rFonts w:cs="Calibri"/>
          <w:b/>
          <w:bCs/>
          <w:lang w:val="pt-BR"/>
        </w:rPr>
        <w:t xml:space="preserve"/>
      </w:r>
      <w:r w:rsidR="006B3189">
        <w:rPr>
          <w:rFonts w:cs="Calibri"/>
          <w:b/>
          <w:bCs/>
          <w:lang w:val="pt-BR"/>
        </w:rPr>
        <w:t xml:space="preserve"/>
      </w:r>
      <w:r w:rsidRPr="00FE10D3">
        <w:rPr>
          <w:rFonts w:cs="Calibri"/>
          <w:b/>
          <w:bCs/>
          <w:lang w:val="pt-BR"/>
        </w:rPr>
        <w:t xml:space="preserve"/>
      </w:r>
      <w:r w:rsidRPr="00865F5B">
        <w:rPr>
          <w:rFonts w:cs="Calibri"/>
          <w:lang w:val="pt-BR"/>
        </w:rPr>
        <w:t xml:space="preserve"/>
      </w:r>
      <w:r w:rsidR="006B3189">
        <w:rPr>
          <w:rFonts w:cs="Calibri"/>
          <w:lang w:val="pt-BR"/>
        </w:rPr>
        <w:t xml:space="preserve"/>
      </w:r>
      <w:r w:rsidRPr="00865F5B">
        <w:rPr>
          <w:rFonts w:cs="Calibri"/>
          <w:lang w:val="pt-BR"/>
        </w:rPr>
        <w:t xml:space="preserve"/>
      </w:r>
      <w:r w:rsidR="006B3189">
        <w:rPr>
          <w:rFonts w:cs="Calibri"/>
          <w:lang w:val="pt-BR"/>
        </w:rPr>
        <w:t xml:space="preserve"/>
      </w:r>
      <w:r w:rsidRPr="00865F5B">
        <w:rPr>
          <w:rFonts w:cs="Calibri"/>
          <w:lang w:val="pt-BR"/>
        </w:rPr>
        <w:t xml:space="preserve"/>
      </w:r>
      <w:r w:rsidR="006B3189">
        <w:rPr>
          <w:rFonts w:cs="Calibri"/>
          <w:lang w:val="pt-BR"/>
        </w:rPr>
        <w:t xml:space="preserve"/>
      </w:r>
      <w:r w:rsidRPr="00865F5B">
        <w:rPr>
          <w:rFonts w:cs="Calibri"/>
          <w:lang w:val="pt-BR"/>
        </w:rPr>
        <w:t xml:space="preserve"/>
      </w:r>
      <w:r w:rsidR="006B3189">
        <w:rPr>
          <w:rFonts w:cs="Calibri"/>
          <w:lang w:val="pt-BR"/>
        </w:rPr>
        <w:t xml:space="preserve"/>
      </w:r>
      <w:r w:rsidRPr="00865F5B">
        <w:rPr>
          <w:rFonts w:cs="Calibri"/>
          <w:lang w:val="pt-BR"/>
        </w:rPr>
        <w:t xml:space="preserve"/>
      </w:r>
    </w:p>
    <w:p w:rsidR="00C87CB5" w:rsidRPr="00865F5B" w:rsidRDefault="00C87CB5" w:rsidP="00C87CB5">
      <w:pPr>
        <w:spacing w:line="300" w:lineRule="auto"/>
        <w:ind w:firstLine="1418"/>
        <w:jc w:val="both"/>
        <w:rPr>
          <w:rFonts w:cs="Calibri"/>
          <w:lang w:val="pt-BR"/>
        </w:rPr>
      </w:pPr>
    </w:p>
    <w:p w:rsidR="00C87CB5" w:rsidRPr="00865F5B" w:rsidRDefault="00C87CB5" w:rsidP="00C87CB5">
      <w:pPr>
        <w:spacing w:line="300" w:lineRule="auto"/>
        <w:ind w:firstLine="1418"/>
        <w:jc w:val="both"/>
        <w:rPr>
          <w:rFonts w:cs="Calibri"/>
          <w:lang w:val="pt-BR"/>
        </w:rPr>
      </w:pPr>
      <w:r w:rsidRPr="00B2704F">
        <w:rPr>
          <w:rFonts w:cs="Calibri"/>
          <w:lang w:val="pt-BR"/>
        </w:rPr>
        <w:t xml:space="preserve"/>
      </w:r>
      <w:r w:rsidRPr="00B2704F">
        <w:rPr>
          <w:rFonts w:cs="Calibri"/>
          <w:b/>
          <w:bCs/>
          <w:lang w:val="pt-BR"/>
        </w:rPr>
        <w:t xml:space="preserve"/>
      </w:r>
      <w:r w:rsidR="006B3189">
        <w:rPr>
          <w:rFonts w:cs="Calibri"/>
          <w:b/>
          <w:bCs/>
          <w:lang w:val="pt-BR"/>
        </w:rPr>
        <w:t xml:space="preserve"/>
      </w:r>
      <w:r w:rsidRPr="00B2704F">
        <w:rPr>
          <w:rFonts w:cs="Calibri"/>
          <w:b/>
          <w:bCs/>
          <w:lang w:val="pt-BR"/>
        </w:rPr>
        <w:t xml:space="preserve"/>
      </w:r>
      <w:r w:rsidRPr="00B2704F">
        <w:rPr>
          <w:rFonts w:cs="Calibri"/>
          <w:lang w:val="pt-BR"/>
        </w:rPr>
        <w:t xml:space="preserve"/>
      </w:r>
      <w:r w:rsidRPr="00B2704F">
        <w:rPr>
          <w:rFonts w:cs="Calibri"/>
          <w:b/>
          <w:bCs/>
          <w:lang w:val="pt-BR"/>
        </w:rPr>
        <w:t xml:space="preserve"/>
      </w:r>
      <w:r w:rsidR="006B3189">
        <w:rPr>
          <w:rFonts w:cs="Calibri"/>
          <w:b/>
          <w:bCs/>
          <w:lang w:val="pt-BR"/>
        </w:rPr>
        <w:t xml:space="preserve"/>
      </w:r>
      <w:r w:rsidRPr="00B2704F">
        <w:rPr>
          <w:rFonts w:cs="Calibri"/>
          <w:b/>
          <w:bCs/>
          <w:lang w:val="pt-BR"/>
        </w:rPr>
        <w:t xml:space="preserve"/>
      </w:r>
      <w:r w:rsidR="006B3189">
        <w:rPr>
          <w:rFonts w:cs="Calibri"/>
          <w:b/>
          <w:bCs/>
          <w:lang w:val="pt-BR"/>
        </w:rPr>
        <w:t xml:space="preserve"/>
      </w:r>
      <w:r w:rsidRPr="00B2704F">
        <w:rPr>
          <w:rFonts w:cs="Calibri"/>
          <w:b/>
          <w:bCs/>
          <w:lang w:val="pt-BR"/>
        </w:rPr>
        <w:t xml:space="preserve"/>
      </w:r>
      <w:r w:rsidRPr="00B2704F">
        <w:rPr>
          <w:rFonts w:cs="Calibri"/>
          <w:lang w:val="pt-BR"/>
        </w:rPr>
        <w:t xml:space="preserve"/>
      </w:r>
    </w:p>
    <w:p w:rsidR="00C87CB5" w:rsidRDefault="00C87CB5" w:rsidP="00C87CB5">
      <w:pPr>
        <w:spacing w:line="300" w:lineRule="auto"/>
        <w:rPr>
          <w:rFonts w:cs="Calibri"/>
          <w:bCs/>
          <w:lang w:val="pt-BR"/>
        </w:rPr>
      </w:pPr>
    </w:p>
    <w:p w:rsidR="006B3189" w:rsidRDefault="006B3189" w:rsidP="006B3189">
      <w:pPr>
        <w:spacing w:line="300" w:lineRule="auto"/>
        <w:jc w:val="center"/>
        <w:rPr>
          <w:rFonts w:cs="Calibri"/>
          <w:bCs/>
          <w:lang w:val="pt-BR"/>
        </w:rPr>
      </w:pPr>
      <w:r>
        <w:rPr>
          <w:rFonts w:cs="Calibri"/>
          <w:noProof/>
          <w:lang w:val="pt-BR"/>
        </w:rPr>
        <w:pict>
          <v:rect id="_x0000_s2070" style="position:absolute;left:0;text-align:left;margin-left:210.6pt;margin-top:119.9pt;width:205.8pt;height:22.05pt;z-index:251657216" filled="f" strokecolor="#e00" strokeweight="2.5pt">
            <v:shadow color="#868686"/>
          </v:rect>
        </w:pict>
      </w:r>
      <w:r w:rsidRPr="006B3189">
        <w:rPr>
          <w:rFonts w:cs="Calibri"/>
          <w:noProof/>
          <w:lang w:val="pt-BR"/>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m 1" o:spid="_x0000_i1025" type="#_x0000_t75" style="width:372.75pt;height:141.75pt;visibility:visible">
            <v:imagedata r:id="rId10" o:title=""/>
          </v:shape>
        </w:pict>
      </w:r>
    </w:p>
    <w:p w:rsidR="00C87CB5" w:rsidRDefault="00C87CB5" w:rsidP="00C87CB5">
      <w:pPr>
        <w:spacing w:line="300" w:lineRule="auto"/>
        <w:rPr>
          <w:rFonts w:cs="Calibri"/>
          <w:bCs/>
          <w:lang w:val="pt-BR"/>
        </w:rPr>
      </w:pPr>
    </w:p>
    <w:p w:rsidR="00C87CB5" w:rsidRPr="004C0CCA" w:rsidRDefault="00C87CB5" w:rsidP="00C87CB5">
      <w:pPr>
        <w:spacing w:line="300" w:lineRule="auto"/>
        <w:jc w:val="both"/>
        <w:rPr>
          <w:rFonts w:cs="Calibri"/>
          <w:lang w:val="pt-BR"/>
        </w:rPr>
      </w:pPr>
      <w:r>
        <w:rPr>
          <w:rFonts w:cs="Calibri"/>
          <w:b/>
          <w:bCs/>
          <w:color w:val="000000"/>
          <w:lang w:val="pt-BR"/>
        </w:rPr>
        <w:t xml:space="preserve">2 – CONTRATO DE EMPRÉSTIMO N° {{numero_contrato_2}}A parte requerente celebrou contrato de empréstimo n° {{numero_contrato_2}}, no valor de R$ {{valor_emprestimo_2}} ({{valor_emprestimo_2_extenso}}), para honrar seus compromissos, porém, em decorrência de acréscimo de {{nome_produto}} no valor de R$ {{valor_seguro_2}} ({{valor_seguro_2_extenso}}) e de Tributos no valor de R$ {{valor_tributos_2}} ({{valor_tributos_2_extenso}}) o valor total do empréstimo resultou na importância de R$ {{valor_total_emprestimo_2}} ({{valor_total_emprestimo_2_extenso}}) o qual será pago em {{num_parcelas_2}} ({{num_parcelas_2_extenso}}) parcela(s) no valor de R$ {{valor_parcela_2}} ({{valor_parcela_2_extenso}}) cada.Também nesse contrato a disponibilização dos recursos ficou vinculada à contratação do “{{nome_produto}}”, no valor de R$ {{valor_seguro_2}} ({{valor_seguro_2_extenso}}), inserido diretamente no ajuste, conforme documento anexo.</w:t>
      </w:r>
      <w:r w:rsidRPr="004C0CCA">
        <w:rPr>
          <w:rFonts w:cs="Calibri"/>
          <w:b/>
          <w:bCs/>
          <w:color w:val="000000"/>
          <w:lang w:val="pt-BR"/>
        </w:rPr>
        <w:t xml:space="preserve"/>
      </w:r>
      <w:r w:rsidR="006B3189">
        <w:rPr>
          <w:rFonts w:cs="Calibri"/>
          <w:b/>
          <w:bCs/>
          <w:color w:val="000000"/>
          <w:lang w:val="pt-BR"/>
        </w:rPr>
        <w:t xml:space="preserve"/>
      </w:r>
    </w:p>
    <w:p w:rsidR="00C87CB5" w:rsidRPr="000C22A4" w:rsidRDefault="00C87CB5" w:rsidP="00C87CB5">
      <w:pPr>
        <w:spacing w:line="300" w:lineRule="auto"/>
        <w:jc w:val="center"/>
        <w:rPr>
          <w:rFonts w:cs="Calibri"/>
          <w:lang w:val="pt-BR"/>
        </w:rPr>
      </w:pPr>
    </w:p>
    <w:p w:rsidR="00C87CB5" w:rsidRPr="00B2704F" w:rsidRDefault="00C87CB5" w:rsidP="00C87CB5">
      <w:pPr>
        <w:spacing w:line="300" w:lineRule="auto"/>
        <w:ind w:firstLine="1418"/>
        <w:jc w:val="both"/>
        <w:rPr>
          <w:rFonts w:cs="Calibri"/>
          <w:b/>
          <w:bCs/>
          <w:lang w:val="pt-BR"/>
        </w:rPr>
      </w:pPr>
      <w:r w:rsidRPr="00865F5B">
        <w:rPr>
          <w:rFonts w:cs="Calibri"/>
          <w:lang w:val="pt-BR"/>
        </w:rPr>
        <w:t xml:space="preserve"/>
      </w:r>
      <w:r w:rsidRPr="00865F5B">
        <w:rPr>
          <w:rFonts w:cs="Calibri"/>
          <w:b/>
          <w:bCs/>
          <w:lang w:val="pt-BR"/>
        </w:rPr>
        <w:t xml:space="preserve"/>
      </w:r>
      <w:r w:rsidR="006B3189">
        <w:rPr>
          <w:rFonts w:cs="Calibri"/>
          <w:b/>
          <w:bCs/>
          <w:lang w:val="pt-BR"/>
        </w:rPr>
        <w:t xml:space="preserve"/>
      </w:r>
      <w:r w:rsidRPr="00865F5B">
        <w:rPr>
          <w:rFonts w:cs="Calibri"/>
          <w:b/>
          <w:bCs/>
          <w:lang w:val="pt-BR"/>
        </w:rPr>
        <w:t xml:space="preserve"/>
      </w:r>
      <w:r w:rsidRPr="00865F5B">
        <w:rPr>
          <w:rFonts w:cs="Calibri"/>
          <w:lang w:val="pt-BR"/>
        </w:rPr>
        <w:t xml:space="preserve"/>
      </w:r>
      <w:r w:rsidRPr="00865F5B">
        <w:rPr>
          <w:rFonts w:cs="Calibri"/>
          <w:b/>
          <w:bCs/>
          <w:lang w:val="pt-BR"/>
        </w:rPr>
        <w:t xml:space="preserve"/>
      </w:r>
      <w:r w:rsidR="006B3189">
        <w:rPr>
          <w:rFonts w:cs="Calibri"/>
          <w:b/>
          <w:bCs/>
          <w:lang w:val="pt-BR"/>
        </w:rPr>
        <w:t xml:space="preserve"/>
      </w:r>
      <w:r w:rsidRPr="00865F5B">
        <w:rPr>
          <w:rFonts w:cs="Calibri"/>
          <w:b/>
          <w:bCs/>
          <w:lang w:val="pt-BR"/>
        </w:rPr>
        <w:t xml:space="preserve"/>
      </w:r>
      <w:r w:rsidR="006B3189">
        <w:rPr>
          <w:rFonts w:cs="Calibri"/>
          <w:b/>
          <w:bCs/>
          <w:lang w:val="pt-BR"/>
        </w:rPr>
        <w:t xml:space="preserve"/>
      </w:r>
      <w:r w:rsidRPr="00865F5B">
        <w:rPr>
          <w:rFonts w:cs="Calibri"/>
          <w:b/>
          <w:bCs/>
          <w:lang w:val="pt-BR"/>
        </w:rPr>
        <w:t xml:space="preserve"/>
      </w:r>
      <w:r>
        <w:rPr>
          <w:rFonts w:cs="Calibri"/>
          <w:lang w:val="pt-BR"/>
        </w:rPr>
        <w:t xml:space="preserve"/>
      </w:r>
      <w:r w:rsidRPr="00865F5B">
        <w:rPr>
          <w:rFonts w:cs="Calibri"/>
          <w:lang w:val="pt-BR"/>
        </w:rPr>
        <w:t xml:space="preserve"/>
      </w:r>
      <w:r w:rsidRPr="00FE10D3">
        <w:rPr>
          <w:rFonts w:cs="Calibri"/>
          <w:b/>
          <w:bCs/>
          <w:lang w:val="pt-BR"/>
        </w:rPr>
        <w:t xml:space="preserve"/>
      </w:r>
      <w:r w:rsidR="006B3189">
        <w:rPr>
          <w:rFonts w:cs="Calibri"/>
          <w:b/>
          <w:bCs/>
          <w:lang w:val="pt-BR"/>
        </w:rPr>
        <w:t xml:space="preserve"/>
      </w:r>
      <w:r w:rsidRPr="00FE10D3">
        <w:rPr>
          <w:rFonts w:cs="Calibri"/>
          <w:b/>
          <w:bCs/>
          <w:lang w:val="pt-BR"/>
        </w:rPr>
        <w:t xml:space="preserve"/>
      </w:r>
      <w:r w:rsidR="006B3189">
        <w:rPr>
          <w:rFonts w:cs="Calibri"/>
          <w:b/>
          <w:bCs/>
          <w:lang w:val="pt-BR"/>
        </w:rPr>
        <w:t xml:space="preserve"/>
      </w:r>
      <w:r w:rsidRPr="00FE10D3">
        <w:rPr>
          <w:rFonts w:cs="Calibri"/>
          <w:b/>
          <w:bCs/>
          <w:lang w:val="pt-BR"/>
        </w:rPr>
        <w:t xml:space="preserve"/>
      </w:r>
      <w:r w:rsidR="006B3189">
        <w:rPr>
          <w:rFonts w:cs="Calibri"/>
          <w:b/>
          <w:bCs/>
          <w:lang w:val="pt-BR"/>
        </w:rPr>
        <w:t xml:space="preserve"/>
      </w:r>
      <w:r>
        <w:rPr>
          <w:rFonts w:cs="Calibri"/>
          <w:b/>
          <w:bCs/>
          <w:lang w:val="pt-BR"/>
        </w:rPr>
        <w:t xml:space="preserve"/>
      </w:r>
      <w:r w:rsidRPr="00FE10D3">
        <w:rPr>
          <w:rFonts w:cs="Calibri"/>
          <w:b/>
          <w:bCs/>
          <w:lang w:val="pt-BR"/>
        </w:rPr>
        <w:t xml:space="preserve"/>
      </w:r>
      <w:r w:rsidRPr="00865F5B">
        <w:rPr>
          <w:rFonts w:cs="Calibri"/>
          <w:lang w:val="pt-BR"/>
        </w:rPr>
        <w:t xml:space="preserve"/>
      </w:r>
      <w:r w:rsidRPr="00FE10D3">
        <w:rPr>
          <w:rFonts w:cs="Calibri"/>
          <w:b/>
          <w:bCs/>
          <w:lang w:val="pt-BR"/>
        </w:rPr>
        <w:t xml:space="preserve"/>
      </w:r>
      <w:r w:rsidR="006B3189">
        <w:rPr>
          <w:rFonts w:cs="Calibri"/>
          <w:b/>
          <w:bCs/>
          <w:lang w:val="pt-BR"/>
        </w:rPr>
        <w:t xml:space="preserve"/>
      </w:r>
      <w:r w:rsidRPr="00FE10D3">
        <w:rPr>
          <w:rFonts w:cs="Calibri"/>
          <w:b/>
          <w:bCs/>
          <w:lang w:val="pt-BR"/>
        </w:rPr>
        <w:t xml:space="preserve"/>
      </w:r>
      <w:r w:rsidR="006B3189">
        <w:rPr>
          <w:rFonts w:cs="Calibri"/>
          <w:b/>
          <w:bCs/>
          <w:lang w:val="pt-BR"/>
        </w:rPr>
        <w:t xml:space="preserve"/>
      </w:r>
      <w:r>
        <w:rPr>
          <w:rFonts w:cs="Calibri"/>
          <w:b/>
          <w:bCs/>
          <w:lang w:val="pt-BR"/>
        </w:rPr>
        <w:t xml:space="preserve"/>
      </w:r>
      <w:r w:rsidRPr="00FE10D3">
        <w:rPr>
          <w:rFonts w:cs="Calibri"/>
          <w:b/>
          <w:bCs/>
          <w:lang w:val="pt-BR"/>
        </w:rPr>
        <w:t xml:space="preserve"/>
      </w:r>
      <w:r w:rsidRPr="00865F5B">
        <w:rPr>
          <w:rFonts w:cs="Calibri"/>
          <w:lang w:val="pt-BR"/>
        </w:rPr>
        <w:t xml:space="preserve"/>
      </w:r>
      <w:r w:rsidRPr="00FE10D3">
        <w:rPr>
          <w:rFonts w:cs="Calibri"/>
          <w:b/>
          <w:bCs/>
          <w:lang w:val="pt-BR"/>
        </w:rPr>
        <w:t xml:space="preserve"/>
      </w:r>
      <w:r w:rsidR="006B3189">
        <w:rPr>
          <w:rFonts w:cs="Calibri"/>
          <w:b/>
          <w:bCs/>
          <w:lang w:val="pt-BR"/>
        </w:rPr>
        <w:t xml:space="preserve"/>
      </w:r>
      <w:r w:rsidRPr="00FE10D3">
        <w:rPr>
          <w:rFonts w:cs="Calibri"/>
          <w:b/>
          <w:bCs/>
          <w:lang w:val="pt-BR"/>
        </w:rPr>
        <w:t xml:space="preserve"/>
      </w:r>
      <w:r w:rsidR="006B3189">
        <w:rPr>
          <w:rFonts w:cs="Calibri"/>
          <w:b/>
          <w:bCs/>
          <w:lang w:val="pt-BR"/>
        </w:rPr>
        <w:t xml:space="preserve"/>
      </w:r>
      <w:r>
        <w:rPr>
          <w:rFonts w:cs="Calibri"/>
          <w:b/>
          <w:bCs/>
          <w:lang w:val="pt-BR"/>
        </w:rPr>
        <w:t xml:space="preserve"/>
      </w:r>
      <w:r w:rsidRPr="00FE10D3">
        <w:rPr>
          <w:rFonts w:cs="Calibri"/>
          <w:b/>
          <w:bCs/>
          <w:lang w:val="pt-BR"/>
        </w:rPr>
        <w:t xml:space="preserve"/>
      </w:r>
      <w:r w:rsidRPr="00865F5B">
        <w:rPr>
          <w:rFonts w:cs="Calibri"/>
          <w:lang w:val="pt-BR"/>
        </w:rPr>
        <w:t xml:space="preserve"/>
      </w:r>
      <w:r>
        <w:rPr>
          <w:rFonts w:cs="Calibri"/>
          <w:lang w:val="pt-BR"/>
        </w:rPr>
        <w:t xml:space="preserve"/>
      </w:r>
      <w:r w:rsidR="006B3189">
        <w:rPr>
          <w:rFonts w:cs="Calibri"/>
          <w:lang w:val="pt-BR"/>
        </w:rPr>
        <w:t xml:space="preserve"/>
      </w:r>
      <w:r w:rsidRPr="00865F5B">
        <w:rPr>
          <w:rFonts w:cs="Calibri"/>
          <w:lang w:val="pt-BR"/>
        </w:rPr>
        <w:t xml:space="preserve"/>
      </w:r>
      <w:r w:rsidR="006B3189">
        <w:rPr>
          <w:rFonts w:cs="Calibri"/>
          <w:lang w:val="pt-BR"/>
        </w:rPr>
        <w:t xml:space="preserve"/>
      </w:r>
      <w:r w:rsidRPr="00865F5B">
        <w:rPr>
          <w:rFonts w:cs="Calibri"/>
          <w:lang w:val="pt-BR"/>
        </w:rPr>
        <w:t xml:space="preserve"/>
      </w:r>
      <w:r w:rsidR="006B3189">
        <w:rPr>
          <w:rFonts w:cs="Calibri"/>
          <w:lang w:val="pt-BR"/>
        </w:rPr>
        <w:t xml:space="preserve"/>
      </w:r>
      <w:r w:rsidRPr="00865F5B">
        <w:rPr>
          <w:rFonts w:cs="Calibri"/>
          <w:lang w:val="pt-BR"/>
        </w:rPr>
        <w:t xml:space="preserve"/>
      </w:r>
      <w:r w:rsidR="006B3189">
        <w:rPr>
          <w:rFonts w:cs="Calibri"/>
          <w:lang w:val="pt-BR"/>
        </w:rPr>
        <w:t xml:space="preserve"/>
      </w:r>
      <w:r w:rsidRPr="00865F5B">
        <w:rPr>
          <w:rFonts w:cs="Calibri"/>
          <w:lang w:val="pt-BR"/>
        </w:rPr>
        <w:t xml:space="preserve"/>
      </w:r>
    </w:p>
    <w:p w:rsidR="00C87CB5" w:rsidRPr="00865F5B" w:rsidRDefault="00C87CB5" w:rsidP="00C87CB5">
      <w:pPr>
        <w:spacing w:line="300" w:lineRule="auto"/>
        <w:ind w:firstLine="1418"/>
        <w:jc w:val="both"/>
        <w:rPr>
          <w:rFonts w:cs="Calibri"/>
          <w:lang w:val="pt-BR"/>
        </w:rPr>
      </w:pPr>
    </w:p>
    <w:p w:rsidR="00C87CB5" w:rsidRDefault="00C87CB5" w:rsidP="00C87CB5">
      <w:pPr>
        <w:spacing w:line="300" w:lineRule="auto"/>
        <w:ind w:firstLine="1418"/>
        <w:jc w:val="both"/>
        <w:rPr>
          <w:rFonts w:cs="Calibri"/>
          <w:lang w:val="pt-BR"/>
        </w:rPr>
      </w:pPr>
      <w:r w:rsidRPr="00B2704F">
        <w:rPr>
          <w:rFonts w:cs="Calibri"/>
          <w:lang w:val="pt-BR"/>
        </w:rPr>
        <w:t xml:space="preserve"/>
      </w:r>
      <w:r w:rsidRPr="00B2704F">
        <w:rPr>
          <w:rFonts w:cs="Calibri"/>
          <w:b/>
          <w:bCs/>
          <w:lang w:val="pt-BR"/>
        </w:rPr>
        <w:t xml:space="preserve"/>
      </w:r>
      <w:r w:rsidR="006B3189">
        <w:rPr>
          <w:rFonts w:cs="Calibri"/>
          <w:b/>
          <w:bCs/>
          <w:lang w:val="pt-BR"/>
        </w:rPr>
        <w:t xml:space="preserve"/>
      </w:r>
      <w:r w:rsidRPr="00B2704F">
        <w:rPr>
          <w:rFonts w:cs="Calibri"/>
          <w:b/>
          <w:bCs/>
          <w:lang w:val="pt-BR"/>
        </w:rPr>
        <w:t xml:space="preserve"/>
      </w:r>
      <w:r w:rsidRPr="00B2704F">
        <w:rPr>
          <w:rFonts w:cs="Calibri"/>
          <w:lang w:val="pt-BR"/>
        </w:rPr>
        <w:t xml:space="preserve"/>
      </w:r>
      <w:r w:rsidRPr="00B2704F">
        <w:rPr>
          <w:rFonts w:cs="Calibri"/>
          <w:b/>
          <w:bCs/>
          <w:lang w:val="pt-BR"/>
        </w:rPr>
        <w:t xml:space="preserve"/>
      </w:r>
      <w:r w:rsidR="006B3189">
        <w:rPr>
          <w:rFonts w:cs="Calibri"/>
          <w:b/>
          <w:bCs/>
          <w:lang w:val="pt-BR"/>
        </w:rPr>
        <w:t xml:space="preserve"/>
      </w:r>
      <w:r w:rsidRPr="00B2704F">
        <w:rPr>
          <w:rFonts w:cs="Calibri"/>
          <w:b/>
          <w:bCs/>
          <w:lang w:val="pt-BR"/>
        </w:rPr>
        <w:t xml:space="preserve"/>
      </w:r>
      <w:r w:rsidR="006B3189">
        <w:rPr>
          <w:rFonts w:cs="Calibri"/>
          <w:b/>
          <w:bCs/>
          <w:lang w:val="pt-BR"/>
        </w:rPr>
        <w:t xml:space="preserve"/>
      </w:r>
      <w:r w:rsidRPr="00B2704F">
        <w:rPr>
          <w:rFonts w:cs="Calibri"/>
          <w:b/>
          <w:bCs/>
          <w:lang w:val="pt-BR"/>
        </w:rPr>
        <w:t xml:space="preserve"/>
      </w:r>
      <w:r w:rsidRPr="00B2704F">
        <w:rPr>
          <w:rFonts w:cs="Calibri"/>
          <w:lang w:val="pt-BR"/>
        </w:rPr>
        <w:t xml:space="preserve"/>
      </w:r>
    </w:p>
    <w:p w:rsidR="00C87CB5" w:rsidRDefault="00C87CB5" w:rsidP="00C87CB5">
      <w:pPr>
        <w:spacing w:line="300" w:lineRule="auto"/>
        <w:jc w:val="both"/>
        <w:rPr>
          <w:rFonts w:cs="Calibri"/>
          <w:lang w:val="pt-BR"/>
        </w:rPr>
      </w:pPr>
    </w:p>
    <w:p w:rsidR="00C87CB5" w:rsidRPr="00865F5B" w:rsidRDefault="006D60BC" w:rsidP="006D60BC">
      <w:pPr>
        <w:spacing w:line="300" w:lineRule="auto"/>
        <w:jc w:val="center"/>
        <w:rPr>
          <w:rFonts w:cs="Calibri"/>
          <w:lang w:val="pt-BR"/>
        </w:rPr>
      </w:pPr>
      <w:r>
        <w:rPr>
          <w:rFonts w:cs="Calibri"/>
          <w:noProof/>
          <w:lang w:val="pt-BR"/>
        </w:rPr>
        <w:pict>
          <v:rect id="_x0000_s2071" style="position:absolute;left:0;text-align:left;margin-left:210.6pt;margin-top:116.65pt;width:202.05pt;height:24.75pt;z-index:251658240" filled="f" strokecolor="#e00" strokeweight="2.5pt">
            <v:shadow color="#868686"/>
          </v:rect>
        </w:pict>
      </w:r>
      <w:r w:rsidRPr="006D60BC">
        <w:rPr>
          <w:rFonts w:cs="Calibri"/>
          <w:noProof/>
          <w:lang w:val="pt-BR"/>
        </w:rPr>
        <w:pict>
          <v:shape id="_x0000_i1026" type="#_x0000_t75" style="width:363.75pt;height:139.5pt;visibility:visible">
            <v:imagedata r:id="rId11" o:title=""/>
          </v:shape>
        </w:pict>
      </w:r>
    </w:p>
    <w:p w:rsidR="00C87CB5" w:rsidRDefault="00C87CB5" w:rsidP="00C87CB5">
      <w:pPr>
        <w:spacing w:line="300" w:lineRule="auto"/>
        <w:jc w:val="both"/>
        <w:rPr>
          <w:rFonts w:cs="Calibri"/>
          <w:bCs/>
          <w:lang w:val="pt-BR"/>
        </w:rPr>
      </w:pPr>
    </w:p>
    <w:p w:rsidR="00C87CB5" w:rsidRPr="00B2704F" w:rsidRDefault="00C87CB5" w:rsidP="00C87CB5">
      <w:pPr>
        <w:spacing w:line="300" w:lineRule="auto"/>
        <w:ind w:firstLine="1418"/>
        <w:jc w:val="both"/>
        <w:rPr>
          <w:rFonts w:cs="Calibri"/>
          <w:bCs/>
          <w:lang w:val="pt-BR"/>
        </w:rPr>
      </w:pPr>
      <w:r w:rsidRPr="00B2704F">
        <w:rPr>
          <w:rFonts w:cs="Calibri"/>
          <w:bCs/>
          <w:lang w:val="pt-BR"/>
        </w:rPr>
        <w:t>Em ambas as contratações, a parte requerente manifestou o interesse restrito à obtenção do crédito, do qual necessitava para saldar compromissos pessoais. Foi-lhe informado, contudo, que a ausência de adesão ao seguro inviabilizaria a liberação do valor pretendido. Não recebeu, em momento algum, informação clara, adequada e prévia acerca da natureza, da utilidade, do custo efetivo e — sobretudo — da facultatividade do produto que lhe foi imposto.</w:t>
      </w:r>
    </w:p>
    <w:p w:rsidR="00C87CB5" w:rsidRDefault="00C87CB5" w:rsidP="00C87CB5">
      <w:pPr>
        <w:spacing w:line="300" w:lineRule="auto"/>
        <w:ind w:firstLine="1418"/>
        <w:jc w:val="both"/>
        <w:rPr>
          <w:rFonts w:cs="Calibri"/>
          <w:bCs/>
          <w:lang w:val="pt-BR"/>
        </w:rPr>
      </w:pPr>
    </w:p>
    <w:p w:rsidR="00C87CB5" w:rsidRPr="00B2704F" w:rsidRDefault="00C87CB5" w:rsidP="00C87CB5">
      <w:pPr>
        <w:spacing w:line="300" w:lineRule="auto"/>
        <w:ind w:firstLine="1418"/>
        <w:jc w:val="both"/>
        <w:rPr>
          <w:rFonts w:cs="Calibri"/>
          <w:bCs/>
          <w:lang w:val="pt-BR"/>
        </w:rPr>
      </w:pPr>
      <w:r w:rsidRPr="00B2704F">
        <w:rPr>
          <w:rFonts w:cs="Calibri"/>
          <w:bCs/>
          <w:lang w:val="pt-BR"/>
        </w:rPr>
        <w:t>Cuida-se de imposição contratual dissimulada, recorrente no mercado bancário, que desvirtua a liberdade de contratar, ofende a boa-fé objetiva e transfere ao consumidor encargos indesejados e desprovidos de contrapartida útil.</w:t>
      </w:r>
    </w:p>
    <w:p w:rsidR="00C87CB5" w:rsidRDefault="00C87CB5" w:rsidP="00C87CB5">
      <w:pPr>
        <w:spacing w:line="300" w:lineRule="auto"/>
        <w:ind w:firstLine="1418"/>
        <w:jc w:val="both"/>
        <w:rPr>
          <w:rFonts w:cs="Calibri"/>
          <w:bCs/>
          <w:lang w:val="pt-BR"/>
        </w:rPr>
      </w:pPr>
    </w:p>
    <w:p w:rsidR="00C87CB5" w:rsidRPr="00B2704F" w:rsidRDefault="00C87CB5" w:rsidP="00C87CB5">
      <w:pPr>
        <w:spacing w:line="300" w:lineRule="auto"/>
        <w:ind w:firstLine="1418"/>
        <w:jc w:val="both"/>
        <w:rPr>
          <w:rFonts w:cs="Calibri"/>
          <w:bCs/>
          <w:lang w:val="pt-BR"/>
        </w:rPr>
      </w:pPr>
      <w:r w:rsidRPr="00B2704F">
        <w:rPr>
          <w:rFonts w:cs="Calibri"/>
          <w:bCs/>
          <w:lang w:val="pt-BR"/>
        </w:rPr>
        <w:t>Tal conduta amolda-se à prática abusiva de venda casada, obstada pelo art. 39, I, do CDC, e vulnera os deveres de informação e transparência (arts. 6º, III, 31 e 46 do CDC), atraindo, ainda, a nulidade das cláusulas correspondentes (art. 51, IV e § 1º, II, do CDC). Anote-se que, às relações bancárias, o CDC incide de forma plena (Súmula 297 do STJ).</w:t>
      </w:r>
    </w:p>
    <w:p w:rsidR="00C87CB5" w:rsidRPr="00B2704F" w:rsidRDefault="00C87CB5" w:rsidP="00C87CB5">
      <w:pPr>
        <w:spacing w:line="300" w:lineRule="auto"/>
        <w:ind w:firstLine="1418"/>
        <w:jc w:val="both"/>
        <w:rPr>
          <w:rFonts w:cs="Calibri"/>
          <w:bCs/>
          <w:sz w:val="18"/>
          <w:szCs w:val="18"/>
          <w:lang w:val="pt-BR"/>
        </w:rPr>
      </w:pPr>
    </w:p>
    <w:p w:rsidR="00C87CB5" w:rsidRPr="00B2704F" w:rsidRDefault="00C87CB5" w:rsidP="00C87CB5">
      <w:pPr>
        <w:spacing w:line="300" w:lineRule="auto"/>
        <w:ind w:firstLine="1418"/>
        <w:jc w:val="both"/>
        <w:rPr>
          <w:rFonts w:cs="Calibri"/>
          <w:bCs/>
          <w:lang w:val="pt-BR"/>
        </w:rPr>
      </w:pPr>
      <w:r w:rsidRPr="00B2704F">
        <w:rPr>
          <w:rFonts w:cs="Calibri"/>
          <w:bCs/>
          <w:lang w:val="pt-BR"/>
        </w:rPr>
        <w:t>Ao subordinar a concessão do mútuo à aquisição de produto acessório, o requerido cerceou a liberdade de escolha do consumidor, reconhecidamente a parte vulnerável do vínculo (arts. 4º, I, e 6º, I, do CDC). Embora resistente à imposição, a parte requerente, premida pela urgência dos recursos, acabou por aderir ao seguro sem vontade efetiva, sem receber esclarecimentos suficientes sobre cobertura, carência, vigência, hipóteses de cancelamento e custo efetivo total.</w:t>
      </w:r>
    </w:p>
    <w:p w:rsidR="00C87CB5" w:rsidRPr="00B2704F" w:rsidRDefault="00C87CB5" w:rsidP="00C87CB5">
      <w:pPr>
        <w:spacing w:line="300" w:lineRule="auto"/>
        <w:ind w:firstLine="1418"/>
        <w:jc w:val="both"/>
        <w:rPr>
          <w:rFonts w:cs="Calibri"/>
          <w:bCs/>
          <w:sz w:val="18"/>
          <w:szCs w:val="18"/>
          <w:lang w:val="pt-BR"/>
        </w:rPr>
      </w:pPr>
    </w:p>
    <w:p w:rsidR="00C87CB5" w:rsidRPr="00B2704F" w:rsidRDefault="00C87CB5" w:rsidP="00C87CB5">
      <w:pPr>
        <w:spacing w:line="300" w:lineRule="auto"/>
        <w:ind w:firstLine="1418"/>
        <w:jc w:val="both"/>
        <w:rPr>
          <w:rFonts w:cs="Calibri"/>
          <w:bCs/>
          <w:lang w:val="pt-BR"/>
        </w:rPr>
      </w:pPr>
      <w:r w:rsidRPr="00B2704F">
        <w:rPr>
          <w:rFonts w:cs="Calibri"/>
          <w:bCs/>
          <w:lang w:val="pt-BR"/>
        </w:rPr>
        <w:t>Delineado esse cenário, evidencia-se a conduta ilícita e abusiva do requerido, impondo-se a restituição das quantias indevidamente exigidas e a declaração de nulidade das cláusulas que atrelaram a contratação do seguro à liberação do empréstimo, na forma demonstrada nos tópicos seguintes.</w:t>
      </w:r>
    </w:p>
    <w:p w:rsidR="00E60516" w:rsidRPr="000C22A4" w:rsidRDefault="00E60516" w:rsidP="00E60516">
      <w:pPr>
        <w:pStyle w:val="Padro"/>
        <w:tabs>
          <w:tab w:val="clear" w:pos="708"/>
          <w:tab w:val="left" w:pos="567"/>
        </w:tabs>
        <w:spacing w:after="0" w:line="300" w:lineRule="auto"/>
        <w:ind w:firstLine="1418"/>
        <w:jc w:val="both"/>
        <w:rPr>
          <w:rFonts w:ascii="Calibri" w:hAnsi="Calibri" w:cs="Calibri"/>
          <w:color w:val="auto"/>
          <w:sz w:val="22"/>
          <w:szCs w:val="22"/>
        </w:rPr>
      </w:pPr>
    </w:p>
    <w:p w:rsidR="000C22A4" w:rsidRPr="000C22A4" w:rsidRDefault="000C22A4" w:rsidP="000C22A4">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jc w:val="center"/>
        <w:rPr>
          <w:rFonts w:cs="Calibri"/>
          <w:b/>
          <w:lang w:val="pt-BR"/>
        </w:rPr>
      </w:pPr>
      <w:r w:rsidRPr="000C22A4">
        <w:rPr>
          <w:rFonts w:cs="Calibri"/>
          <w:b/>
          <w:lang w:val="pt-BR"/>
        </w:rPr>
        <w:t>3 – DO DIREITO</w:t>
      </w:r>
    </w:p>
    <w:p w:rsidR="000C22A4" w:rsidRPr="000C22A4" w:rsidRDefault="000C22A4" w:rsidP="000C22A4">
      <w:pPr>
        <w:spacing w:line="300" w:lineRule="auto"/>
        <w:ind w:left="-567" w:firstLine="2268"/>
        <w:jc w:val="both"/>
        <w:rPr>
          <w:rFonts w:cs="Calibri"/>
          <w:lang w:val="pt-BR"/>
        </w:rPr>
      </w:pPr>
    </w:p>
    <w:p w:rsidR="000C22A4" w:rsidRPr="000C22A4" w:rsidRDefault="000C22A4" w:rsidP="000C22A4">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jc w:val="both"/>
        <w:rPr>
          <w:rFonts w:cs="Calibri"/>
          <w:b/>
          <w:lang w:val="pt-BR"/>
        </w:rPr>
      </w:pPr>
      <w:r w:rsidRPr="000C22A4">
        <w:rPr>
          <w:rFonts w:cs="Calibri"/>
          <w:b/>
          <w:lang w:val="pt-BR"/>
        </w:rPr>
        <w:t>3.1 – DA RELAÇÃO DE CONSUMO – INCIDÊNCIA DO CÓDIGO DE DEFESA DO CONSUMIDOR</w:t>
      </w:r>
    </w:p>
    <w:p w:rsidR="000C22A4" w:rsidRPr="000C22A4" w:rsidRDefault="000C22A4" w:rsidP="000C22A4">
      <w:pPr>
        <w:spacing w:line="300" w:lineRule="auto"/>
        <w:jc w:val="both"/>
        <w:rPr>
          <w:rFonts w:cs="Calibri"/>
          <w:lang w:val="pt-BR"/>
        </w:rPr>
      </w:pPr>
    </w:p>
    <w:p w:rsidR="000C22A4" w:rsidRPr="000C22A4" w:rsidRDefault="000C22A4" w:rsidP="000C22A4">
      <w:pPr>
        <w:spacing w:line="300" w:lineRule="auto"/>
        <w:ind w:firstLine="1418"/>
        <w:jc w:val="both"/>
        <w:rPr>
          <w:rFonts w:cs="Calibri"/>
          <w:lang w:val="pt-BR"/>
        </w:rPr>
      </w:pPr>
      <w:r w:rsidRPr="000C22A4">
        <w:rPr>
          <w:rFonts w:cs="Calibri"/>
          <w:lang w:val="pt-BR"/>
        </w:rPr>
        <w:t xml:space="preserve">Na pretensa demanda verifica-se a presença de uma relação de consumo, nos moldes estabelecidos no Código de Defesa do Consumidor, na qual o consumidor é a parte requerente, conforme preceitua o art. 2° do CDC. </w:t>
      </w:r>
    </w:p>
    <w:p w:rsidR="000C22A4" w:rsidRPr="000C22A4" w:rsidRDefault="000C22A4" w:rsidP="000C22A4">
      <w:pPr>
        <w:spacing w:line="300" w:lineRule="auto"/>
        <w:ind w:firstLine="2835"/>
        <w:jc w:val="both"/>
        <w:rPr>
          <w:rFonts w:cs="Calibri"/>
          <w:lang w:val="pt-BR"/>
        </w:rPr>
      </w:pPr>
    </w:p>
    <w:p w:rsidR="000C22A4" w:rsidRPr="000C22A4" w:rsidRDefault="000C22A4" w:rsidP="000C22A4">
      <w:pPr>
        <w:spacing w:line="240" w:lineRule="auto"/>
        <w:ind w:left="2268"/>
        <w:jc w:val="both"/>
        <w:rPr>
          <w:rFonts w:cs="Calibri"/>
          <w:sz w:val="20"/>
          <w:szCs w:val="20"/>
          <w:lang w:val="pt-BR"/>
        </w:rPr>
      </w:pPr>
      <w:r w:rsidRPr="000C22A4">
        <w:rPr>
          <w:rFonts w:cs="Calibri"/>
          <w:sz w:val="20"/>
          <w:szCs w:val="20"/>
          <w:lang w:val="pt-BR"/>
        </w:rPr>
        <w:t xml:space="preserve">Art. 2° do CDC – </w:t>
      </w:r>
      <w:r w:rsidRPr="000C22A4">
        <w:rPr>
          <w:rFonts w:cs="Calibri"/>
          <w:b/>
          <w:sz w:val="20"/>
          <w:szCs w:val="20"/>
          <w:lang w:val="pt-BR"/>
        </w:rPr>
        <w:t>Consumidor é toda pessoa física ou jurídica que adquire ou utilize produto ou serviço como destinatário final.</w:t>
      </w:r>
    </w:p>
    <w:p w:rsidR="000C22A4" w:rsidRPr="000C22A4" w:rsidRDefault="000C22A4" w:rsidP="000C22A4">
      <w:pPr>
        <w:spacing w:line="240" w:lineRule="auto"/>
        <w:ind w:left="2268"/>
        <w:jc w:val="both"/>
        <w:rPr>
          <w:rFonts w:cs="Calibri"/>
          <w:sz w:val="20"/>
          <w:szCs w:val="20"/>
          <w:lang w:val="pt-BR"/>
        </w:rPr>
      </w:pPr>
    </w:p>
    <w:p w:rsidR="000C22A4" w:rsidRPr="000C22A4" w:rsidRDefault="000C22A4" w:rsidP="000C22A4">
      <w:pPr>
        <w:spacing w:line="240" w:lineRule="auto"/>
        <w:ind w:left="2268"/>
        <w:jc w:val="both"/>
        <w:rPr>
          <w:rFonts w:cs="Calibri"/>
          <w:sz w:val="20"/>
          <w:szCs w:val="20"/>
          <w:lang w:val="pt-BR"/>
        </w:rPr>
      </w:pPr>
      <w:r w:rsidRPr="000C22A4">
        <w:rPr>
          <w:rFonts w:cs="Calibri"/>
          <w:sz w:val="20"/>
          <w:szCs w:val="20"/>
          <w:lang w:val="pt-BR"/>
        </w:rPr>
        <w:t>Parágrafo único. Equipara-se a consumidor a coletividade de pessoas, ainda que indetermináveis, que haja intervindo nas relações de consumo. (Grifo nosso)</w:t>
      </w:r>
    </w:p>
    <w:p w:rsidR="000C22A4" w:rsidRPr="000C22A4" w:rsidRDefault="000C22A4" w:rsidP="000C22A4">
      <w:pPr>
        <w:spacing w:line="300" w:lineRule="auto"/>
        <w:ind w:firstLine="2835"/>
        <w:jc w:val="both"/>
        <w:rPr>
          <w:rFonts w:cs="Calibri"/>
          <w:lang w:val="pt-BR"/>
        </w:rPr>
      </w:pPr>
    </w:p>
    <w:p w:rsidR="000C22A4" w:rsidRPr="000C22A4" w:rsidRDefault="000C22A4" w:rsidP="000C22A4">
      <w:pPr>
        <w:spacing w:line="300" w:lineRule="auto"/>
        <w:ind w:firstLine="1418"/>
        <w:jc w:val="both"/>
        <w:rPr>
          <w:rFonts w:cs="Calibri"/>
          <w:lang w:val="pt-BR"/>
        </w:rPr>
      </w:pPr>
      <w:r w:rsidRPr="000C22A4">
        <w:rPr>
          <w:rFonts w:cs="Calibri"/>
          <w:lang w:val="pt-BR"/>
        </w:rPr>
        <w:t xml:space="preserve">De outro lado, encontra-se o requerido na qualidade de fornecedor como pessoa jurídica de direito privado, nos termos do art. 3° do CDC. </w:t>
      </w:r>
    </w:p>
    <w:p w:rsidR="000C22A4" w:rsidRPr="000C22A4" w:rsidRDefault="000C22A4" w:rsidP="000C22A4">
      <w:pPr>
        <w:spacing w:line="300" w:lineRule="auto"/>
        <w:ind w:firstLine="1701"/>
        <w:jc w:val="both"/>
        <w:rPr>
          <w:rFonts w:cs="Calibri"/>
          <w:lang w:val="pt-BR"/>
        </w:rPr>
      </w:pPr>
    </w:p>
    <w:p w:rsidR="000C22A4" w:rsidRPr="000C22A4" w:rsidRDefault="000C22A4" w:rsidP="000C22A4">
      <w:pPr>
        <w:spacing w:line="240" w:lineRule="auto"/>
        <w:ind w:left="2268"/>
        <w:jc w:val="both"/>
        <w:rPr>
          <w:rFonts w:cs="Calibri"/>
          <w:sz w:val="20"/>
          <w:szCs w:val="20"/>
          <w:lang w:val="pt-BR"/>
        </w:rPr>
      </w:pPr>
      <w:r w:rsidRPr="000C22A4">
        <w:rPr>
          <w:rFonts w:cs="Calibri"/>
          <w:sz w:val="20"/>
          <w:szCs w:val="20"/>
          <w:lang w:val="pt-BR"/>
        </w:rPr>
        <w:t xml:space="preserve">Art. 3° do CDC – Fornecedor é toda pessoa física ou jurídica, pública ou privada, nacional ou estrangeira, bem como os entes despersonalizados, que desenvolvem atividade de produção, montagem, criação, construção, transformação, importação, exportação, </w:t>
      </w:r>
      <w:r w:rsidRPr="000C22A4">
        <w:rPr>
          <w:rFonts w:cs="Calibri"/>
          <w:b/>
          <w:sz w:val="20"/>
          <w:szCs w:val="20"/>
          <w:lang w:val="pt-BR"/>
        </w:rPr>
        <w:t>distribuição ou comercialização de produtos ou prestação de serviços</w:t>
      </w:r>
      <w:r w:rsidRPr="000C22A4">
        <w:rPr>
          <w:rFonts w:cs="Calibri"/>
          <w:sz w:val="20"/>
          <w:szCs w:val="20"/>
          <w:lang w:val="pt-BR"/>
        </w:rPr>
        <w:t xml:space="preserve">. </w:t>
      </w:r>
    </w:p>
    <w:p w:rsidR="000C22A4" w:rsidRPr="000C22A4" w:rsidRDefault="000C22A4" w:rsidP="000C22A4">
      <w:pPr>
        <w:spacing w:line="240" w:lineRule="auto"/>
        <w:ind w:left="2268"/>
        <w:jc w:val="both"/>
        <w:rPr>
          <w:rFonts w:cs="Calibri"/>
          <w:sz w:val="20"/>
          <w:szCs w:val="20"/>
          <w:lang w:val="pt-BR"/>
        </w:rPr>
      </w:pPr>
    </w:p>
    <w:p w:rsidR="000C22A4" w:rsidRPr="000C22A4" w:rsidRDefault="000C22A4" w:rsidP="000C22A4">
      <w:pPr>
        <w:spacing w:line="240" w:lineRule="auto"/>
        <w:ind w:left="2268"/>
        <w:jc w:val="both"/>
        <w:rPr>
          <w:rFonts w:cs="Calibri"/>
          <w:sz w:val="20"/>
          <w:szCs w:val="20"/>
          <w:lang w:val="pt-BR"/>
        </w:rPr>
      </w:pPr>
      <w:r w:rsidRPr="000C22A4">
        <w:rPr>
          <w:rFonts w:cs="Calibri"/>
          <w:sz w:val="20"/>
          <w:szCs w:val="20"/>
          <w:lang w:val="pt-BR"/>
        </w:rPr>
        <w:t>§1° Produto é qualquer bem, móvel ou imóvel, material ou imaterial.</w:t>
      </w:r>
    </w:p>
    <w:p w:rsidR="000C22A4" w:rsidRPr="000C22A4" w:rsidRDefault="000C22A4" w:rsidP="000C22A4">
      <w:pPr>
        <w:spacing w:line="240" w:lineRule="auto"/>
        <w:ind w:left="2268"/>
        <w:jc w:val="both"/>
        <w:rPr>
          <w:rFonts w:cs="Calibri"/>
          <w:sz w:val="20"/>
          <w:szCs w:val="20"/>
          <w:lang w:val="pt-BR"/>
        </w:rPr>
      </w:pPr>
    </w:p>
    <w:p w:rsidR="000C22A4" w:rsidRPr="000C22A4" w:rsidRDefault="000C22A4" w:rsidP="000C22A4">
      <w:pPr>
        <w:spacing w:line="240" w:lineRule="auto"/>
        <w:ind w:left="2268"/>
        <w:jc w:val="both"/>
        <w:rPr>
          <w:rFonts w:cs="Calibri"/>
          <w:sz w:val="20"/>
          <w:szCs w:val="20"/>
          <w:lang w:val="pt-BR"/>
        </w:rPr>
      </w:pPr>
      <w:r w:rsidRPr="000C22A4">
        <w:rPr>
          <w:rFonts w:cs="Calibri"/>
          <w:sz w:val="20"/>
          <w:szCs w:val="20"/>
          <w:lang w:val="pt-BR"/>
        </w:rPr>
        <w:t xml:space="preserve">§2° Serviço é qualquer atividade fornecida no mercado de consumo, mediante remuneração, inclusive as de natureza bancária, financeira, de crédito e securitária, salvo as decorrentes das relações de caráter trabalhista. (Grifo nosso)  </w:t>
      </w:r>
    </w:p>
    <w:p w:rsidR="000C22A4" w:rsidRPr="000C22A4" w:rsidRDefault="000C22A4" w:rsidP="000C22A4">
      <w:pPr>
        <w:spacing w:line="300" w:lineRule="auto"/>
        <w:ind w:firstLine="1701"/>
        <w:jc w:val="both"/>
        <w:rPr>
          <w:rFonts w:cs="Calibri"/>
          <w:lang w:val="pt-BR"/>
        </w:rPr>
      </w:pPr>
    </w:p>
    <w:p w:rsidR="000C22A4" w:rsidRPr="000C22A4" w:rsidRDefault="000C22A4" w:rsidP="000C22A4">
      <w:pPr>
        <w:spacing w:line="300" w:lineRule="auto"/>
        <w:ind w:firstLine="1418"/>
        <w:jc w:val="both"/>
        <w:rPr>
          <w:rFonts w:cs="Calibri"/>
          <w:lang w:val="pt-BR"/>
        </w:rPr>
      </w:pPr>
      <w:r w:rsidRPr="000C22A4">
        <w:rPr>
          <w:rFonts w:cs="Calibri"/>
          <w:lang w:val="pt-BR"/>
        </w:rPr>
        <w:t xml:space="preserve">Não há como se olvidar a qualidade de fornecedores das empresas requeridas, assim cabe lembrar a sempre abalizada lição de </w:t>
      </w:r>
      <w:proofErr w:type="spellStart"/>
      <w:r w:rsidRPr="000C22A4">
        <w:rPr>
          <w:rFonts w:cs="Calibri"/>
          <w:lang w:val="pt-BR"/>
        </w:rPr>
        <w:t>Rizzatto</w:t>
      </w:r>
      <w:proofErr w:type="spellEnd"/>
      <w:r w:rsidRPr="000C22A4">
        <w:rPr>
          <w:rFonts w:cs="Calibri"/>
          <w:lang w:val="pt-BR"/>
        </w:rPr>
        <w:t xml:space="preserve"> Nunes, o qual nos ensina que:</w:t>
      </w:r>
    </w:p>
    <w:p w:rsidR="000C22A4" w:rsidRPr="000C22A4" w:rsidRDefault="000C22A4" w:rsidP="000C22A4">
      <w:pPr>
        <w:spacing w:line="300" w:lineRule="auto"/>
        <w:ind w:firstLine="1701"/>
        <w:jc w:val="both"/>
        <w:rPr>
          <w:rFonts w:cs="Calibri"/>
          <w:lang w:val="pt-BR"/>
        </w:rPr>
      </w:pPr>
    </w:p>
    <w:p w:rsidR="000C22A4" w:rsidRPr="000C22A4" w:rsidRDefault="000C22A4" w:rsidP="000C22A4">
      <w:pPr>
        <w:spacing w:line="240" w:lineRule="auto"/>
        <w:ind w:left="2268"/>
        <w:jc w:val="both"/>
        <w:rPr>
          <w:rFonts w:cs="Calibri"/>
          <w:sz w:val="20"/>
          <w:szCs w:val="20"/>
          <w:lang w:val="pt-BR"/>
        </w:rPr>
      </w:pPr>
      <w:r w:rsidRPr="000C22A4">
        <w:rPr>
          <w:rFonts w:cs="Calibri"/>
          <w:sz w:val="20"/>
          <w:szCs w:val="20"/>
          <w:lang w:val="pt-BR"/>
        </w:rPr>
        <w:t xml:space="preserve">“São fornecedores as pessoas jurídicas públicas ou privadas, nacionais ou estrangeiras, com sede ou não no país, as sociedades anônimas, as por quotas de responsabilidade limitada, as sociedades civis com ou sem fins lucrativos, as fundações, as sociedades de economia mista, as empresas públicas, as autarquias, os órgãos da Administração direta, etc. (in Curso de Direito do Consumidor, 2008, 3ª edição, Ed. Saraiva, pág. 86)” </w:t>
      </w:r>
    </w:p>
    <w:p w:rsidR="000C22A4" w:rsidRPr="000C22A4" w:rsidRDefault="000C22A4" w:rsidP="000C22A4">
      <w:pPr>
        <w:spacing w:line="300" w:lineRule="auto"/>
        <w:ind w:firstLine="1985"/>
        <w:jc w:val="both"/>
        <w:rPr>
          <w:rFonts w:cs="Calibri"/>
          <w:lang w:val="pt-BR"/>
        </w:rPr>
      </w:pPr>
    </w:p>
    <w:p w:rsidR="000C22A4" w:rsidRPr="000C22A4" w:rsidRDefault="000C22A4" w:rsidP="000C22A4">
      <w:pPr>
        <w:spacing w:line="300" w:lineRule="auto"/>
        <w:ind w:firstLine="1418"/>
        <w:jc w:val="both"/>
        <w:rPr>
          <w:rFonts w:cs="Calibri"/>
          <w:lang w:val="pt-BR"/>
        </w:rPr>
      </w:pPr>
      <w:r w:rsidRPr="000C22A4">
        <w:rPr>
          <w:rFonts w:cs="Calibri"/>
          <w:lang w:val="pt-BR"/>
        </w:rPr>
        <w:t>Assim, na qualidade de fornecedora, a requerida deve suportar as consequências da prática abusiva de venda casada, vedada pelo art. 39, I, do CDC, respondendo objetivamente e sendo condenada à integral reparação dos prejuízos, inclusive dos danos morais causados à parte requerente.</w:t>
      </w:r>
    </w:p>
    <w:p w:rsidR="000C22A4" w:rsidRPr="000C22A4" w:rsidRDefault="000C22A4" w:rsidP="000C22A4">
      <w:pPr>
        <w:spacing w:line="300" w:lineRule="auto"/>
        <w:ind w:firstLine="1418"/>
        <w:jc w:val="both"/>
        <w:rPr>
          <w:rFonts w:cs="Calibri"/>
          <w:lang w:val="pt-BR"/>
        </w:rPr>
      </w:pPr>
    </w:p>
    <w:p w:rsidR="000C22A4" w:rsidRPr="000C22A4" w:rsidRDefault="000C22A4" w:rsidP="000C22A4">
      <w:pPr>
        <w:spacing w:line="300" w:lineRule="auto"/>
        <w:ind w:firstLine="1418"/>
        <w:jc w:val="both"/>
        <w:rPr>
          <w:rFonts w:cs="Calibri"/>
          <w:lang w:val="pt-BR"/>
        </w:rPr>
      </w:pPr>
      <w:r w:rsidRPr="000C22A4">
        <w:rPr>
          <w:rFonts w:cs="Calibri"/>
          <w:lang w:val="pt-BR"/>
        </w:rPr>
        <w:t>Destarte, não remanescem dúvidas quanto à aplicabilidade do CDC, porquanto a relação firmada envolve consumidor e fornecedor (arts. 2º e 3º, CDC) e serviços bancário/financeiros alcançados pelo microssistema consumerista (Súmula 297/STJ).</w:t>
      </w:r>
    </w:p>
    <w:p w:rsidR="000C22A4" w:rsidRPr="000C22A4" w:rsidRDefault="000C22A4" w:rsidP="000C22A4">
      <w:pPr>
        <w:spacing w:line="300" w:lineRule="auto"/>
        <w:ind w:firstLine="1985"/>
        <w:jc w:val="both"/>
        <w:rPr>
          <w:rFonts w:cs="Calibri"/>
          <w:lang w:val="pt-BR"/>
        </w:rPr>
      </w:pPr>
    </w:p>
    <w:p w:rsidR="000C22A4" w:rsidRPr="000C22A4" w:rsidRDefault="000C22A4" w:rsidP="000C22A4">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jc w:val="both"/>
        <w:rPr>
          <w:rFonts w:cs="Calibri"/>
          <w:b/>
          <w:lang w:val="pt-BR"/>
        </w:rPr>
      </w:pPr>
      <w:r w:rsidRPr="000C22A4">
        <w:rPr>
          <w:rFonts w:cs="Calibri"/>
          <w:b/>
          <w:lang w:val="pt-BR"/>
        </w:rPr>
        <w:t xml:space="preserve">3.2 - DA RESPONSABILIDADE OBJETIVA NO CDC </w:t>
      </w:r>
    </w:p>
    <w:p w:rsidR="000C22A4" w:rsidRPr="000C22A4" w:rsidRDefault="000C22A4" w:rsidP="000C22A4">
      <w:pPr>
        <w:spacing w:line="300" w:lineRule="auto"/>
        <w:jc w:val="both"/>
        <w:rPr>
          <w:rFonts w:cs="Calibri"/>
          <w:lang w:val="pt-BR"/>
        </w:rPr>
      </w:pPr>
      <w:r w:rsidRPr="000C22A4">
        <w:rPr>
          <w:rFonts w:cs="Calibri"/>
          <w:lang w:val="pt-BR"/>
        </w:rPr>
        <w:t xml:space="preserve"> </w:t>
      </w:r>
    </w:p>
    <w:p w:rsidR="000C22A4" w:rsidRPr="000C22A4" w:rsidRDefault="000C22A4" w:rsidP="000C22A4">
      <w:pPr>
        <w:spacing w:line="300" w:lineRule="auto"/>
        <w:ind w:firstLine="1418"/>
        <w:jc w:val="both"/>
        <w:rPr>
          <w:rFonts w:cs="Calibri"/>
          <w:lang w:val="pt-BR"/>
        </w:rPr>
      </w:pPr>
      <w:r w:rsidRPr="000C22A4">
        <w:rPr>
          <w:rFonts w:cs="Calibri"/>
          <w:lang w:val="pt-BR"/>
        </w:rPr>
        <w:t xml:space="preserve">No caso concreto, incide a responsabilidade civil objetiva da requerida, na qualidade de fornecedora e prestadora de serviços, nos termos do art. 14 do Código de Defesa do Consumidor, </w:t>
      </w:r>
      <w:r w:rsidRPr="000C22A4">
        <w:rPr>
          <w:rFonts w:cs="Calibri"/>
          <w:i/>
          <w:iCs/>
          <w:lang w:val="pt-BR"/>
        </w:rPr>
        <w:t xml:space="preserve">in </w:t>
      </w:r>
      <w:proofErr w:type="spellStart"/>
      <w:r w:rsidRPr="000C22A4">
        <w:rPr>
          <w:rFonts w:cs="Calibri"/>
          <w:i/>
          <w:iCs/>
          <w:lang w:val="pt-BR"/>
        </w:rPr>
        <w:t>verbis</w:t>
      </w:r>
      <w:proofErr w:type="spellEnd"/>
      <w:r w:rsidRPr="000C22A4">
        <w:rPr>
          <w:rFonts w:cs="Calibri"/>
          <w:lang w:val="pt-BR"/>
        </w:rPr>
        <w:t xml:space="preserve">: </w:t>
      </w:r>
    </w:p>
    <w:p w:rsidR="000C22A4" w:rsidRPr="000C22A4" w:rsidRDefault="000C22A4" w:rsidP="000C22A4">
      <w:pPr>
        <w:spacing w:line="300" w:lineRule="auto"/>
        <w:ind w:left="2268"/>
        <w:jc w:val="both"/>
        <w:rPr>
          <w:rFonts w:cs="Calibri"/>
          <w:sz w:val="20"/>
          <w:szCs w:val="20"/>
          <w:lang w:val="pt-BR"/>
        </w:rPr>
      </w:pPr>
    </w:p>
    <w:p w:rsidR="000C22A4" w:rsidRPr="000C22A4" w:rsidRDefault="000C22A4" w:rsidP="000C22A4">
      <w:pPr>
        <w:spacing w:line="240" w:lineRule="auto"/>
        <w:ind w:left="2268"/>
        <w:jc w:val="both"/>
        <w:rPr>
          <w:rFonts w:cs="Calibri"/>
          <w:sz w:val="20"/>
          <w:szCs w:val="20"/>
          <w:lang w:val="pt-BR"/>
        </w:rPr>
      </w:pPr>
      <w:r w:rsidRPr="000C22A4">
        <w:rPr>
          <w:rFonts w:cs="Calibri"/>
          <w:sz w:val="20"/>
          <w:szCs w:val="20"/>
          <w:lang w:val="pt-BR"/>
        </w:rPr>
        <w:t xml:space="preserve">Art. 14. O fornecedor de serviços responde independentemente da existência de culpa, pela reparação dos danos causados aos consumidores por defeitos relativos à prestação dos serviços, bem como por informações insuficientes ou inadequadas sobre sua fruição e riscos. </w:t>
      </w:r>
    </w:p>
    <w:p w:rsidR="000C22A4" w:rsidRPr="000C22A4" w:rsidRDefault="000C22A4" w:rsidP="000C22A4">
      <w:pPr>
        <w:spacing w:line="240" w:lineRule="auto"/>
        <w:ind w:left="2268"/>
        <w:jc w:val="both"/>
        <w:rPr>
          <w:rFonts w:cs="Calibri"/>
          <w:sz w:val="16"/>
          <w:szCs w:val="16"/>
          <w:lang w:val="pt-BR"/>
        </w:rPr>
      </w:pPr>
    </w:p>
    <w:p w:rsidR="000C22A4" w:rsidRPr="000C22A4" w:rsidRDefault="000C22A4" w:rsidP="000C22A4">
      <w:pPr>
        <w:spacing w:line="240" w:lineRule="auto"/>
        <w:ind w:left="2268"/>
        <w:jc w:val="both"/>
        <w:rPr>
          <w:rFonts w:cs="Calibri"/>
          <w:sz w:val="20"/>
          <w:szCs w:val="20"/>
          <w:lang w:val="pt-BR"/>
        </w:rPr>
      </w:pPr>
      <w:r w:rsidRPr="000C22A4">
        <w:rPr>
          <w:rFonts w:cs="Calibri"/>
          <w:sz w:val="20"/>
          <w:szCs w:val="20"/>
          <w:lang w:val="pt-BR"/>
        </w:rPr>
        <w:t>§1º - O serviço é defeituoso quando não fornece a segurança que o consumidor dele pode esperar, levando-se em consideração as circunstâncias relevantes, entre as quais:</w:t>
      </w:r>
    </w:p>
    <w:p w:rsidR="000C22A4" w:rsidRPr="000C22A4" w:rsidRDefault="000C22A4" w:rsidP="000C22A4">
      <w:pPr>
        <w:spacing w:line="240" w:lineRule="auto"/>
        <w:ind w:left="2268"/>
        <w:jc w:val="both"/>
        <w:rPr>
          <w:rFonts w:cs="Calibri"/>
          <w:sz w:val="20"/>
          <w:szCs w:val="20"/>
          <w:lang w:val="pt-BR"/>
        </w:rPr>
      </w:pPr>
      <w:r w:rsidRPr="000C22A4">
        <w:rPr>
          <w:rFonts w:cs="Calibri"/>
          <w:sz w:val="20"/>
          <w:szCs w:val="20"/>
          <w:lang w:val="pt-BR"/>
        </w:rPr>
        <w:t xml:space="preserve"> </w:t>
      </w:r>
    </w:p>
    <w:p w:rsidR="000C22A4" w:rsidRPr="000C22A4" w:rsidRDefault="000C22A4" w:rsidP="000C22A4">
      <w:pPr>
        <w:spacing w:line="240" w:lineRule="auto"/>
        <w:ind w:left="2268"/>
        <w:jc w:val="both"/>
        <w:rPr>
          <w:rFonts w:cs="Calibri"/>
          <w:sz w:val="20"/>
          <w:szCs w:val="20"/>
          <w:lang w:val="pt-BR"/>
        </w:rPr>
      </w:pPr>
      <w:r w:rsidRPr="000C22A4">
        <w:rPr>
          <w:rFonts w:cs="Calibri"/>
          <w:sz w:val="20"/>
          <w:szCs w:val="20"/>
          <w:lang w:val="pt-BR"/>
        </w:rPr>
        <w:t>I - o modo de seu fornecimento; (...)</w:t>
      </w:r>
    </w:p>
    <w:p w:rsidR="000C22A4" w:rsidRPr="000C22A4" w:rsidRDefault="000C22A4" w:rsidP="000C22A4">
      <w:pPr>
        <w:spacing w:line="300" w:lineRule="auto"/>
        <w:jc w:val="both"/>
        <w:rPr>
          <w:rFonts w:cs="Calibri"/>
          <w:lang w:val="pt-BR"/>
        </w:rPr>
      </w:pPr>
    </w:p>
    <w:p w:rsidR="000C22A4" w:rsidRPr="000C22A4" w:rsidRDefault="000C22A4" w:rsidP="000C22A4">
      <w:pPr>
        <w:spacing w:line="300" w:lineRule="auto"/>
        <w:ind w:firstLine="1418"/>
        <w:jc w:val="both"/>
        <w:rPr>
          <w:rFonts w:cs="Calibri"/>
          <w:lang w:val="pt-BR"/>
        </w:rPr>
      </w:pPr>
      <w:r w:rsidRPr="000C22A4">
        <w:rPr>
          <w:rFonts w:cs="Calibri"/>
          <w:lang w:val="pt-BR"/>
        </w:rPr>
        <w:t xml:space="preserve">Logo, em se tratando de relação de consumo, o fornecedor de serviços responde objetivamente pelos danos causados ao consumidor (art. 14, CDC), bastando o defeito do serviço e o nexo causal, sendo desnecessária a prova de culpa. O serviço é defeituoso quando não fornece a segurança esperada ou quando prestado com informações inadequadas (art. 14, caput e §1º), situações que, ao mal apresentarem o produto/serviço, geram insegurança, insatisfação e prejuízos concretos. </w:t>
      </w:r>
    </w:p>
    <w:p w:rsidR="000C22A4" w:rsidRPr="000C22A4" w:rsidRDefault="000C22A4" w:rsidP="000C22A4">
      <w:pPr>
        <w:spacing w:line="300" w:lineRule="auto"/>
        <w:ind w:firstLine="1418"/>
        <w:jc w:val="both"/>
        <w:rPr>
          <w:rFonts w:cs="Calibri"/>
          <w:lang w:val="pt-BR"/>
        </w:rPr>
      </w:pPr>
    </w:p>
    <w:p w:rsidR="000C22A4" w:rsidRPr="000C22A4" w:rsidRDefault="000C22A4" w:rsidP="000C22A4">
      <w:pPr>
        <w:spacing w:line="300" w:lineRule="auto"/>
        <w:ind w:firstLine="1418"/>
        <w:jc w:val="both"/>
        <w:rPr>
          <w:rFonts w:cs="Calibri"/>
          <w:lang w:val="pt-BR"/>
        </w:rPr>
      </w:pPr>
      <w:r w:rsidRPr="000C22A4">
        <w:rPr>
          <w:rFonts w:cs="Calibri"/>
          <w:lang w:val="pt-BR"/>
        </w:rPr>
        <w:t xml:space="preserve">Neste sentido, vejamos o que ensina o Mestre SÍLVIO DE SALVO VENOSA em sua obra sobre responsabilidade civil: </w:t>
      </w:r>
    </w:p>
    <w:p w:rsidR="000C22A4" w:rsidRPr="000C22A4" w:rsidRDefault="000C22A4" w:rsidP="000C22A4">
      <w:pPr>
        <w:spacing w:line="300" w:lineRule="auto"/>
        <w:ind w:firstLine="1701"/>
        <w:jc w:val="both"/>
        <w:rPr>
          <w:rFonts w:cs="Calibri"/>
          <w:lang w:val="pt-BR"/>
        </w:rPr>
      </w:pPr>
      <w:r w:rsidRPr="000C22A4">
        <w:rPr>
          <w:rFonts w:cs="Calibri"/>
          <w:lang w:val="pt-BR"/>
        </w:rPr>
        <w:t xml:space="preserve"> </w:t>
      </w:r>
    </w:p>
    <w:p w:rsidR="000C22A4" w:rsidRPr="000C22A4" w:rsidRDefault="000C22A4" w:rsidP="000C22A4">
      <w:pPr>
        <w:spacing w:line="240" w:lineRule="auto"/>
        <w:ind w:left="2268"/>
        <w:jc w:val="both"/>
        <w:rPr>
          <w:rFonts w:cs="Calibri"/>
          <w:sz w:val="20"/>
          <w:szCs w:val="20"/>
          <w:lang w:val="pt-BR"/>
        </w:rPr>
      </w:pPr>
      <w:r w:rsidRPr="000C22A4">
        <w:rPr>
          <w:rFonts w:cs="Calibri"/>
          <w:sz w:val="20"/>
          <w:szCs w:val="20"/>
          <w:lang w:val="pt-BR"/>
        </w:rPr>
        <w:t xml:space="preserve">“Os danos projetados nos consumidores, decorrentes da atividade do fornecedor de produtos e serviços, devem ser cabalmente indenizados. No nosso sistema foi adotada a responsabilidade objetiva no campo do consumidor, sem que haja limites para a indenização. Ao contrário do que ocorre em outros setores, no campo da indenização aos consumidores não existe limitação tarifada.” (in, Direito Civil. Responsabilidade Civil, São Paulo, Ed. Atlas, 2004, p. 206). </w:t>
      </w:r>
    </w:p>
    <w:p w:rsidR="000C22A4" w:rsidRPr="000C22A4" w:rsidRDefault="000C22A4" w:rsidP="000C22A4">
      <w:pPr>
        <w:spacing w:line="300" w:lineRule="auto"/>
        <w:ind w:firstLine="2835"/>
        <w:jc w:val="both"/>
        <w:rPr>
          <w:rFonts w:cs="Calibri"/>
          <w:lang w:val="pt-BR"/>
        </w:rPr>
      </w:pPr>
      <w:r w:rsidRPr="000C22A4">
        <w:rPr>
          <w:rFonts w:cs="Calibri"/>
          <w:lang w:val="pt-BR"/>
        </w:rPr>
        <w:t xml:space="preserve"> </w:t>
      </w:r>
    </w:p>
    <w:p w:rsidR="000C22A4" w:rsidRPr="000C22A4" w:rsidRDefault="000C22A4" w:rsidP="000C22A4">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jc w:val="both"/>
        <w:rPr>
          <w:rFonts w:cs="Calibri"/>
          <w:b/>
          <w:lang w:val="pt-BR"/>
        </w:rPr>
      </w:pPr>
      <w:r w:rsidRPr="000C22A4">
        <w:rPr>
          <w:rFonts w:cs="Calibri"/>
          <w:b/>
          <w:lang w:val="pt-BR"/>
        </w:rPr>
        <w:t xml:space="preserve">3.3 – DA PRÁTICA ABUSIVA DE VENDA CASADA – AFRONTA AO ART. 39, I, DO CDC </w:t>
      </w:r>
    </w:p>
    <w:p w:rsidR="000C22A4" w:rsidRPr="000C22A4" w:rsidRDefault="000C22A4" w:rsidP="000C22A4">
      <w:pPr>
        <w:spacing w:line="300" w:lineRule="auto"/>
        <w:ind w:firstLine="2835"/>
        <w:jc w:val="both"/>
        <w:rPr>
          <w:rFonts w:cs="Calibri"/>
          <w:lang w:val="pt-BR"/>
        </w:rPr>
      </w:pPr>
    </w:p>
    <w:p w:rsidR="006D60BC" w:rsidRPr="000C22A4" w:rsidRDefault="006D60BC" w:rsidP="006D60BC">
      <w:pPr>
        <w:spacing w:line="300" w:lineRule="auto"/>
        <w:ind w:firstLine="1418"/>
        <w:jc w:val="both"/>
        <w:rPr>
          <w:rFonts w:cs="Calibri"/>
          <w:lang w:val="pt-BR"/>
        </w:rPr>
      </w:pPr>
      <w:r w:rsidRPr="00B2704F">
        <w:rPr>
          <w:rFonts w:cs="Calibri"/>
          <w:lang w:val="pt-BR"/>
        </w:rPr>
        <w:t xml:space="preserve">Excelência, restou demonstrado que a parte requerente foi compelida a adquirir produto da instituição requerida denominado “{{nome_produto}}”, no valor total de R$ {{valor_seguro_total}} ({{valor_seguro_total_extenso}}), assim distribuído entre os dois mútuos celebrados — R$ {{valor_seguro_1}} ({{valor_seguro_1_extenso}}) no contrato n° {{numero_contrato_1}} e R$ {{valor_seguro_2}} ({{valor_seguro_2_extenso}}) no contrato n° {{numero_contrato_2}} —, como condição</w:t>
      </w:r>
      <w:r w:rsidRPr="00B2704F">
        <w:rPr>
          <w:rFonts w:cs="Calibri"/>
          <w:b/>
          <w:bCs/>
          <w:lang w:val="pt-BR"/>
        </w:rPr>
        <w:t xml:space="preserve"/>
      </w:r>
      <w:r w:rsidR="00531E95">
        <w:rPr>
          <w:rFonts w:cs="Calibri"/>
          <w:b/>
          <w:bCs/>
          <w:lang w:val="pt-BR"/>
        </w:rPr>
        <w:t xml:space="preserve"/>
      </w:r>
      <w:r w:rsidRPr="00B2704F">
        <w:rPr>
          <w:rFonts w:cs="Calibri"/>
          <w:b/>
          <w:bCs/>
          <w:lang w:val="pt-BR"/>
        </w:rPr>
        <w:t xml:space="preserve"/>
      </w:r>
      <w:r>
        <w:rPr>
          <w:rFonts w:cs="Calibri"/>
          <w:b/>
          <w:bCs/>
          <w:lang w:val="pt-BR"/>
        </w:rPr>
        <w:t xml:space="preserve"/>
      </w:r>
      <w:r w:rsidRPr="00B2704F">
        <w:rPr>
          <w:rFonts w:cs="Calibri"/>
          <w:b/>
          <w:bCs/>
          <w:lang w:val="pt-BR"/>
        </w:rPr>
        <w:t xml:space="preserve"/>
      </w:r>
      <w:r>
        <w:rPr>
          <w:rFonts w:cs="Calibri"/>
          <w:b/>
          <w:bCs/>
          <w:lang w:val="pt-BR"/>
        </w:rPr>
        <w:t xml:space="preserve"/>
      </w:r>
      <w:r w:rsidRPr="00B2704F">
        <w:rPr>
          <w:rFonts w:cs="Calibri"/>
          <w:b/>
          <w:bCs/>
          <w:lang w:val="pt-BR"/>
        </w:rPr>
        <w:t xml:space="preserve"/>
      </w:r>
      <w:r w:rsidRPr="00B2704F">
        <w:rPr>
          <w:rFonts w:cs="Calibri"/>
          <w:lang w:val="pt-BR"/>
        </w:rPr>
        <w:t xml:space="preserve"/>
      </w:r>
      <w:r>
        <w:rPr>
          <w:rFonts w:cs="Calibri"/>
          <w:lang w:val="pt-BR"/>
        </w:rPr>
        <w:t xml:space="preserve"/>
      </w:r>
      <w:r w:rsidRPr="00B2704F">
        <w:rPr>
          <w:rFonts w:cs="Calibri"/>
          <w:lang w:val="pt-BR"/>
        </w:rPr>
        <w:t xml:space="preserve"/>
      </w:r>
      <w:r>
        <w:rPr>
          <w:rFonts w:cs="Calibri"/>
          <w:lang w:val="pt-BR"/>
        </w:rPr>
        <w:t xml:space="preserve"/>
      </w:r>
      <w:r w:rsidRPr="00B2704F">
        <w:rPr>
          <w:rFonts w:cs="Calibri"/>
          <w:lang w:val="pt-BR"/>
        </w:rPr>
        <w:t xml:space="preserve"/>
      </w:r>
      <w:r>
        <w:rPr>
          <w:rFonts w:cs="Calibri"/>
          <w:lang w:val="pt-BR"/>
        </w:rPr>
        <w:t xml:space="preserve"/>
      </w:r>
      <w:r w:rsidRPr="00B2704F">
        <w:rPr>
          <w:rFonts w:cs="Calibri"/>
          <w:lang w:val="pt-BR"/>
        </w:rPr>
        <w:t xml:space="preserve"/>
      </w:r>
      <w:r>
        <w:rPr>
          <w:rFonts w:cs="Calibri"/>
          <w:lang w:val="pt-BR"/>
        </w:rPr>
        <w:t xml:space="preserve"/>
      </w:r>
      <w:r w:rsidRPr="00B2704F">
        <w:rPr>
          <w:rFonts w:cs="Calibri"/>
          <w:lang w:val="pt-BR"/>
        </w:rPr>
        <w:t xml:space="preserve"/>
      </w:r>
      <w:r>
        <w:rPr>
          <w:rFonts w:cs="Calibri"/>
          <w:lang w:val="pt-BR"/>
        </w:rPr>
        <w:t xml:space="preserve"/>
      </w:r>
      <w:r w:rsidRPr="00B2704F">
        <w:rPr>
          <w:rFonts w:cs="Calibri"/>
          <w:lang w:val="pt-BR"/>
        </w:rPr>
        <w:t xml:space="preserve"/>
      </w:r>
      <w:r>
        <w:rPr>
          <w:rFonts w:cs="Calibri"/>
          <w:lang w:val="pt-BR"/>
        </w:rPr>
        <w:t xml:space="preserve"/>
      </w:r>
      <w:r w:rsidRPr="00B2704F">
        <w:rPr>
          <w:rFonts w:cs="Calibri"/>
          <w:lang w:val="pt-BR"/>
        </w:rPr>
        <w:t xml:space="preserve"> para a liberação do crédito pretendido, conforme documentos anexos. Cuida-se de típica venda casada, prática expressamente vedada pelo art. 39, I, do CDC, por subordinar o fornecimento de um serviço (empréstimo) à contratação de outro (seguro) não desejado.</w:t>
      </w:r>
      <w:r w:rsidRPr="000C22A4">
        <w:rPr>
          <w:rFonts w:cs="Calibri"/>
          <w:lang w:val="pt-BR"/>
        </w:rPr>
        <w:t xml:space="preserve"> </w:t>
      </w:r>
    </w:p>
    <w:p w:rsidR="000C22A4" w:rsidRPr="000C22A4" w:rsidRDefault="000C22A4" w:rsidP="000C22A4">
      <w:pPr>
        <w:spacing w:line="300" w:lineRule="auto"/>
        <w:ind w:firstLine="1418"/>
        <w:jc w:val="both"/>
        <w:rPr>
          <w:rFonts w:cs="Calibri"/>
          <w:lang w:val="pt-BR"/>
        </w:rPr>
      </w:pPr>
    </w:p>
    <w:p w:rsidR="000C22A4" w:rsidRPr="000C22A4" w:rsidRDefault="000C22A4" w:rsidP="000C22A4">
      <w:pPr>
        <w:adjustRightInd w:val="0"/>
        <w:spacing w:line="240" w:lineRule="auto"/>
        <w:ind w:left="2268"/>
        <w:jc w:val="both"/>
        <w:rPr>
          <w:rFonts w:cs="Calibri"/>
          <w:sz w:val="20"/>
          <w:szCs w:val="20"/>
          <w:lang w:val="pt-BR"/>
        </w:rPr>
      </w:pPr>
      <w:r w:rsidRPr="000C22A4">
        <w:rPr>
          <w:rFonts w:cs="Calibri"/>
          <w:sz w:val="20"/>
          <w:szCs w:val="20"/>
          <w:lang w:val="pt-BR"/>
        </w:rPr>
        <w:t xml:space="preserve">Art. 39 - É </w:t>
      </w:r>
      <w:r w:rsidRPr="000C22A4">
        <w:rPr>
          <w:rFonts w:cs="Calibri"/>
          <w:b/>
          <w:sz w:val="20"/>
          <w:szCs w:val="20"/>
          <w:lang w:val="pt-BR"/>
        </w:rPr>
        <w:t>vedado ao fornecedor de produtos ou serviços</w:t>
      </w:r>
      <w:r w:rsidRPr="000C22A4">
        <w:rPr>
          <w:rFonts w:cs="Calibri"/>
          <w:sz w:val="20"/>
          <w:szCs w:val="20"/>
          <w:lang w:val="pt-BR"/>
        </w:rPr>
        <w:t>, dentre outras práticas abusivas:</w:t>
      </w:r>
    </w:p>
    <w:p w:rsidR="000C22A4" w:rsidRPr="000C22A4" w:rsidRDefault="000C22A4" w:rsidP="000C22A4">
      <w:pPr>
        <w:adjustRightInd w:val="0"/>
        <w:spacing w:line="240" w:lineRule="auto"/>
        <w:ind w:left="2268"/>
        <w:jc w:val="both"/>
        <w:rPr>
          <w:rFonts w:cs="Calibri"/>
          <w:sz w:val="20"/>
          <w:szCs w:val="20"/>
          <w:lang w:val="pt-BR"/>
        </w:rPr>
      </w:pPr>
    </w:p>
    <w:p w:rsidR="000C22A4" w:rsidRPr="000C22A4" w:rsidRDefault="000C22A4" w:rsidP="000C22A4">
      <w:pPr>
        <w:adjustRightInd w:val="0"/>
        <w:spacing w:line="240" w:lineRule="auto"/>
        <w:ind w:left="2268"/>
        <w:jc w:val="both"/>
        <w:rPr>
          <w:rFonts w:cs="Calibri"/>
          <w:bCs/>
          <w:sz w:val="20"/>
          <w:szCs w:val="20"/>
          <w:lang w:val="pt-BR"/>
        </w:rPr>
      </w:pPr>
      <w:r w:rsidRPr="000C22A4">
        <w:rPr>
          <w:rFonts w:cs="Calibri"/>
          <w:bCs/>
          <w:sz w:val="20"/>
          <w:szCs w:val="20"/>
          <w:lang w:val="pt-BR"/>
        </w:rPr>
        <w:t xml:space="preserve">I – </w:t>
      </w:r>
      <w:r w:rsidRPr="000C22A4">
        <w:rPr>
          <w:rFonts w:cs="Calibri"/>
          <w:b/>
          <w:bCs/>
          <w:sz w:val="20"/>
          <w:szCs w:val="20"/>
          <w:lang w:val="pt-BR"/>
        </w:rPr>
        <w:t>condicionar o fornecimento de produto ou de serviço ao fornecimento de outro produto ou serviço</w:t>
      </w:r>
      <w:r w:rsidRPr="000C22A4">
        <w:rPr>
          <w:rFonts w:cs="Calibri"/>
          <w:bCs/>
          <w:sz w:val="20"/>
          <w:szCs w:val="20"/>
          <w:lang w:val="pt-BR"/>
        </w:rPr>
        <w:t>, bem como, sem justa causa, a limites quantitativos; (G.N.)</w:t>
      </w:r>
    </w:p>
    <w:p w:rsidR="000C22A4" w:rsidRPr="000C22A4" w:rsidRDefault="000C22A4" w:rsidP="000C22A4">
      <w:pPr>
        <w:adjustRightInd w:val="0"/>
        <w:spacing w:line="300" w:lineRule="auto"/>
        <w:jc w:val="both"/>
        <w:rPr>
          <w:rFonts w:cs="Calibri"/>
          <w:lang w:val="pt-BR"/>
        </w:rPr>
      </w:pPr>
    </w:p>
    <w:p w:rsidR="006D60BC" w:rsidRPr="00B2704F" w:rsidRDefault="006D60BC" w:rsidP="006D60BC">
      <w:pPr>
        <w:spacing w:line="300" w:lineRule="auto"/>
        <w:ind w:firstLine="1418"/>
        <w:jc w:val="both"/>
        <w:rPr>
          <w:rFonts w:cs="Calibri"/>
          <w:lang w:val="pt-BR"/>
        </w:rPr>
      </w:pPr>
      <w:r w:rsidRPr="00B2704F">
        <w:rPr>
          <w:rFonts w:cs="Calibri"/>
          <w:lang w:val="pt-BR"/>
        </w:rPr>
        <w:t>É inegável que, em ambas as contratações, a concessão do empréstimo ficou vinculada à aquisição do produto supracitado, prática popularmente conhecida por “venda casada”, o que se comprova pelos documentos que instruem esta exordial.</w:t>
      </w:r>
    </w:p>
    <w:p w:rsidR="006D60BC" w:rsidRDefault="006D60BC" w:rsidP="006D60BC">
      <w:pPr>
        <w:spacing w:line="300" w:lineRule="auto"/>
        <w:ind w:firstLine="1418"/>
        <w:jc w:val="both"/>
        <w:rPr>
          <w:rFonts w:cs="Calibri"/>
          <w:lang w:val="pt-BR"/>
        </w:rPr>
      </w:pPr>
    </w:p>
    <w:p w:rsidR="006D60BC" w:rsidRPr="00B2704F" w:rsidRDefault="006D60BC" w:rsidP="006D60BC">
      <w:pPr>
        <w:spacing w:line="300" w:lineRule="auto"/>
        <w:ind w:firstLine="1418"/>
        <w:jc w:val="both"/>
        <w:rPr>
          <w:rFonts w:cs="Calibri"/>
          <w:lang w:val="pt-BR"/>
        </w:rPr>
      </w:pPr>
      <w:r w:rsidRPr="00B2704F">
        <w:rPr>
          <w:rFonts w:cs="Calibri"/>
          <w:lang w:val="pt-BR"/>
        </w:rPr>
        <w:t xml:space="preserve">Salutar destacar que o C. Superior Tribunal de Justiça, no julgamento dos </w:t>
      </w:r>
      <w:r w:rsidRPr="00B2704F">
        <w:rPr>
          <w:rFonts w:cs="Calibri"/>
          <w:b/>
          <w:bCs/>
          <w:lang w:val="pt-BR"/>
        </w:rPr>
        <w:t>Recursos Especiais 1.639.320/SP e 1.639.259/SP, submetidos ao rito dos Recursos Repetitivos – Tema 972</w:t>
      </w:r>
      <w:r w:rsidRPr="00B2704F">
        <w:rPr>
          <w:rFonts w:cs="Calibri"/>
          <w:lang w:val="pt-BR"/>
        </w:rPr>
        <w:t>, em 12/12/2018, firmou o entendimento de que o consumidor não pode ser compelido a contratar seguro com a instituição financeira, restando configurada, nesse contexto, a venda casada, confira-se:</w:t>
      </w:r>
    </w:p>
    <w:p w:rsidR="006D60BC" w:rsidRPr="000C22A4" w:rsidRDefault="006D60BC" w:rsidP="006D60BC">
      <w:pPr>
        <w:spacing w:line="300" w:lineRule="auto"/>
        <w:ind w:firstLine="1701"/>
        <w:jc w:val="both"/>
        <w:rPr>
          <w:rFonts w:cs="Calibri"/>
          <w:lang w:val="pt-BR"/>
        </w:rPr>
      </w:pPr>
    </w:p>
    <w:p w:rsidR="006D60BC" w:rsidRPr="000C22A4" w:rsidRDefault="006D60BC" w:rsidP="006D60BC">
      <w:pPr>
        <w:spacing w:line="240" w:lineRule="auto"/>
        <w:ind w:left="2268"/>
        <w:jc w:val="both"/>
        <w:rPr>
          <w:rFonts w:cs="Calibri"/>
          <w:b/>
          <w:sz w:val="20"/>
          <w:szCs w:val="20"/>
          <w:lang w:val="pt-BR"/>
        </w:rPr>
      </w:pPr>
      <w:r w:rsidRPr="000C22A4">
        <w:rPr>
          <w:rFonts w:cs="Calibri"/>
          <w:b/>
          <w:sz w:val="20"/>
          <w:szCs w:val="20"/>
          <w:lang w:val="pt-BR"/>
        </w:rPr>
        <w:t>RECURSO ESPECIAL N° 1.639.259 – SP (2016/0306899-7)</w:t>
      </w:r>
    </w:p>
    <w:p w:rsidR="006D60BC" w:rsidRPr="000C22A4" w:rsidRDefault="006D60BC" w:rsidP="006D60BC">
      <w:pPr>
        <w:spacing w:line="240" w:lineRule="auto"/>
        <w:ind w:left="2268"/>
        <w:jc w:val="both"/>
        <w:rPr>
          <w:rFonts w:cs="Calibri"/>
          <w:sz w:val="20"/>
          <w:szCs w:val="20"/>
          <w:lang w:val="pt-BR"/>
        </w:rPr>
      </w:pPr>
      <w:r w:rsidRPr="000C22A4">
        <w:rPr>
          <w:rFonts w:cs="Calibri"/>
          <w:sz w:val="20"/>
          <w:szCs w:val="20"/>
          <w:lang w:val="pt-BR"/>
        </w:rPr>
        <w:t>RELATOR: MINISTRO PAULO DE TARSO SANSEVERINO</w:t>
      </w:r>
    </w:p>
    <w:p w:rsidR="006D60BC" w:rsidRPr="000C22A4" w:rsidRDefault="006D60BC" w:rsidP="006D60BC">
      <w:pPr>
        <w:spacing w:line="240" w:lineRule="auto"/>
        <w:ind w:left="2268"/>
        <w:jc w:val="both"/>
        <w:rPr>
          <w:rFonts w:cs="Calibri"/>
          <w:sz w:val="20"/>
          <w:szCs w:val="20"/>
          <w:lang w:val="pt-BR"/>
        </w:rPr>
      </w:pPr>
      <w:r w:rsidRPr="000C22A4">
        <w:rPr>
          <w:rFonts w:cs="Calibri"/>
          <w:sz w:val="20"/>
          <w:szCs w:val="20"/>
          <w:lang w:val="pt-BR"/>
        </w:rPr>
        <w:t>RECORRENTE: CRISLAINE SOUZA OLIVEIRA</w:t>
      </w:r>
    </w:p>
    <w:p w:rsidR="006D60BC" w:rsidRPr="000C22A4" w:rsidRDefault="006D60BC" w:rsidP="006D60BC">
      <w:pPr>
        <w:spacing w:line="240" w:lineRule="auto"/>
        <w:ind w:left="2268"/>
        <w:jc w:val="both"/>
        <w:rPr>
          <w:rFonts w:cs="Calibri"/>
          <w:sz w:val="20"/>
          <w:szCs w:val="20"/>
          <w:lang w:val="pt-BR"/>
        </w:rPr>
      </w:pPr>
      <w:r w:rsidRPr="000C22A4">
        <w:rPr>
          <w:rFonts w:cs="Calibri"/>
          <w:sz w:val="20"/>
          <w:szCs w:val="20"/>
          <w:lang w:val="pt-BR"/>
        </w:rPr>
        <w:t>ADVOGADO: RAMON EMIDIO MONTEIRO E OUTRO(S) – SP086623</w:t>
      </w:r>
    </w:p>
    <w:p w:rsidR="006D60BC" w:rsidRPr="000C22A4" w:rsidRDefault="006D60BC" w:rsidP="006D60BC">
      <w:pPr>
        <w:spacing w:line="240" w:lineRule="auto"/>
        <w:ind w:left="2268"/>
        <w:jc w:val="both"/>
        <w:rPr>
          <w:rFonts w:cs="Calibri"/>
          <w:sz w:val="20"/>
          <w:szCs w:val="20"/>
          <w:lang w:val="pt-BR"/>
        </w:rPr>
      </w:pPr>
      <w:r w:rsidRPr="000C22A4">
        <w:rPr>
          <w:rFonts w:cs="Calibri"/>
          <w:sz w:val="20"/>
          <w:szCs w:val="20"/>
          <w:lang w:val="pt-BR"/>
        </w:rPr>
        <w:t>RECORRIDO: BANCO ITAULEASING S.A</w:t>
      </w:r>
    </w:p>
    <w:p w:rsidR="006D60BC" w:rsidRPr="000C22A4" w:rsidRDefault="006D60BC" w:rsidP="006D60BC">
      <w:pPr>
        <w:spacing w:line="240" w:lineRule="auto"/>
        <w:ind w:left="2268"/>
        <w:jc w:val="both"/>
        <w:rPr>
          <w:rFonts w:cs="Calibri"/>
          <w:sz w:val="20"/>
          <w:szCs w:val="20"/>
          <w:lang w:val="pt-BR"/>
        </w:rPr>
      </w:pPr>
      <w:r w:rsidRPr="000C22A4">
        <w:rPr>
          <w:rFonts w:cs="Calibri"/>
          <w:sz w:val="20"/>
          <w:szCs w:val="20"/>
          <w:lang w:val="pt-BR"/>
        </w:rPr>
        <w:t>ADVOGADOS: KONSTANTINOS JEAN ANDREOPOULOS – SP131758</w:t>
      </w:r>
    </w:p>
    <w:p w:rsidR="006D60BC" w:rsidRPr="000C22A4" w:rsidRDefault="006D60BC" w:rsidP="006D60BC">
      <w:pPr>
        <w:spacing w:line="240" w:lineRule="auto"/>
        <w:ind w:left="2268"/>
        <w:jc w:val="both"/>
        <w:rPr>
          <w:rFonts w:cs="Calibri"/>
          <w:sz w:val="20"/>
          <w:szCs w:val="20"/>
          <w:lang w:val="pt-BR"/>
        </w:rPr>
      </w:pPr>
      <w:r w:rsidRPr="000C22A4">
        <w:rPr>
          <w:rFonts w:cs="Calibri"/>
          <w:sz w:val="20"/>
          <w:szCs w:val="20"/>
          <w:lang w:val="pt-BR"/>
        </w:rPr>
        <w:t>INTERES.: BANCO CENTRAL DO BRASIL – BACEN – “AMICUS CURIAE”</w:t>
      </w:r>
    </w:p>
    <w:p w:rsidR="006D60BC" w:rsidRPr="000C22A4" w:rsidRDefault="006D60BC" w:rsidP="006D60BC">
      <w:pPr>
        <w:spacing w:line="240" w:lineRule="auto"/>
        <w:ind w:left="2268"/>
        <w:jc w:val="both"/>
        <w:rPr>
          <w:rFonts w:cs="Calibri"/>
          <w:sz w:val="20"/>
          <w:szCs w:val="20"/>
          <w:lang w:val="pt-BR"/>
        </w:rPr>
      </w:pPr>
      <w:r w:rsidRPr="000C22A4">
        <w:rPr>
          <w:rFonts w:cs="Calibri"/>
          <w:sz w:val="20"/>
          <w:szCs w:val="20"/>
          <w:lang w:val="pt-BR"/>
        </w:rPr>
        <w:t>ADVOGADO: PROCURADORIA-GERAL DO BANCO CENTRAL – PB000000C</w:t>
      </w:r>
    </w:p>
    <w:p w:rsidR="006D60BC" w:rsidRPr="000C22A4" w:rsidRDefault="006D60BC" w:rsidP="006D60BC">
      <w:pPr>
        <w:spacing w:line="240" w:lineRule="auto"/>
        <w:ind w:left="2268"/>
        <w:jc w:val="both"/>
        <w:rPr>
          <w:rFonts w:cs="Calibri"/>
          <w:sz w:val="20"/>
          <w:szCs w:val="20"/>
          <w:lang w:val="pt-BR"/>
        </w:rPr>
      </w:pPr>
      <w:r w:rsidRPr="000C22A4">
        <w:rPr>
          <w:rFonts w:cs="Calibri"/>
          <w:sz w:val="20"/>
          <w:szCs w:val="20"/>
          <w:lang w:val="pt-BR"/>
        </w:rPr>
        <w:t>INTERES.: FEDERAÇÃO BRASILEIRA DE BANCOS – “AMICUS CURIAE”</w:t>
      </w:r>
    </w:p>
    <w:p w:rsidR="006D60BC" w:rsidRPr="000C22A4" w:rsidRDefault="006D60BC" w:rsidP="006D60BC">
      <w:pPr>
        <w:spacing w:line="240" w:lineRule="auto"/>
        <w:ind w:left="2268"/>
        <w:jc w:val="both"/>
        <w:rPr>
          <w:rFonts w:cs="Calibri"/>
          <w:sz w:val="20"/>
          <w:szCs w:val="20"/>
          <w:lang w:val="pt-BR"/>
        </w:rPr>
      </w:pPr>
      <w:r w:rsidRPr="000C22A4">
        <w:rPr>
          <w:rFonts w:cs="Calibri"/>
          <w:sz w:val="20"/>
          <w:szCs w:val="20"/>
          <w:lang w:val="pt-BR"/>
        </w:rPr>
        <w:t>ADVOGADO: LUIZ RODRIGUES WAMBIER E OUTRO(S) – PR007295</w:t>
      </w:r>
    </w:p>
    <w:p w:rsidR="006D60BC" w:rsidRPr="000C22A4" w:rsidRDefault="006D60BC" w:rsidP="006D60BC">
      <w:pPr>
        <w:spacing w:line="240" w:lineRule="auto"/>
        <w:ind w:left="2268"/>
        <w:jc w:val="both"/>
        <w:rPr>
          <w:rFonts w:cs="Calibri"/>
          <w:sz w:val="20"/>
          <w:szCs w:val="20"/>
          <w:lang w:val="pt-BR"/>
        </w:rPr>
      </w:pPr>
      <w:r w:rsidRPr="000C22A4">
        <w:rPr>
          <w:rFonts w:cs="Calibri"/>
          <w:sz w:val="20"/>
          <w:szCs w:val="20"/>
          <w:lang w:val="pt-BR"/>
        </w:rPr>
        <w:t>WAMBIER, YAMASAKI, BEVERVANÇO &amp; LOBO ADVOCACIA – PR002049</w:t>
      </w:r>
    </w:p>
    <w:p w:rsidR="006D60BC" w:rsidRPr="000C22A4" w:rsidRDefault="006D60BC" w:rsidP="006D60BC">
      <w:pPr>
        <w:spacing w:line="240" w:lineRule="auto"/>
        <w:ind w:left="2268"/>
        <w:jc w:val="both"/>
        <w:rPr>
          <w:rFonts w:cs="Calibri"/>
          <w:sz w:val="20"/>
          <w:szCs w:val="20"/>
          <w:lang w:val="pt-BR"/>
        </w:rPr>
      </w:pPr>
      <w:r w:rsidRPr="000C22A4">
        <w:rPr>
          <w:rFonts w:cs="Calibri"/>
          <w:sz w:val="20"/>
          <w:szCs w:val="20"/>
          <w:lang w:val="pt-BR"/>
        </w:rPr>
        <w:t>INTERS.: DEFENSORIA PÚBLICA DO ESTADO DE SÃO PAULO – “AMICUS CURIAE”</w:t>
      </w:r>
    </w:p>
    <w:p w:rsidR="006D60BC" w:rsidRPr="000C22A4" w:rsidRDefault="006D60BC" w:rsidP="006D60BC">
      <w:pPr>
        <w:spacing w:line="240" w:lineRule="auto"/>
        <w:ind w:left="2268"/>
        <w:jc w:val="both"/>
        <w:rPr>
          <w:rFonts w:cs="Calibri"/>
          <w:sz w:val="20"/>
          <w:szCs w:val="20"/>
          <w:lang w:val="pt-BR"/>
        </w:rPr>
      </w:pPr>
      <w:r w:rsidRPr="000C22A4">
        <w:rPr>
          <w:rFonts w:cs="Calibri"/>
          <w:sz w:val="20"/>
          <w:szCs w:val="20"/>
          <w:lang w:val="pt-BR"/>
        </w:rPr>
        <w:t>ADVOGADO: DEFENSORIA PÚBLICA DO ESTADO DE SÃO PAULO</w:t>
      </w:r>
    </w:p>
    <w:p w:rsidR="006D60BC" w:rsidRPr="000C22A4" w:rsidRDefault="006D60BC" w:rsidP="006D60BC">
      <w:pPr>
        <w:adjustRightInd w:val="0"/>
        <w:spacing w:line="240" w:lineRule="auto"/>
        <w:ind w:left="2268"/>
        <w:jc w:val="both"/>
        <w:rPr>
          <w:rFonts w:cs="Calibri"/>
          <w:iCs/>
          <w:sz w:val="20"/>
          <w:szCs w:val="20"/>
          <w:lang w:val="pt-BR"/>
        </w:rPr>
      </w:pPr>
      <w:r w:rsidRPr="000C22A4">
        <w:rPr>
          <w:rFonts w:cs="Calibri"/>
          <w:iCs/>
          <w:sz w:val="20"/>
          <w:szCs w:val="20"/>
          <w:lang w:val="pt-BR"/>
        </w:rPr>
        <w:t>EMENTA</w:t>
      </w:r>
    </w:p>
    <w:p w:rsidR="006D60BC" w:rsidRPr="000C22A4" w:rsidRDefault="006D60BC" w:rsidP="006D60BC">
      <w:pPr>
        <w:adjustRightInd w:val="0"/>
        <w:spacing w:line="240" w:lineRule="auto"/>
        <w:ind w:left="2268"/>
        <w:jc w:val="both"/>
        <w:rPr>
          <w:rFonts w:cs="Calibri"/>
          <w:iCs/>
          <w:sz w:val="20"/>
          <w:szCs w:val="20"/>
        </w:rPr>
      </w:pPr>
      <w:r w:rsidRPr="000C22A4">
        <w:rPr>
          <w:rFonts w:cs="Calibri"/>
          <w:iCs/>
          <w:sz w:val="20"/>
          <w:szCs w:val="20"/>
          <w:lang w:val="pt-BR"/>
        </w:rPr>
        <w:t xml:space="preserve">RECURSO ESPECIAL REPETITIVO. </w:t>
      </w:r>
      <w:r w:rsidRPr="000C22A4">
        <w:rPr>
          <w:rFonts w:cs="Calibri"/>
          <w:b/>
          <w:iCs/>
          <w:sz w:val="20"/>
          <w:szCs w:val="20"/>
          <w:lang w:val="pt-BR"/>
        </w:rPr>
        <w:t>TEMA 972/STJ. DIREITO BANCÁRIO</w:t>
      </w:r>
      <w:r w:rsidRPr="000C22A4">
        <w:rPr>
          <w:rFonts w:cs="Calibri"/>
          <w:iCs/>
          <w:sz w:val="20"/>
          <w:szCs w:val="20"/>
          <w:lang w:val="pt-BR"/>
        </w:rPr>
        <w:t xml:space="preserve">. DESPESA DE PRÉ-GRAVAME. VALIDADE NOS CONTRATOS CELEBRADOS ATÉ 25/02/2011. </w:t>
      </w:r>
      <w:r w:rsidRPr="000C22A4">
        <w:rPr>
          <w:rFonts w:cs="Calibri"/>
          <w:b/>
          <w:iCs/>
          <w:sz w:val="20"/>
          <w:szCs w:val="20"/>
          <w:lang w:val="pt-BR"/>
        </w:rPr>
        <w:t>SEGURO DE PROTEÇÃO FINANCEIRA. VENDA CASADA. OCORRÊNCIA</w:t>
      </w:r>
      <w:r w:rsidRPr="000C22A4">
        <w:rPr>
          <w:rFonts w:cs="Calibri"/>
          <w:iCs/>
          <w:sz w:val="20"/>
          <w:szCs w:val="20"/>
          <w:lang w:val="pt-BR"/>
        </w:rPr>
        <w:t xml:space="preserve">. RESTRIÇÃO À ESCOLHA DA SEGURADORA. ANALOGIA COM O ENTENDIMENTO DA SÚMULA 473/STJ. </w:t>
      </w:r>
      <w:r w:rsidRPr="000C22A4">
        <w:rPr>
          <w:rFonts w:cs="Calibri"/>
          <w:iCs/>
          <w:sz w:val="20"/>
          <w:szCs w:val="20"/>
        </w:rPr>
        <w:t>DESCARACTERIZAÇÃO DA MORA. NÃO OCORRÊNCIA. ENCARGOS ACESSÓRIOS.</w:t>
      </w:r>
    </w:p>
    <w:p w:rsidR="006D60BC" w:rsidRPr="000C22A4" w:rsidRDefault="006D60BC" w:rsidP="006D60BC">
      <w:pPr>
        <w:numPr>
          <w:ilvl w:val="0"/>
          <w:numId w:val="6"/>
        </w:numPr>
        <w:autoSpaceDE w:val="0"/>
        <w:autoSpaceDN w:val="0"/>
        <w:adjustRightInd w:val="0"/>
        <w:spacing w:line="240" w:lineRule="auto"/>
        <w:ind w:left="2268" w:firstLine="0"/>
        <w:jc w:val="both"/>
        <w:rPr>
          <w:rFonts w:cs="Calibri"/>
          <w:iCs/>
          <w:sz w:val="20"/>
          <w:szCs w:val="20"/>
          <w:lang w:val="pt-BR"/>
        </w:rPr>
      </w:pPr>
      <w:r w:rsidRPr="000C22A4">
        <w:rPr>
          <w:rFonts w:cs="Calibri"/>
          <w:b/>
          <w:bCs/>
          <w:iCs/>
          <w:sz w:val="20"/>
          <w:szCs w:val="20"/>
          <w:lang w:val="pt-BR"/>
        </w:rPr>
        <w:t xml:space="preserve">DELIMITAÇÃO DA CONTROVÉRSIA: </w:t>
      </w:r>
      <w:r w:rsidRPr="000C22A4">
        <w:rPr>
          <w:rFonts w:cs="Calibri"/>
          <w:iCs/>
          <w:sz w:val="20"/>
          <w:szCs w:val="20"/>
          <w:lang w:val="pt-BR"/>
        </w:rPr>
        <w:t>Contratos bancários celebrados a partir de 30/04/2008, com instituições financeiras ou equiparadas, seja diretamente, seja por intermédio de correspondente bancário, no âmbito das relações de consumo.</w:t>
      </w:r>
    </w:p>
    <w:p w:rsidR="006D60BC" w:rsidRPr="000C22A4" w:rsidRDefault="006D60BC" w:rsidP="006D60BC">
      <w:pPr>
        <w:numPr>
          <w:ilvl w:val="0"/>
          <w:numId w:val="6"/>
        </w:numPr>
        <w:autoSpaceDE w:val="0"/>
        <w:autoSpaceDN w:val="0"/>
        <w:adjustRightInd w:val="0"/>
        <w:spacing w:line="240" w:lineRule="auto"/>
        <w:ind w:left="2268" w:firstLine="0"/>
        <w:jc w:val="both"/>
        <w:rPr>
          <w:rFonts w:cs="Calibri"/>
          <w:b/>
          <w:bCs/>
          <w:iCs/>
          <w:sz w:val="20"/>
          <w:szCs w:val="20"/>
          <w:lang w:val="pt-BR"/>
        </w:rPr>
      </w:pPr>
      <w:r w:rsidRPr="000C22A4">
        <w:rPr>
          <w:rFonts w:cs="Calibri"/>
          <w:b/>
          <w:bCs/>
          <w:iCs/>
          <w:sz w:val="20"/>
          <w:szCs w:val="20"/>
          <w:lang w:val="pt-BR"/>
        </w:rPr>
        <w:t>TESES FIXADAS PARA OS FINS DO ART. 1.040 DO CPC/2015:</w:t>
      </w:r>
    </w:p>
    <w:p w:rsidR="006D60BC" w:rsidRPr="000C22A4" w:rsidRDefault="006D60BC" w:rsidP="006D60BC">
      <w:pPr>
        <w:adjustRightInd w:val="0"/>
        <w:spacing w:line="240" w:lineRule="auto"/>
        <w:ind w:left="2268"/>
        <w:jc w:val="both"/>
        <w:rPr>
          <w:rFonts w:cs="Calibri"/>
          <w:iCs/>
          <w:sz w:val="20"/>
          <w:szCs w:val="20"/>
          <w:lang w:val="pt-BR"/>
        </w:rPr>
      </w:pPr>
      <w:r w:rsidRPr="000C22A4">
        <w:rPr>
          <w:rFonts w:cs="Calibri"/>
          <w:iCs/>
          <w:sz w:val="20"/>
          <w:szCs w:val="20"/>
          <w:lang w:val="pt-BR"/>
        </w:rPr>
        <w:t xml:space="preserve">2.1 - Abusividade da cláusula que prevê o ressarcimento pelo consumidor da despesa com o registro do </w:t>
      </w:r>
      <w:proofErr w:type="spellStart"/>
      <w:r w:rsidRPr="000C22A4">
        <w:rPr>
          <w:rFonts w:cs="Calibri"/>
          <w:iCs/>
          <w:sz w:val="20"/>
          <w:szCs w:val="20"/>
          <w:lang w:val="pt-BR"/>
        </w:rPr>
        <w:t>pré-gravame</w:t>
      </w:r>
      <w:proofErr w:type="spellEnd"/>
      <w:r w:rsidRPr="000C22A4">
        <w:rPr>
          <w:rFonts w:cs="Calibri"/>
          <w:iCs/>
          <w:sz w:val="20"/>
          <w:szCs w:val="20"/>
          <w:lang w:val="pt-BR"/>
        </w:rPr>
        <w:t>, em contratos celebrados a partir de 25/02/2011, data de entrada em vigor da Res.-CMN 3.954/2011, sendo válida a cláusula pactuada no período anterior a essa resolução, ressalvado o controle da onerosidade excessiva.</w:t>
      </w:r>
    </w:p>
    <w:p w:rsidR="006D60BC" w:rsidRPr="000C22A4" w:rsidRDefault="006D60BC" w:rsidP="006D60BC">
      <w:pPr>
        <w:adjustRightInd w:val="0"/>
        <w:spacing w:line="240" w:lineRule="auto"/>
        <w:ind w:left="2268"/>
        <w:jc w:val="both"/>
        <w:rPr>
          <w:rFonts w:cs="Calibri"/>
          <w:iCs/>
          <w:sz w:val="20"/>
          <w:szCs w:val="20"/>
          <w:lang w:val="pt-BR"/>
        </w:rPr>
      </w:pPr>
      <w:r w:rsidRPr="000C22A4">
        <w:rPr>
          <w:rFonts w:cs="Calibri"/>
          <w:iCs/>
          <w:sz w:val="20"/>
          <w:szCs w:val="20"/>
          <w:lang w:val="pt-BR"/>
        </w:rPr>
        <w:t>2.2 - Nos contratos bancários em geral, o consumidor não pode ser compelido a contratar seguro com a instituição financeira ou com seguradora por ela indicada.</w:t>
      </w:r>
    </w:p>
    <w:p w:rsidR="006D60BC" w:rsidRPr="000C22A4" w:rsidRDefault="006D60BC" w:rsidP="006D60BC">
      <w:pPr>
        <w:numPr>
          <w:ilvl w:val="1"/>
          <w:numId w:val="6"/>
        </w:numPr>
        <w:autoSpaceDE w:val="0"/>
        <w:autoSpaceDN w:val="0"/>
        <w:adjustRightInd w:val="0"/>
        <w:spacing w:line="240" w:lineRule="auto"/>
        <w:ind w:left="2268" w:firstLine="0"/>
        <w:jc w:val="both"/>
        <w:rPr>
          <w:rFonts w:cs="Calibri"/>
          <w:iCs/>
          <w:sz w:val="20"/>
          <w:szCs w:val="20"/>
          <w:lang w:val="pt-BR"/>
        </w:rPr>
      </w:pPr>
      <w:r w:rsidRPr="000C22A4">
        <w:rPr>
          <w:rFonts w:cs="Calibri"/>
          <w:iCs/>
          <w:sz w:val="20"/>
          <w:szCs w:val="20"/>
          <w:lang w:val="pt-BR"/>
        </w:rPr>
        <w:t>- A abusividade de encargos acessórios do contrato não descaracteriza a mora.</w:t>
      </w:r>
    </w:p>
    <w:p w:rsidR="006D60BC" w:rsidRPr="000C22A4" w:rsidRDefault="006D60BC" w:rsidP="006D60BC">
      <w:pPr>
        <w:numPr>
          <w:ilvl w:val="0"/>
          <w:numId w:val="6"/>
        </w:numPr>
        <w:autoSpaceDE w:val="0"/>
        <w:autoSpaceDN w:val="0"/>
        <w:adjustRightInd w:val="0"/>
        <w:spacing w:line="240" w:lineRule="auto"/>
        <w:ind w:left="2268" w:firstLine="0"/>
        <w:jc w:val="both"/>
        <w:rPr>
          <w:rFonts w:cs="Calibri"/>
          <w:b/>
          <w:bCs/>
          <w:iCs/>
          <w:sz w:val="20"/>
          <w:szCs w:val="20"/>
        </w:rPr>
      </w:pPr>
      <w:r w:rsidRPr="000C22A4">
        <w:rPr>
          <w:rFonts w:cs="Calibri"/>
          <w:b/>
          <w:bCs/>
          <w:iCs/>
          <w:sz w:val="20"/>
          <w:szCs w:val="20"/>
        </w:rPr>
        <w:t>CASO CONCRETO.</w:t>
      </w:r>
    </w:p>
    <w:p w:rsidR="006D60BC" w:rsidRPr="000C22A4" w:rsidRDefault="006D60BC" w:rsidP="006D60BC">
      <w:pPr>
        <w:adjustRightInd w:val="0"/>
        <w:spacing w:line="240" w:lineRule="auto"/>
        <w:ind w:left="2268"/>
        <w:jc w:val="both"/>
        <w:rPr>
          <w:rFonts w:cs="Calibri"/>
          <w:iCs/>
          <w:sz w:val="20"/>
          <w:szCs w:val="20"/>
          <w:lang w:val="pt-BR"/>
        </w:rPr>
      </w:pPr>
      <w:r w:rsidRPr="000C22A4">
        <w:rPr>
          <w:rFonts w:cs="Calibri"/>
          <w:iCs/>
          <w:sz w:val="20"/>
          <w:szCs w:val="20"/>
          <w:lang w:val="pt-BR"/>
        </w:rPr>
        <w:t xml:space="preserve">3.1. Aplicação da tese 2.1 para declarar válida a cláusula referente ao ressarcimento da despesa com o registro do </w:t>
      </w:r>
      <w:proofErr w:type="spellStart"/>
      <w:r w:rsidRPr="000C22A4">
        <w:rPr>
          <w:rFonts w:cs="Calibri"/>
          <w:iCs/>
          <w:sz w:val="20"/>
          <w:szCs w:val="20"/>
          <w:lang w:val="pt-BR"/>
        </w:rPr>
        <w:t>pré-gravame</w:t>
      </w:r>
      <w:proofErr w:type="spellEnd"/>
      <w:r w:rsidRPr="000C22A4">
        <w:rPr>
          <w:rFonts w:cs="Calibri"/>
          <w:iCs/>
          <w:sz w:val="20"/>
          <w:szCs w:val="20"/>
          <w:lang w:val="pt-BR"/>
        </w:rPr>
        <w:t>, condenando-se, porém, a instituição financeira a restituir o indébito em virtude da ausência de comprovação da efetiva prestação do serviço.</w:t>
      </w:r>
    </w:p>
    <w:p w:rsidR="006D60BC" w:rsidRPr="000C22A4" w:rsidRDefault="006D60BC" w:rsidP="006D60BC">
      <w:pPr>
        <w:adjustRightInd w:val="0"/>
        <w:spacing w:line="240" w:lineRule="auto"/>
        <w:ind w:left="2268"/>
        <w:jc w:val="both"/>
        <w:rPr>
          <w:rFonts w:cs="Calibri"/>
          <w:b/>
          <w:iCs/>
          <w:sz w:val="20"/>
          <w:szCs w:val="20"/>
          <w:lang w:val="pt-BR"/>
        </w:rPr>
      </w:pPr>
      <w:r w:rsidRPr="000C22A4">
        <w:rPr>
          <w:rFonts w:cs="Calibri"/>
          <w:b/>
          <w:iCs/>
          <w:sz w:val="20"/>
          <w:szCs w:val="20"/>
          <w:lang w:val="pt-BR"/>
        </w:rPr>
        <w:t>3.2. Aplicação da tese 2.2 para declarar a ocorrência de venda casada no que tange ao seguro de proteção financeira.</w:t>
      </w:r>
    </w:p>
    <w:p w:rsidR="006D60BC" w:rsidRPr="000C22A4" w:rsidRDefault="006D60BC" w:rsidP="006D60BC">
      <w:pPr>
        <w:adjustRightInd w:val="0"/>
        <w:spacing w:line="240" w:lineRule="auto"/>
        <w:ind w:left="2268"/>
        <w:jc w:val="both"/>
        <w:rPr>
          <w:rFonts w:cs="Calibri"/>
          <w:iCs/>
          <w:sz w:val="20"/>
          <w:szCs w:val="20"/>
          <w:lang w:val="pt-BR"/>
        </w:rPr>
      </w:pPr>
      <w:r w:rsidRPr="000C22A4">
        <w:rPr>
          <w:rFonts w:cs="Calibri"/>
          <w:iCs/>
          <w:sz w:val="20"/>
          <w:szCs w:val="20"/>
          <w:lang w:val="pt-BR"/>
        </w:rPr>
        <w:t>3.3. Validade da cláusula de ressarcimento de despesa com registro do contrato, nos termos da tese firmada no julgamento do Tema 958/STJ, tendo havido comprovação da prestação do serviço.</w:t>
      </w:r>
    </w:p>
    <w:p w:rsidR="006D60BC" w:rsidRPr="000C22A4" w:rsidRDefault="006D60BC" w:rsidP="006D60BC">
      <w:pPr>
        <w:adjustRightInd w:val="0"/>
        <w:spacing w:line="240" w:lineRule="auto"/>
        <w:ind w:left="2268"/>
        <w:jc w:val="both"/>
        <w:rPr>
          <w:rFonts w:cs="Calibri"/>
          <w:iCs/>
          <w:sz w:val="20"/>
          <w:szCs w:val="20"/>
          <w:lang w:val="pt-BR"/>
        </w:rPr>
      </w:pPr>
      <w:r w:rsidRPr="000C22A4">
        <w:rPr>
          <w:rFonts w:cs="Calibri"/>
          <w:iCs/>
          <w:sz w:val="20"/>
          <w:szCs w:val="20"/>
          <w:lang w:val="pt-BR"/>
        </w:rPr>
        <w:t>3.4. Ausência de interesse recursal no que tange à despesa com serviços prestados por terceiro.</w:t>
      </w:r>
    </w:p>
    <w:p w:rsidR="006D60BC" w:rsidRPr="000C22A4" w:rsidRDefault="006D60BC" w:rsidP="006D60BC">
      <w:pPr>
        <w:numPr>
          <w:ilvl w:val="0"/>
          <w:numId w:val="6"/>
        </w:numPr>
        <w:autoSpaceDE w:val="0"/>
        <w:autoSpaceDN w:val="0"/>
        <w:adjustRightInd w:val="0"/>
        <w:spacing w:line="240" w:lineRule="auto"/>
        <w:ind w:left="2268" w:firstLine="0"/>
        <w:jc w:val="both"/>
        <w:rPr>
          <w:rFonts w:cs="Calibri"/>
          <w:b/>
          <w:bCs/>
          <w:iCs/>
          <w:sz w:val="20"/>
          <w:szCs w:val="20"/>
        </w:rPr>
      </w:pPr>
      <w:r w:rsidRPr="000C22A4">
        <w:rPr>
          <w:rFonts w:cs="Calibri"/>
          <w:b/>
          <w:bCs/>
          <w:iCs/>
          <w:sz w:val="20"/>
          <w:szCs w:val="20"/>
          <w:lang w:val="pt-BR"/>
        </w:rPr>
        <w:t xml:space="preserve">RECURSO ESPECIAL PARCIALMENTE CONHECIDO E, NESSA EXTENSÃO, PARCIALMENTE PROVIDO. </w:t>
      </w:r>
      <w:r w:rsidRPr="000C22A4">
        <w:rPr>
          <w:rFonts w:cs="Calibri"/>
          <w:bCs/>
          <w:iCs/>
          <w:sz w:val="20"/>
          <w:szCs w:val="20"/>
        </w:rPr>
        <w:t>(G.N.)</w:t>
      </w:r>
    </w:p>
    <w:p w:rsidR="006D60BC" w:rsidRPr="000C22A4" w:rsidRDefault="006D60BC" w:rsidP="006D60BC">
      <w:pPr>
        <w:adjustRightInd w:val="0"/>
        <w:spacing w:line="300" w:lineRule="auto"/>
        <w:ind w:left="2268"/>
        <w:jc w:val="both"/>
        <w:rPr>
          <w:rFonts w:cs="Calibri"/>
        </w:rPr>
      </w:pPr>
    </w:p>
    <w:p w:rsidR="006D60BC" w:rsidRPr="000C22A4" w:rsidRDefault="006D60BC" w:rsidP="006D60BC">
      <w:pPr>
        <w:spacing w:line="240" w:lineRule="auto"/>
        <w:ind w:left="2268"/>
        <w:jc w:val="both"/>
        <w:rPr>
          <w:rFonts w:cs="Calibri"/>
          <w:b/>
          <w:sz w:val="20"/>
          <w:szCs w:val="20"/>
        </w:rPr>
      </w:pPr>
      <w:r w:rsidRPr="000C22A4">
        <w:rPr>
          <w:rFonts w:cs="Calibri"/>
          <w:b/>
          <w:sz w:val="20"/>
          <w:szCs w:val="20"/>
        </w:rPr>
        <w:t>RECURSO ESPECIAL N° 1.639.320 – SP (2016/0307286-9)</w:t>
      </w:r>
    </w:p>
    <w:p w:rsidR="006D60BC" w:rsidRPr="000C22A4" w:rsidRDefault="006D60BC" w:rsidP="006D60BC">
      <w:pPr>
        <w:spacing w:line="240" w:lineRule="auto"/>
        <w:ind w:left="2268"/>
        <w:jc w:val="both"/>
        <w:rPr>
          <w:rFonts w:cs="Calibri"/>
          <w:sz w:val="20"/>
          <w:szCs w:val="20"/>
          <w:lang w:val="pt-BR"/>
        </w:rPr>
      </w:pPr>
      <w:r w:rsidRPr="000C22A4">
        <w:rPr>
          <w:rFonts w:cs="Calibri"/>
          <w:sz w:val="20"/>
          <w:szCs w:val="20"/>
          <w:lang w:val="pt-BR"/>
        </w:rPr>
        <w:t>RELATOR: MINISTRO PAULO DE TARSO SANSEVERINO</w:t>
      </w:r>
    </w:p>
    <w:p w:rsidR="006D60BC" w:rsidRPr="000C22A4" w:rsidRDefault="006D60BC" w:rsidP="006D60BC">
      <w:pPr>
        <w:spacing w:line="240" w:lineRule="auto"/>
        <w:ind w:left="2268"/>
        <w:jc w:val="both"/>
        <w:rPr>
          <w:rFonts w:cs="Calibri"/>
          <w:sz w:val="20"/>
          <w:szCs w:val="20"/>
          <w:lang w:val="pt-BR"/>
        </w:rPr>
      </w:pPr>
      <w:r w:rsidRPr="000C22A4">
        <w:rPr>
          <w:rFonts w:cs="Calibri"/>
          <w:sz w:val="20"/>
          <w:szCs w:val="20"/>
          <w:lang w:val="pt-BR"/>
        </w:rPr>
        <w:t>RECORRENTE: WALDOMIRO BEZERRA</w:t>
      </w:r>
    </w:p>
    <w:p w:rsidR="006D60BC" w:rsidRPr="000C22A4" w:rsidRDefault="006D60BC" w:rsidP="006D60BC">
      <w:pPr>
        <w:spacing w:line="240" w:lineRule="auto"/>
        <w:ind w:left="2268"/>
        <w:jc w:val="both"/>
        <w:rPr>
          <w:rFonts w:cs="Calibri"/>
          <w:sz w:val="20"/>
          <w:szCs w:val="20"/>
          <w:lang w:val="pt-BR"/>
        </w:rPr>
      </w:pPr>
      <w:r w:rsidRPr="000C22A4">
        <w:rPr>
          <w:rFonts w:cs="Calibri"/>
          <w:sz w:val="20"/>
          <w:szCs w:val="20"/>
          <w:lang w:val="pt-BR"/>
        </w:rPr>
        <w:t>ADVOGADO: DANILO CALHADO RODRIGUES E OUTRO(S) – SP246664</w:t>
      </w:r>
    </w:p>
    <w:p w:rsidR="006D60BC" w:rsidRPr="000C22A4" w:rsidRDefault="006D60BC" w:rsidP="006D60BC">
      <w:pPr>
        <w:spacing w:line="240" w:lineRule="auto"/>
        <w:ind w:left="2268"/>
        <w:jc w:val="both"/>
        <w:rPr>
          <w:rFonts w:cs="Calibri"/>
          <w:sz w:val="20"/>
          <w:szCs w:val="20"/>
          <w:lang w:val="pt-BR"/>
        </w:rPr>
      </w:pPr>
      <w:r w:rsidRPr="000C22A4">
        <w:rPr>
          <w:rFonts w:cs="Calibri"/>
          <w:sz w:val="20"/>
          <w:szCs w:val="20"/>
          <w:lang w:val="pt-BR"/>
        </w:rPr>
        <w:t>RECORRIDO: BANCO ITAU BBA S.A</w:t>
      </w:r>
    </w:p>
    <w:p w:rsidR="006D60BC" w:rsidRPr="000C22A4" w:rsidRDefault="006D60BC" w:rsidP="006D60BC">
      <w:pPr>
        <w:spacing w:line="240" w:lineRule="auto"/>
        <w:ind w:left="2268"/>
        <w:jc w:val="both"/>
        <w:rPr>
          <w:rFonts w:cs="Calibri"/>
          <w:sz w:val="20"/>
          <w:szCs w:val="20"/>
          <w:lang w:val="pt-BR"/>
        </w:rPr>
      </w:pPr>
      <w:r w:rsidRPr="000C22A4">
        <w:rPr>
          <w:rFonts w:cs="Calibri"/>
          <w:sz w:val="20"/>
          <w:szCs w:val="20"/>
          <w:lang w:val="pt-BR"/>
        </w:rPr>
        <w:t>ADVOGADOS: ROBERTO GUENDA E OUTRO(S) – SP101856</w:t>
      </w:r>
    </w:p>
    <w:p w:rsidR="006D60BC" w:rsidRPr="000C22A4" w:rsidRDefault="006D60BC" w:rsidP="006D60BC">
      <w:pPr>
        <w:spacing w:line="240" w:lineRule="auto"/>
        <w:ind w:left="2268"/>
        <w:jc w:val="both"/>
        <w:rPr>
          <w:rFonts w:cs="Calibri"/>
          <w:sz w:val="20"/>
          <w:szCs w:val="20"/>
          <w:lang w:val="pt-BR"/>
        </w:rPr>
      </w:pPr>
      <w:r w:rsidRPr="000C22A4">
        <w:rPr>
          <w:rFonts w:cs="Calibri"/>
          <w:sz w:val="20"/>
          <w:szCs w:val="20"/>
          <w:lang w:val="pt-BR"/>
        </w:rPr>
        <w:t>KONSTANTINOS JEAN ANDREOPOULOS – SP131758</w:t>
      </w:r>
    </w:p>
    <w:p w:rsidR="006D60BC" w:rsidRPr="000C22A4" w:rsidRDefault="006D60BC" w:rsidP="006D60BC">
      <w:pPr>
        <w:spacing w:line="240" w:lineRule="auto"/>
        <w:ind w:left="2268"/>
        <w:jc w:val="both"/>
        <w:rPr>
          <w:rFonts w:cs="Calibri"/>
          <w:sz w:val="20"/>
          <w:szCs w:val="20"/>
          <w:lang w:val="pt-BR"/>
        </w:rPr>
      </w:pPr>
      <w:r w:rsidRPr="000C22A4">
        <w:rPr>
          <w:rFonts w:cs="Calibri"/>
          <w:sz w:val="20"/>
          <w:szCs w:val="20"/>
          <w:lang w:val="pt-BR"/>
        </w:rPr>
        <w:t>ANSELMO MOREIRA GONZALEZ E OUTRO(S) – SP248433</w:t>
      </w:r>
    </w:p>
    <w:p w:rsidR="006D60BC" w:rsidRPr="000C22A4" w:rsidRDefault="006D60BC" w:rsidP="006D60BC">
      <w:pPr>
        <w:spacing w:line="240" w:lineRule="auto"/>
        <w:ind w:left="2268"/>
        <w:jc w:val="both"/>
        <w:rPr>
          <w:rFonts w:cs="Calibri"/>
          <w:sz w:val="20"/>
          <w:szCs w:val="20"/>
          <w:lang w:val="pt-BR"/>
        </w:rPr>
      </w:pPr>
      <w:r w:rsidRPr="000C22A4">
        <w:rPr>
          <w:rFonts w:cs="Calibri"/>
          <w:sz w:val="20"/>
          <w:szCs w:val="20"/>
          <w:lang w:val="pt-BR"/>
        </w:rPr>
        <w:t>INTERES.: BANCO CENTRAL DO BRASIL – BACEN – “AMICUS CURIAE”</w:t>
      </w:r>
    </w:p>
    <w:p w:rsidR="006D60BC" w:rsidRPr="000C22A4" w:rsidRDefault="006D60BC" w:rsidP="006D60BC">
      <w:pPr>
        <w:spacing w:line="240" w:lineRule="auto"/>
        <w:ind w:left="2268"/>
        <w:jc w:val="both"/>
        <w:rPr>
          <w:rFonts w:cs="Calibri"/>
          <w:sz w:val="20"/>
          <w:szCs w:val="20"/>
          <w:lang w:val="pt-BR"/>
        </w:rPr>
      </w:pPr>
      <w:r w:rsidRPr="000C22A4">
        <w:rPr>
          <w:rFonts w:cs="Calibri"/>
          <w:sz w:val="20"/>
          <w:szCs w:val="20"/>
          <w:lang w:val="pt-BR"/>
        </w:rPr>
        <w:t>ADVOGADO: PROCURADORIA-GERAL DO BANCO CENTRAL – PB000000C</w:t>
      </w:r>
    </w:p>
    <w:p w:rsidR="006D60BC" w:rsidRPr="000C22A4" w:rsidRDefault="006D60BC" w:rsidP="006D60BC">
      <w:pPr>
        <w:spacing w:line="240" w:lineRule="auto"/>
        <w:ind w:left="2268"/>
        <w:jc w:val="both"/>
        <w:rPr>
          <w:rFonts w:cs="Calibri"/>
          <w:sz w:val="20"/>
          <w:szCs w:val="20"/>
          <w:lang w:val="pt-BR"/>
        </w:rPr>
      </w:pPr>
      <w:r w:rsidRPr="000C22A4">
        <w:rPr>
          <w:rFonts w:cs="Calibri"/>
          <w:sz w:val="20"/>
          <w:szCs w:val="20"/>
          <w:lang w:val="pt-BR"/>
        </w:rPr>
        <w:t>INTERES.: FEDERAÇÃO BRASILEIRA DE BANCOS – “AMICUS CURIAE”</w:t>
      </w:r>
    </w:p>
    <w:p w:rsidR="006D60BC" w:rsidRPr="000C22A4" w:rsidRDefault="006D60BC" w:rsidP="006D60BC">
      <w:pPr>
        <w:spacing w:line="240" w:lineRule="auto"/>
        <w:ind w:left="2268"/>
        <w:jc w:val="both"/>
        <w:rPr>
          <w:rFonts w:cs="Calibri"/>
          <w:sz w:val="20"/>
          <w:szCs w:val="20"/>
          <w:lang w:val="pt-BR"/>
        </w:rPr>
      </w:pPr>
      <w:r w:rsidRPr="000C22A4">
        <w:rPr>
          <w:rFonts w:cs="Calibri"/>
          <w:sz w:val="20"/>
          <w:szCs w:val="20"/>
          <w:lang w:val="pt-BR"/>
        </w:rPr>
        <w:t>ADVOGADO: LUIZ RODRIGUES WAMBIER E OUTRO(S) – PR007295</w:t>
      </w:r>
    </w:p>
    <w:p w:rsidR="006D60BC" w:rsidRPr="000C22A4" w:rsidRDefault="006D60BC" w:rsidP="006D60BC">
      <w:pPr>
        <w:spacing w:line="240" w:lineRule="auto"/>
        <w:ind w:left="2268"/>
        <w:jc w:val="both"/>
        <w:rPr>
          <w:rFonts w:cs="Calibri"/>
          <w:sz w:val="20"/>
          <w:szCs w:val="20"/>
          <w:lang w:val="pt-BR"/>
        </w:rPr>
      </w:pPr>
      <w:r w:rsidRPr="000C22A4">
        <w:rPr>
          <w:rFonts w:cs="Calibri"/>
          <w:sz w:val="20"/>
          <w:szCs w:val="20"/>
          <w:lang w:val="pt-BR"/>
        </w:rPr>
        <w:t>INTERS.: DEFENSORIA PÚBLICA DO ESTADO DE SÃO PAULO – “AMICUS CURIAE”</w:t>
      </w:r>
    </w:p>
    <w:p w:rsidR="006D60BC" w:rsidRPr="000C22A4" w:rsidRDefault="006D60BC" w:rsidP="006D60BC">
      <w:pPr>
        <w:spacing w:line="240" w:lineRule="auto"/>
        <w:ind w:left="2268"/>
        <w:jc w:val="both"/>
        <w:rPr>
          <w:rFonts w:cs="Calibri"/>
          <w:sz w:val="20"/>
          <w:szCs w:val="20"/>
          <w:lang w:val="pt-BR"/>
        </w:rPr>
      </w:pPr>
      <w:r w:rsidRPr="000C22A4">
        <w:rPr>
          <w:rFonts w:cs="Calibri"/>
          <w:sz w:val="20"/>
          <w:szCs w:val="20"/>
          <w:lang w:val="pt-BR"/>
        </w:rPr>
        <w:t>ADVOGADO: DEFENSORIA PÚBLICA DO ESTADO DE SÃO PAULO</w:t>
      </w:r>
    </w:p>
    <w:p w:rsidR="006D60BC" w:rsidRPr="000C22A4" w:rsidRDefault="006D60BC" w:rsidP="006D60BC">
      <w:pPr>
        <w:adjustRightInd w:val="0"/>
        <w:spacing w:line="240" w:lineRule="auto"/>
        <w:ind w:left="2268"/>
        <w:jc w:val="both"/>
        <w:rPr>
          <w:rFonts w:cs="Calibri"/>
          <w:iCs/>
          <w:sz w:val="20"/>
          <w:szCs w:val="20"/>
          <w:lang w:val="pt-BR"/>
        </w:rPr>
      </w:pPr>
      <w:r w:rsidRPr="000C22A4">
        <w:rPr>
          <w:rFonts w:cs="Calibri"/>
          <w:iCs/>
          <w:sz w:val="20"/>
          <w:szCs w:val="20"/>
          <w:lang w:val="pt-BR"/>
        </w:rPr>
        <w:t>EMENTA</w:t>
      </w:r>
    </w:p>
    <w:p w:rsidR="006D60BC" w:rsidRPr="000C22A4" w:rsidRDefault="006D60BC" w:rsidP="006D60BC">
      <w:pPr>
        <w:adjustRightInd w:val="0"/>
        <w:spacing w:line="240" w:lineRule="auto"/>
        <w:ind w:left="2268"/>
        <w:jc w:val="both"/>
        <w:rPr>
          <w:rFonts w:cs="Calibri"/>
          <w:iCs/>
          <w:sz w:val="20"/>
          <w:szCs w:val="20"/>
          <w:lang w:val="pt-BR"/>
        </w:rPr>
      </w:pPr>
      <w:r w:rsidRPr="000C22A4">
        <w:rPr>
          <w:rFonts w:cs="Calibri"/>
          <w:iCs/>
          <w:sz w:val="20"/>
          <w:szCs w:val="20"/>
          <w:lang w:val="pt-BR"/>
        </w:rPr>
        <w:t xml:space="preserve">RECURSO ESPECIAL REPETITIVO. </w:t>
      </w:r>
      <w:r w:rsidRPr="000C22A4">
        <w:rPr>
          <w:rFonts w:cs="Calibri"/>
          <w:b/>
          <w:iCs/>
          <w:sz w:val="20"/>
          <w:szCs w:val="20"/>
          <w:lang w:val="pt-BR"/>
        </w:rPr>
        <w:t>TEMA 972/STJ. DIREITO BANCÁRIO</w:t>
      </w:r>
      <w:r w:rsidRPr="000C22A4">
        <w:rPr>
          <w:rFonts w:cs="Calibri"/>
          <w:iCs/>
          <w:sz w:val="20"/>
          <w:szCs w:val="20"/>
          <w:lang w:val="pt-BR"/>
        </w:rPr>
        <w:t xml:space="preserve">. DESPESA DE PRÉ-GRAVAME. VALIDADE NOS CONTRATOS CELEBRADOS ATÉ 25/02/2011. </w:t>
      </w:r>
      <w:r w:rsidRPr="000C22A4">
        <w:rPr>
          <w:rFonts w:cs="Calibri"/>
          <w:b/>
          <w:iCs/>
          <w:sz w:val="20"/>
          <w:szCs w:val="20"/>
          <w:lang w:val="pt-BR"/>
        </w:rPr>
        <w:t>SEGURO DE PROTEÇÃO FINANCEIRA. VENDA CASADA.</w:t>
      </w:r>
      <w:r w:rsidRPr="000C22A4">
        <w:rPr>
          <w:rFonts w:cs="Calibri"/>
          <w:iCs/>
          <w:sz w:val="20"/>
          <w:szCs w:val="20"/>
          <w:lang w:val="pt-BR"/>
        </w:rPr>
        <w:t xml:space="preserve"> RESTRIÇÃO À ESCOLHA DA SEGURADORA. ANALOGIA COM O ENTENDIMENTO DA SÚMULA 473/STJ. DESCARACTERIZAÇÃO DA MORA. NÃO OCORRÊNCIA. ENCARGOS ACESSÓRIOS.</w:t>
      </w:r>
    </w:p>
    <w:p w:rsidR="006D60BC" w:rsidRPr="000C22A4" w:rsidRDefault="006D60BC" w:rsidP="006D60BC">
      <w:pPr>
        <w:adjustRightInd w:val="0"/>
        <w:spacing w:line="240" w:lineRule="auto"/>
        <w:ind w:left="2268"/>
        <w:jc w:val="both"/>
        <w:rPr>
          <w:rFonts w:cs="Calibri"/>
          <w:iCs/>
          <w:sz w:val="20"/>
          <w:szCs w:val="20"/>
          <w:lang w:val="pt-BR"/>
        </w:rPr>
      </w:pPr>
      <w:r w:rsidRPr="000C22A4">
        <w:rPr>
          <w:rFonts w:cs="Calibri"/>
          <w:b/>
          <w:bCs/>
          <w:iCs/>
          <w:sz w:val="20"/>
          <w:szCs w:val="20"/>
          <w:lang w:val="pt-BR"/>
        </w:rPr>
        <w:t xml:space="preserve">1. DELIMITAÇÃO DA CONTROVÉRSIA: </w:t>
      </w:r>
      <w:r w:rsidRPr="000C22A4">
        <w:rPr>
          <w:rFonts w:cs="Calibri"/>
          <w:iCs/>
          <w:sz w:val="20"/>
          <w:szCs w:val="20"/>
          <w:lang w:val="pt-BR"/>
        </w:rPr>
        <w:t>Contratos bancários celebrados a partir de 30/04/2008, com instituições financeiras ou equiparadas, seja diretamente, seja por intermédio de correspondente bancário, no âmbito das relações de consumo.</w:t>
      </w:r>
    </w:p>
    <w:p w:rsidR="006D60BC" w:rsidRPr="000C22A4" w:rsidRDefault="006D60BC" w:rsidP="006D60BC">
      <w:pPr>
        <w:adjustRightInd w:val="0"/>
        <w:spacing w:line="240" w:lineRule="auto"/>
        <w:ind w:left="2268"/>
        <w:jc w:val="both"/>
        <w:rPr>
          <w:rFonts w:cs="Calibri"/>
          <w:b/>
          <w:bCs/>
          <w:iCs/>
          <w:sz w:val="20"/>
          <w:szCs w:val="20"/>
          <w:lang w:val="pt-BR"/>
        </w:rPr>
      </w:pPr>
      <w:r w:rsidRPr="000C22A4">
        <w:rPr>
          <w:rFonts w:cs="Calibri"/>
          <w:b/>
          <w:bCs/>
          <w:iCs/>
          <w:sz w:val="20"/>
          <w:szCs w:val="20"/>
          <w:lang w:val="pt-BR"/>
        </w:rPr>
        <w:t>2. TESES FIXADAS PARA OS FINS DO ART. 1.040 DO CPC/2015:</w:t>
      </w:r>
    </w:p>
    <w:p w:rsidR="006D60BC" w:rsidRPr="000C22A4" w:rsidRDefault="006D60BC" w:rsidP="006D60BC">
      <w:pPr>
        <w:adjustRightInd w:val="0"/>
        <w:spacing w:line="240" w:lineRule="auto"/>
        <w:ind w:left="2268"/>
        <w:jc w:val="both"/>
        <w:rPr>
          <w:rFonts w:cs="Calibri"/>
          <w:iCs/>
          <w:sz w:val="20"/>
          <w:szCs w:val="20"/>
          <w:lang w:val="pt-BR"/>
        </w:rPr>
      </w:pPr>
      <w:r w:rsidRPr="000C22A4">
        <w:rPr>
          <w:rFonts w:cs="Calibri"/>
          <w:iCs/>
          <w:sz w:val="20"/>
          <w:szCs w:val="20"/>
          <w:lang w:val="pt-BR"/>
        </w:rPr>
        <w:t xml:space="preserve">2.1 - Abusividade da cláusula que prevê o ressarcimento pelo consumidor da despesa com o registro do </w:t>
      </w:r>
      <w:proofErr w:type="spellStart"/>
      <w:r w:rsidRPr="000C22A4">
        <w:rPr>
          <w:rFonts w:cs="Calibri"/>
          <w:iCs/>
          <w:sz w:val="20"/>
          <w:szCs w:val="20"/>
          <w:lang w:val="pt-BR"/>
        </w:rPr>
        <w:t>pré-gravame</w:t>
      </w:r>
      <w:proofErr w:type="spellEnd"/>
      <w:r w:rsidRPr="000C22A4">
        <w:rPr>
          <w:rFonts w:cs="Calibri"/>
          <w:iCs/>
          <w:sz w:val="20"/>
          <w:szCs w:val="20"/>
          <w:lang w:val="pt-BR"/>
        </w:rPr>
        <w:t>, em contratos celebrados a partir de 25/02/2011, data de entrada em vigor da Res.-CMN 3.954/2011, sendo válida a cláusula pactuada no período anterior a essa resolução, ressalvado o controle da onerosidade excessiva.</w:t>
      </w:r>
    </w:p>
    <w:p w:rsidR="006D60BC" w:rsidRPr="000C22A4" w:rsidRDefault="006D60BC" w:rsidP="006D60BC">
      <w:pPr>
        <w:adjustRightInd w:val="0"/>
        <w:spacing w:line="240" w:lineRule="auto"/>
        <w:ind w:left="2268"/>
        <w:jc w:val="both"/>
        <w:rPr>
          <w:rFonts w:cs="Calibri"/>
          <w:b/>
          <w:iCs/>
          <w:sz w:val="20"/>
          <w:szCs w:val="20"/>
          <w:lang w:val="pt-BR"/>
        </w:rPr>
      </w:pPr>
      <w:r w:rsidRPr="000C22A4">
        <w:rPr>
          <w:rFonts w:cs="Calibri"/>
          <w:b/>
          <w:iCs/>
          <w:sz w:val="20"/>
          <w:szCs w:val="20"/>
          <w:lang w:val="pt-BR"/>
        </w:rPr>
        <w:t>2.2 -</w:t>
      </w:r>
      <w:r w:rsidRPr="000C22A4">
        <w:rPr>
          <w:rFonts w:cs="Calibri"/>
          <w:iCs/>
          <w:sz w:val="20"/>
          <w:szCs w:val="20"/>
          <w:lang w:val="pt-BR"/>
        </w:rPr>
        <w:t xml:space="preserve"> </w:t>
      </w:r>
      <w:r w:rsidRPr="000C22A4">
        <w:rPr>
          <w:rFonts w:cs="Calibri"/>
          <w:b/>
          <w:iCs/>
          <w:sz w:val="20"/>
          <w:szCs w:val="20"/>
          <w:lang w:val="pt-BR"/>
        </w:rPr>
        <w:t>Nos contratos bancários em geral, o consumidor não pode ser compelido a contratar seguro com a instituição financeira ou com seguradora por ela indicada.</w:t>
      </w:r>
    </w:p>
    <w:p w:rsidR="006D60BC" w:rsidRPr="000C22A4" w:rsidRDefault="006D60BC" w:rsidP="006D60BC">
      <w:pPr>
        <w:adjustRightInd w:val="0"/>
        <w:spacing w:line="240" w:lineRule="auto"/>
        <w:ind w:left="2268"/>
        <w:jc w:val="both"/>
        <w:rPr>
          <w:rFonts w:cs="Calibri"/>
          <w:iCs/>
          <w:sz w:val="20"/>
          <w:szCs w:val="20"/>
          <w:lang w:val="pt-BR"/>
        </w:rPr>
      </w:pPr>
      <w:r w:rsidRPr="000C22A4">
        <w:rPr>
          <w:rFonts w:cs="Calibri"/>
          <w:iCs/>
          <w:sz w:val="20"/>
          <w:szCs w:val="20"/>
          <w:lang w:val="pt-BR"/>
        </w:rPr>
        <w:t>2.3 - A abusividade de encargos acessórios do contrato não descaracteriza a mora.</w:t>
      </w:r>
    </w:p>
    <w:p w:rsidR="006D60BC" w:rsidRPr="000C22A4" w:rsidRDefault="006D60BC" w:rsidP="006D60BC">
      <w:pPr>
        <w:adjustRightInd w:val="0"/>
        <w:spacing w:line="240" w:lineRule="auto"/>
        <w:ind w:left="2268"/>
        <w:jc w:val="both"/>
        <w:rPr>
          <w:rFonts w:cs="Calibri"/>
          <w:b/>
          <w:bCs/>
          <w:iCs/>
          <w:sz w:val="20"/>
          <w:szCs w:val="20"/>
          <w:lang w:val="pt-BR"/>
        </w:rPr>
      </w:pPr>
      <w:r w:rsidRPr="000C22A4">
        <w:rPr>
          <w:rFonts w:cs="Calibri"/>
          <w:b/>
          <w:bCs/>
          <w:iCs/>
          <w:sz w:val="20"/>
          <w:szCs w:val="20"/>
          <w:lang w:val="pt-BR"/>
        </w:rPr>
        <w:t>3. CASO CONCRETO.</w:t>
      </w:r>
    </w:p>
    <w:p w:rsidR="006D60BC" w:rsidRPr="000C22A4" w:rsidRDefault="006D60BC" w:rsidP="006D60BC">
      <w:pPr>
        <w:adjustRightInd w:val="0"/>
        <w:spacing w:line="240" w:lineRule="auto"/>
        <w:ind w:left="2268"/>
        <w:jc w:val="both"/>
        <w:rPr>
          <w:rFonts w:cs="Calibri"/>
          <w:iCs/>
          <w:sz w:val="20"/>
          <w:szCs w:val="20"/>
          <w:lang w:val="pt-BR"/>
        </w:rPr>
      </w:pPr>
      <w:r w:rsidRPr="000C22A4">
        <w:rPr>
          <w:rFonts w:cs="Calibri"/>
          <w:iCs/>
          <w:sz w:val="20"/>
          <w:szCs w:val="20"/>
          <w:lang w:val="pt-BR"/>
        </w:rPr>
        <w:t>3.1. Aplicação da tese 2.3 ao caso concreto, mantendo-se a procedência da ação de reintegração de posse do bem arrendado.</w:t>
      </w:r>
    </w:p>
    <w:p w:rsidR="006D60BC" w:rsidRPr="000C22A4" w:rsidRDefault="006D60BC" w:rsidP="006D60BC">
      <w:pPr>
        <w:spacing w:line="240" w:lineRule="auto"/>
        <w:ind w:left="2268"/>
        <w:jc w:val="both"/>
        <w:rPr>
          <w:rFonts w:cs="Calibri"/>
          <w:b/>
          <w:bCs/>
          <w:iCs/>
          <w:sz w:val="20"/>
          <w:szCs w:val="20"/>
          <w:lang w:val="pt-BR"/>
        </w:rPr>
      </w:pPr>
      <w:r w:rsidRPr="000C22A4">
        <w:rPr>
          <w:rFonts w:cs="Calibri"/>
          <w:b/>
          <w:bCs/>
          <w:iCs/>
          <w:sz w:val="20"/>
          <w:szCs w:val="20"/>
          <w:lang w:val="pt-BR"/>
        </w:rPr>
        <w:t xml:space="preserve">4. RECURSO ESPECIAL DESPROVIDO. </w:t>
      </w:r>
      <w:r w:rsidRPr="000C22A4">
        <w:rPr>
          <w:rFonts w:cs="Calibri"/>
          <w:bCs/>
          <w:iCs/>
          <w:sz w:val="20"/>
          <w:szCs w:val="20"/>
          <w:lang w:val="pt-BR"/>
        </w:rPr>
        <w:t>(G.N.)</w:t>
      </w:r>
    </w:p>
    <w:p w:rsidR="006D60BC" w:rsidRPr="000C22A4" w:rsidRDefault="006D60BC" w:rsidP="006D60BC">
      <w:pPr>
        <w:spacing w:line="300" w:lineRule="auto"/>
        <w:ind w:firstLine="1985"/>
        <w:jc w:val="both"/>
        <w:rPr>
          <w:rFonts w:cs="Calibri"/>
          <w:lang w:val="pt-BR"/>
        </w:rPr>
      </w:pPr>
    </w:p>
    <w:p w:rsidR="006D60BC" w:rsidRPr="000C22A4" w:rsidRDefault="006D60BC" w:rsidP="006D60BC">
      <w:pPr>
        <w:spacing w:line="300" w:lineRule="auto"/>
        <w:ind w:firstLine="1418"/>
        <w:jc w:val="both"/>
        <w:rPr>
          <w:rFonts w:cs="Calibri"/>
          <w:lang w:val="pt-BR"/>
        </w:rPr>
      </w:pPr>
      <w:r w:rsidRPr="000C22A4">
        <w:rPr>
          <w:rFonts w:cs="Calibri"/>
          <w:lang w:val="pt-BR"/>
        </w:rPr>
        <w:t>Excelência, cumpre registrar que a requerida reitera a prática abusiva de venda casada, condicionando a liberação de operações financeiras (empréstimos) à aquisição de produtos por ela ofertados. Tal conduta lhe proporciona ganhos indevidos e afronta de forma sistemática a ordem consumerista, justificando condenação com caráter pedagógico e inibitório para prevenir a reiteração da prática.</w:t>
      </w:r>
    </w:p>
    <w:p w:rsidR="006D60BC" w:rsidRPr="000C22A4" w:rsidRDefault="006D60BC" w:rsidP="006D60BC">
      <w:pPr>
        <w:spacing w:line="300" w:lineRule="auto"/>
        <w:ind w:firstLine="1418"/>
        <w:jc w:val="both"/>
        <w:rPr>
          <w:rFonts w:cs="Calibri"/>
          <w:lang w:val="pt-BR"/>
        </w:rPr>
      </w:pPr>
    </w:p>
    <w:p w:rsidR="006D60BC" w:rsidRPr="000C22A4" w:rsidRDefault="006D60BC" w:rsidP="006D60BC">
      <w:pPr>
        <w:spacing w:line="300" w:lineRule="auto"/>
        <w:ind w:firstLine="1418"/>
        <w:jc w:val="both"/>
        <w:rPr>
          <w:rFonts w:cs="Calibri"/>
          <w:lang w:val="pt-BR"/>
        </w:rPr>
      </w:pPr>
      <w:r w:rsidRPr="000C22A4">
        <w:rPr>
          <w:rFonts w:cs="Calibri"/>
          <w:lang w:val="pt-BR"/>
        </w:rPr>
        <w:t xml:space="preserve">Requer-se o reconhecimento da prática abusiva de </w:t>
      </w:r>
      <w:r w:rsidRPr="000C22A4">
        <w:rPr>
          <w:rFonts w:cs="Calibri"/>
          <w:b/>
          <w:bCs/>
          <w:lang w:val="pt-BR"/>
        </w:rPr>
        <w:t>venda casada</w:t>
      </w:r>
      <w:r w:rsidRPr="000C22A4">
        <w:rPr>
          <w:rFonts w:cs="Calibri"/>
          <w:lang w:val="pt-BR"/>
        </w:rPr>
        <w:t xml:space="preserve"> perpetrada pelo requerido, em </w:t>
      </w:r>
      <w:r w:rsidRPr="000C22A4">
        <w:rPr>
          <w:rFonts w:cs="Calibri"/>
          <w:b/>
          <w:bCs/>
          <w:lang w:val="pt-BR"/>
        </w:rPr>
        <w:t>violação ao art. 39, I, do CDC</w:t>
      </w:r>
      <w:r w:rsidRPr="000C22A4">
        <w:rPr>
          <w:rFonts w:cs="Calibri"/>
          <w:lang w:val="pt-BR"/>
        </w:rPr>
        <w:t xml:space="preserve"> e em consonância com a orientação do </w:t>
      </w:r>
      <w:r w:rsidRPr="000C22A4">
        <w:rPr>
          <w:rFonts w:cs="Calibri"/>
          <w:b/>
          <w:bCs/>
          <w:lang w:val="pt-BR"/>
        </w:rPr>
        <w:t>STJ (Tema 972; REsp 1.639.320/SP e 1.639.259/SP)</w:t>
      </w:r>
      <w:r w:rsidRPr="000C22A4">
        <w:rPr>
          <w:rFonts w:cs="Calibri"/>
          <w:lang w:val="pt-BR"/>
        </w:rPr>
        <w:t>.</w:t>
      </w:r>
    </w:p>
    <w:p w:rsidR="000C22A4" w:rsidRPr="006D60BC" w:rsidRDefault="000C22A4" w:rsidP="000C22A4">
      <w:pPr>
        <w:spacing w:line="300" w:lineRule="auto"/>
        <w:ind w:firstLine="1418"/>
        <w:jc w:val="both"/>
        <w:rPr>
          <w:rFonts w:cs="Calibri"/>
          <w:lang w:val="pt-BR"/>
        </w:rPr>
      </w:pPr>
    </w:p>
    <w:p w:rsidR="000C22A4" w:rsidRPr="000C22A4" w:rsidRDefault="000C22A4" w:rsidP="000C22A4">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jc w:val="both"/>
        <w:rPr>
          <w:rFonts w:cs="Calibri"/>
          <w:b/>
          <w:lang w:val="pt-BR"/>
        </w:rPr>
      </w:pPr>
      <w:r w:rsidRPr="000C22A4">
        <w:rPr>
          <w:rFonts w:cs="Calibri"/>
          <w:b/>
          <w:lang w:val="pt-BR"/>
        </w:rPr>
        <w:t>3.4 - DO DANO MATERIAL E DA REPETIÇÃO DO INDÉBITO – ART. 42, PARÁGRAFO ÚNICO DO CDC</w:t>
      </w:r>
    </w:p>
    <w:p w:rsidR="000C22A4" w:rsidRPr="000C22A4" w:rsidRDefault="000C22A4" w:rsidP="000C22A4">
      <w:pPr>
        <w:spacing w:line="300" w:lineRule="auto"/>
        <w:ind w:firstLine="1985"/>
        <w:jc w:val="both"/>
        <w:rPr>
          <w:rFonts w:cs="Calibri"/>
          <w:sz w:val="18"/>
          <w:szCs w:val="18"/>
          <w:lang w:val="pt-BR"/>
        </w:rPr>
      </w:pPr>
    </w:p>
    <w:p w:rsidR="006D60BC" w:rsidRPr="00C8607B" w:rsidRDefault="006D60BC" w:rsidP="006D60BC">
      <w:pPr>
        <w:spacing w:line="300" w:lineRule="auto"/>
        <w:ind w:firstLine="1418"/>
        <w:jc w:val="both"/>
        <w:rPr>
          <w:rFonts w:cs="Calibri"/>
          <w:lang w:val="pt-BR"/>
        </w:rPr>
      </w:pPr>
      <w:r w:rsidRPr="00C8607B">
        <w:rPr>
          <w:rFonts w:cs="Calibri"/>
          <w:lang w:val="pt-BR"/>
        </w:rPr>
        <w:t>Conforme delineado no item 3.3, o STJ (Tema 972, REsp 1.639.320/SP e REsp 1.639.259/SP) firmou orientação de que é abusivo compelir o consumidor a contratar seguro com a instituição financeira ou com seguradora por ela indicada.</w:t>
      </w:r>
    </w:p>
    <w:p w:rsidR="006D60BC" w:rsidRDefault="006D60BC" w:rsidP="006D60BC">
      <w:pPr>
        <w:spacing w:line="300" w:lineRule="auto"/>
        <w:ind w:firstLine="1418"/>
        <w:jc w:val="both"/>
        <w:rPr>
          <w:rFonts w:cs="Calibri"/>
          <w:lang w:val="pt-BR"/>
        </w:rPr>
      </w:pPr>
    </w:p>
    <w:p w:rsidR="006D60BC" w:rsidRPr="00C8607B" w:rsidRDefault="006D60BC" w:rsidP="006D60BC">
      <w:pPr>
        <w:spacing w:line="300" w:lineRule="auto"/>
        <w:ind w:firstLine="1418"/>
        <w:jc w:val="both"/>
        <w:rPr>
          <w:rFonts w:cs="Calibri"/>
          <w:lang w:val="pt-BR"/>
        </w:rPr>
      </w:pPr>
      <w:r w:rsidRPr="00C8607B">
        <w:rPr>
          <w:rFonts w:cs="Calibri"/>
          <w:lang w:val="pt-BR"/>
        </w:rPr>
        <w:t xml:space="preserve">No caso concreto, a parte requerente somente obteve a liberação do crédito porque teve as contratações condicionadas à aquisição do produto “{{nome_produto}}”, cobrado em ambos os mútuos — R$ {{valor_seguro_1}} ({{valor_seguro_1_extenso}}) no contrato n° {{numero_contrato_1}} e R$ {{valor_seguro_2}} ({{valor_seguro_2_extenso}}) no contrato n° {{numero_contrato_2}}, perfazendo o total de R$ {{valor_seguro_total}} ({{valor_seguro_total_extenso}}), o que configura venda casada</w:t>
      </w:r>
      <w:r w:rsidRPr="006D60BC">
        <w:rPr>
          <w:rFonts w:cs="Calibri"/>
          <w:b/>
          <w:bCs/>
          <w:lang w:val="pt-BR"/>
        </w:rPr>
        <w:t xml:space="preserve"/>
      </w:r>
      <w:r w:rsidRPr="00C8607B">
        <w:rPr>
          <w:rFonts w:cs="Calibri"/>
          <w:lang w:val="pt-BR"/>
        </w:rPr>
        <w:t xml:space="preserve"/>
      </w:r>
      <w:r w:rsidRPr="00B2704F">
        <w:rPr>
          <w:rFonts w:cs="Calibri"/>
          <w:lang w:val="pt-BR"/>
        </w:rPr>
        <w:t xml:space="preserve"/>
      </w:r>
      <w:r>
        <w:rPr>
          <w:rFonts w:cs="Calibri"/>
          <w:lang w:val="pt-BR"/>
        </w:rPr>
        <w:t xml:space="preserve"/>
      </w:r>
      <w:r w:rsidRPr="00B2704F">
        <w:rPr>
          <w:rFonts w:cs="Calibri"/>
          <w:lang w:val="pt-BR"/>
        </w:rPr>
        <w:t xml:space="preserve"/>
      </w:r>
      <w:r>
        <w:rPr>
          <w:rFonts w:cs="Calibri"/>
          <w:lang w:val="pt-BR"/>
        </w:rPr>
        <w:t xml:space="preserve"/>
      </w:r>
      <w:r w:rsidRPr="00B2704F">
        <w:rPr>
          <w:rFonts w:cs="Calibri"/>
          <w:lang w:val="pt-BR"/>
        </w:rPr>
        <w:t xml:space="preserve"/>
      </w:r>
      <w:r>
        <w:rPr>
          <w:rFonts w:cs="Calibri"/>
          <w:lang w:val="pt-BR"/>
        </w:rPr>
        <w:t xml:space="preserve"/>
      </w:r>
      <w:r w:rsidRPr="00B2704F">
        <w:rPr>
          <w:rFonts w:cs="Calibri"/>
          <w:lang w:val="pt-BR"/>
        </w:rPr>
        <w:t xml:space="preserve"/>
      </w:r>
      <w:r>
        <w:rPr>
          <w:rFonts w:cs="Calibri"/>
          <w:lang w:val="pt-BR"/>
        </w:rPr>
        <w:t xml:space="preserve"/>
      </w:r>
      <w:r w:rsidRPr="00B2704F">
        <w:rPr>
          <w:rFonts w:cs="Calibri"/>
          <w:lang w:val="pt-BR"/>
        </w:rPr>
        <w:t xml:space="preserve"/>
      </w:r>
      <w:r>
        <w:rPr>
          <w:rFonts w:cs="Calibri"/>
          <w:lang w:val="pt-BR"/>
        </w:rPr>
        <w:t xml:space="preserve"/>
      </w:r>
      <w:r w:rsidRPr="00B2704F">
        <w:rPr>
          <w:rFonts w:cs="Calibri"/>
          <w:lang w:val="pt-BR"/>
        </w:rPr>
        <w:t xml:space="preserve"/>
      </w:r>
      <w:r>
        <w:rPr>
          <w:rFonts w:cs="Calibri"/>
          <w:lang w:val="pt-BR"/>
        </w:rPr>
        <w:t xml:space="preserve"/>
      </w:r>
      <w:r w:rsidRPr="00C8607B">
        <w:rPr>
          <w:rFonts w:cs="Calibri"/>
          <w:lang w:val="pt-BR"/>
        </w:rPr>
        <w:t xml:space="preserve"/>
      </w:r>
      <w:r>
        <w:rPr>
          <w:rFonts w:cs="Calibri"/>
          <w:lang w:val="pt-BR"/>
        </w:rPr>
        <w:t xml:space="preserve"/>
      </w:r>
      <w:r w:rsidRPr="00B2704F">
        <w:rPr>
          <w:rFonts w:cs="Calibri"/>
          <w:b/>
          <w:bCs/>
          <w:lang w:val="pt-BR"/>
        </w:rPr>
        <w:t xml:space="preserve"/>
      </w:r>
      <w:r>
        <w:rPr>
          <w:rFonts w:cs="Calibri"/>
          <w:b/>
          <w:bCs/>
          <w:lang w:val="pt-BR"/>
        </w:rPr>
        <w:t xml:space="preserve"/>
      </w:r>
      <w:r w:rsidRPr="00B2704F">
        <w:rPr>
          <w:rFonts w:cs="Calibri"/>
          <w:b/>
          <w:bCs/>
          <w:lang w:val="pt-BR"/>
        </w:rPr>
        <w:t xml:space="preserve"/>
      </w:r>
      <w:r>
        <w:rPr>
          <w:rFonts w:cs="Calibri"/>
          <w:b/>
          <w:bCs/>
          <w:lang w:val="pt-BR"/>
        </w:rPr>
        <w:t xml:space="preserve"/>
      </w:r>
      <w:r w:rsidRPr="00B2704F">
        <w:rPr>
          <w:rFonts w:cs="Calibri"/>
          <w:b/>
          <w:bCs/>
          <w:lang w:val="pt-BR"/>
        </w:rPr>
        <w:t xml:space="preserve"/>
      </w:r>
      <w:r w:rsidRPr="00C8607B">
        <w:rPr>
          <w:rFonts w:cs="Calibri"/>
          <w:lang w:val="pt-BR"/>
        </w:rPr>
        <w:t xml:space="preserve"> e, por consequência, cobrança indevida.</w:t>
      </w:r>
    </w:p>
    <w:p w:rsidR="006D60BC" w:rsidRDefault="006D60BC" w:rsidP="006D60BC">
      <w:pPr>
        <w:spacing w:line="300" w:lineRule="auto"/>
        <w:ind w:firstLine="1418"/>
        <w:jc w:val="both"/>
        <w:rPr>
          <w:rFonts w:cs="Calibri"/>
          <w:lang w:val="pt-BR"/>
        </w:rPr>
      </w:pPr>
    </w:p>
    <w:p w:rsidR="006D60BC" w:rsidRPr="00C8607B" w:rsidRDefault="006D60BC" w:rsidP="006D60BC">
      <w:pPr>
        <w:spacing w:line="300" w:lineRule="auto"/>
        <w:ind w:firstLine="1418"/>
        <w:jc w:val="both"/>
        <w:rPr>
          <w:rFonts w:cs="Calibri"/>
          <w:lang w:val="pt-BR"/>
        </w:rPr>
      </w:pPr>
      <w:r w:rsidRPr="00C8607B">
        <w:rPr>
          <w:rFonts w:cs="Calibri"/>
          <w:lang w:val="pt-BR"/>
        </w:rPr>
        <w:t>À luz do art. 42, parágrafo único, do CDC, é devida a restituição em dobro dos valores indevidamente exigidos, salvo engano justificável, o que não se verifica na hipótese, porquanto houve conduta deliberada de impor contratação acessória não desejada, em violação à boa-fé e à transparência.</w:t>
      </w:r>
    </w:p>
    <w:p w:rsidR="000C22A4" w:rsidRPr="000C22A4" w:rsidRDefault="000C22A4" w:rsidP="000C22A4">
      <w:pPr>
        <w:spacing w:line="300" w:lineRule="auto"/>
        <w:jc w:val="both"/>
        <w:rPr>
          <w:rFonts w:cs="Calibri"/>
          <w:sz w:val="18"/>
          <w:szCs w:val="18"/>
          <w:lang w:val="pt-BR"/>
        </w:rPr>
      </w:pPr>
    </w:p>
    <w:p w:rsidR="000C22A4" w:rsidRPr="000C22A4" w:rsidRDefault="000C22A4" w:rsidP="00406052">
      <w:pPr>
        <w:spacing w:line="240" w:lineRule="auto"/>
        <w:ind w:left="2268"/>
        <w:jc w:val="both"/>
        <w:rPr>
          <w:rFonts w:cs="Calibri"/>
          <w:sz w:val="20"/>
          <w:szCs w:val="20"/>
          <w:lang w:val="pt-BR"/>
        </w:rPr>
      </w:pPr>
      <w:r w:rsidRPr="000C22A4">
        <w:rPr>
          <w:rFonts w:cs="Calibri"/>
          <w:sz w:val="20"/>
          <w:szCs w:val="20"/>
          <w:lang w:val="pt-BR"/>
        </w:rPr>
        <w:t>Art. 42. (...)</w:t>
      </w:r>
    </w:p>
    <w:p w:rsidR="000C22A4" w:rsidRPr="000C22A4" w:rsidRDefault="000C22A4" w:rsidP="00406052">
      <w:pPr>
        <w:spacing w:line="240" w:lineRule="auto"/>
        <w:ind w:left="2268"/>
        <w:jc w:val="both"/>
        <w:rPr>
          <w:rFonts w:cs="Calibri"/>
          <w:b/>
          <w:bCs/>
          <w:sz w:val="20"/>
          <w:szCs w:val="20"/>
          <w:lang w:val="pt-BR"/>
        </w:rPr>
      </w:pPr>
      <w:r w:rsidRPr="000C22A4">
        <w:rPr>
          <w:rFonts w:cs="Calibri"/>
          <w:b/>
          <w:bCs/>
          <w:sz w:val="20"/>
          <w:szCs w:val="20"/>
          <w:lang w:val="pt-BR"/>
        </w:rPr>
        <w:t>Parágrafo único. O consumidor cobrado em quantia indevida tem direito à repetição do indébito, por valor igual ao dobro do que pagou em excesso, acrescido de correção monetária e juros legais, salvo hipótese de engano justificável.</w:t>
      </w:r>
    </w:p>
    <w:p w:rsidR="000C22A4" w:rsidRPr="000C22A4" w:rsidRDefault="000C22A4" w:rsidP="000C22A4">
      <w:pPr>
        <w:spacing w:line="300" w:lineRule="auto"/>
        <w:jc w:val="both"/>
        <w:rPr>
          <w:rFonts w:cs="Calibri"/>
          <w:lang w:val="pt-BR"/>
        </w:rPr>
      </w:pPr>
    </w:p>
    <w:p w:rsidR="000C22A4" w:rsidRPr="000C22A4" w:rsidRDefault="000C22A4" w:rsidP="000C22A4">
      <w:pPr>
        <w:spacing w:line="300" w:lineRule="auto"/>
        <w:ind w:firstLine="1418"/>
        <w:jc w:val="both"/>
        <w:rPr>
          <w:rFonts w:cs="Calibri"/>
          <w:lang w:val="pt-BR"/>
        </w:rPr>
      </w:pPr>
      <w:r w:rsidRPr="000C22A4">
        <w:rPr>
          <w:rFonts w:cs="Calibri"/>
          <w:lang w:val="pt-BR"/>
        </w:rPr>
        <w:t xml:space="preserve">Também é previsto no Código Civil a obrigação de devolver daquele que recebeu o que não era devido, conforme previsto na primeira parte do artigo 876, senão vejamos: </w:t>
      </w:r>
    </w:p>
    <w:p w:rsidR="000C22A4" w:rsidRPr="000C22A4" w:rsidRDefault="000C22A4" w:rsidP="000C22A4">
      <w:pPr>
        <w:spacing w:line="300" w:lineRule="auto"/>
        <w:jc w:val="both"/>
        <w:rPr>
          <w:rFonts w:cs="Calibri"/>
          <w:lang w:val="pt-BR"/>
        </w:rPr>
      </w:pPr>
    </w:p>
    <w:p w:rsidR="000C22A4" w:rsidRPr="000C22A4" w:rsidRDefault="000C22A4" w:rsidP="000C22A4">
      <w:pPr>
        <w:spacing w:line="240" w:lineRule="auto"/>
        <w:ind w:left="2268"/>
        <w:jc w:val="both"/>
        <w:rPr>
          <w:rFonts w:cs="Calibri"/>
          <w:sz w:val="20"/>
          <w:szCs w:val="20"/>
          <w:lang w:val="pt-BR"/>
        </w:rPr>
      </w:pPr>
      <w:r w:rsidRPr="000C22A4">
        <w:rPr>
          <w:rFonts w:cs="Calibri"/>
          <w:sz w:val="20"/>
          <w:szCs w:val="20"/>
          <w:lang w:val="pt-BR"/>
        </w:rPr>
        <w:t>Art. 876. Todo aquele que recebeu o que lhe não era devido fica obrigado a restituir; (...)</w:t>
      </w:r>
    </w:p>
    <w:p w:rsidR="000C22A4" w:rsidRPr="000C22A4" w:rsidRDefault="000C22A4" w:rsidP="000C22A4">
      <w:pPr>
        <w:spacing w:line="300" w:lineRule="auto"/>
        <w:jc w:val="both"/>
        <w:rPr>
          <w:rFonts w:cs="Calibri"/>
          <w:lang w:val="pt-BR"/>
        </w:rPr>
      </w:pPr>
    </w:p>
    <w:p w:rsidR="006D60BC" w:rsidRPr="000C22A4" w:rsidRDefault="006D60BC" w:rsidP="006D60BC">
      <w:pPr>
        <w:spacing w:line="300" w:lineRule="auto"/>
        <w:ind w:firstLine="1418"/>
        <w:jc w:val="both"/>
        <w:rPr>
          <w:rFonts w:cs="Calibri"/>
          <w:lang w:val="pt-BR"/>
        </w:rPr>
      </w:pPr>
      <w:r w:rsidRPr="000C22A4">
        <w:rPr>
          <w:rFonts w:cs="Calibri"/>
          <w:lang w:val="pt-BR"/>
        </w:rPr>
        <w:t>Nesse sentido, colacionamos recentes julgados do Egrégio Tribunal de Justiça d</w:t>
      </w:r>
      <w:r>
        <w:rPr>
          <w:rFonts w:cs="Calibri"/>
          <w:lang w:val="pt-BR"/>
        </w:rPr>
        <w:t>o Amazonas</w:t>
      </w:r>
      <w:r w:rsidRPr="000C22A4">
        <w:rPr>
          <w:rFonts w:cs="Calibri"/>
          <w:lang w:val="pt-BR"/>
        </w:rPr>
        <w:t xml:space="preserve">, confira-se: </w:t>
      </w:r>
    </w:p>
    <w:p w:rsidR="006D60BC" w:rsidRPr="000C22A4" w:rsidRDefault="006D60BC" w:rsidP="006D60BC">
      <w:pPr>
        <w:spacing w:line="300" w:lineRule="auto"/>
        <w:ind w:firstLine="1418"/>
        <w:jc w:val="both"/>
        <w:rPr>
          <w:rFonts w:cs="Calibri"/>
          <w:lang w:val="pt-BR"/>
        </w:rPr>
      </w:pPr>
    </w:p>
    <w:p w:rsidR="006D60BC" w:rsidRDefault="006D60BC" w:rsidP="006D60BC">
      <w:pPr>
        <w:spacing w:line="240" w:lineRule="auto"/>
        <w:ind w:left="2268"/>
        <w:jc w:val="both"/>
        <w:rPr>
          <w:rFonts w:cs="Calibri"/>
          <w:color w:val="000000"/>
          <w:sz w:val="20"/>
          <w:szCs w:val="20"/>
          <w:shd w:val="clear" w:color="auto" w:fill="FFFFFF"/>
          <w:lang w:val="pt-BR"/>
        </w:rPr>
      </w:pPr>
      <w:r w:rsidRPr="002F100D">
        <w:rPr>
          <w:rFonts w:cs="Calibri"/>
          <w:color w:val="000000"/>
          <w:sz w:val="20"/>
          <w:szCs w:val="20"/>
          <w:shd w:val="clear" w:color="auto" w:fill="FFFFFF"/>
          <w:lang w:val="pt-BR"/>
        </w:rPr>
        <w:t xml:space="preserve">DIREITO DO CONSUMIDOR. APELAÇÃO CÍVEL. </w:t>
      </w:r>
      <w:r w:rsidRPr="002F100D">
        <w:rPr>
          <w:rFonts w:cs="Calibri"/>
          <w:b/>
          <w:bCs/>
          <w:color w:val="000000"/>
          <w:sz w:val="20"/>
          <w:szCs w:val="20"/>
          <w:shd w:val="clear" w:color="auto" w:fill="FFFFFF"/>
          <w:lang w:val="pt-BR"/>
        </w:rPr>
        <w:t>COBRANÇA DE 'SEGURO PROTEÇÃO FINANCEIRA' EM CONTRATO DE EMPRÉSTIMO CONSIGNADO. VENDA CASADA. CONDICIONAMENTO ABUSIVO DA LIBERAÇÃO DO EMPRÉSTIMO. REPETIÇÃO DO INDÉBITO EM DOBRO.</w:t>
      </w:r>
      <w:r w:rsidRPr="002F100D">
        <w:rPr>
          <w:rFonts w:cs="Calibri"/>
          <w:color w:val="000000"/>
          <w:sz w:val="20"/>
          <w:szCs w:val="20"/>
          <w:shd w:val="clear" w:color="auto" w:fill="FFFFFF"/>
          <w:lang w:val="pt-BR"/>
        </w:rPr>
        <w:t xml:space="preserve"> DANO MORAL CONFIGURADO. RECURSO CONHECIDO E PROVIDO. I. CASO EM EXAME 1. Apelação cível interposta por consumidora em face de instituição financeira, visando à nulidade de cláusula contratual que condicionava a liberação de empréstimo consignado à contratação de seguro de proteção financeira. A parte recorrente requer a restituição em dobro dos valores pagos indevidamente e a condenação por danos morais, sob alegação de prática de "venda casada" pela instituição financeira recorrida. II. QUESTÃO EM DISCUSSÃO 2. Há duas questões em discussão: (i) determinar se a prática de condicionar a liberação de empréstimo consignado à contratação de seguro caracteriza "venda casada" abusiva, nos termos do Código de Defesa do Consumidor; (</w:t>
      </w:r>
      <w:proofErr w:type="spellStart"/>
      <w:r w:rsidRPr="002F100D">
        <w:rPr>
          <w:rFonts w:cs="Calibri"/>
          <w:color w:val="000000"/>
          <w:sz w:val="20"/>
          <w:szCs w:val="20"/>
          <w:shd w:val="clear" w:color="auto" w:fill="FFFFFF"/>
          <w:lang w:val="pt-BR"/>
        </w:rPr>
        <w:t>ii</w:t>
      </w:r>
      <w:proofErr w:type="spellEnd"/>
      <w:r w:rsidRPr="002F100D">
        <w:rPr>
          <w:rFonts w:cs="Calibri"/>
          <w:color w:val="000000"/>
          <w:sz w:val="20"/>
          <w:szCs w:val="20"/>
          <w:shd w:val="clear" w:color="auto" w:fill="FFFFFF"/>
          <w:lang w:val="pt-BR"/>
        </w:rPr>
        <w:t xml:space="preserve">) definir se há cabimento na condenação da instituição financeira à repetição do indébito em dobro e à indenização por danos morais. III. RAZÕES DE DECIDIR </w:t>
      </w:r>
      <w:r w:rsidRPr="002F100D">
        <w:rPr>
          <w:rFonts w:cs="Calibri"/>
          <w:b/>
          <w:bCs/>
          <w:color w:val="000000"/>
          <w:sz w:val="20"/>
          <w:szCs w:val="20"/>
          <w:shd w:val="clear" w:color="auto" w:fill="FFFFFF"/>
          <w:lang w:val="pt-BR"/>
        </w:rPr>
        <w:t>3. A análise contratual revela que a contratação do Seguro Proteção Financeira foi imposta como condição para a liberação do empréstimo, configurando "venda casada", entendimento pacificado pela jurisprudência do STJ em sede de recurso repetitivo (Tema 972 – REsp 1.639.320/SP), que proíbe o condicionamento de empréstimos à contratação de seguros. 4. Em razão da venda casada, há nulidade da cláusula contratual, com a consequente repetição do indébito em dobro, nos termos do art. 42, parágrafo único, do CDC.</w:t>
      </w:r>
      <w:r w:rsidRPr="002F100D">
        <w:rPr>
          <w:rFonts w:cs="Calibri"/>
          <w:color w:val="000000"/>
          <w:sz w:val="20"/>
          <w:szCs w:val="20"/>
          <w:shd w:val="clear" w:color="auto" w:fill="FFFFFF"/>
          <w:lang w:val="pt-BR"/>
        </w:rPr>
        <w:t xml:space="preserve"> 5. Além disso, o dano moral está configurado pela violação da boa-fé objetiva e pelo constrangimento imposto ao consumidor, que foi compelido a arcar com custos adicionais para obter o empréstimo, violando sua dignidade e causando-lhe abalo moral, o que justifica a indenização de R$ 5.000,00, fixada com base nos princípios da razoabilidade e proporcionalidade. IV. DISPOSITIVO E TESE 6. Recurso conhecido e provido. Tese de julgamento: 1. A imposição de contratação de seguro como condição para a liberação de empréstimo consignado caracteriza prática abusiva de "venda casada", nos termos da jurisprudência do Colendo Superior Tribunal de </w:t>
      </w:r>
      <w:proofErr w:type="spellStart"/>
      <w:r w:rsidRPr="002F100D">
        <w:rPr>
          <w:rFonts w:cs="Calibri"/>
          <w:color w:val="000000"/>
          <w:sz w:val="20"/>
          <w:szCs w:val="20"/>
          <w:shd w:val="clear" w:color="auto" w:fill="FFFFFF"/>
          <w:lang w:val="pt-BR"/>
        </w:rPr>
        <w:t>Justiça,Tema</w:t>
      </w:r>
      <w:proofErr w:type="spellEnd"/>
      <w:r w:rsidRPr="002F100D">
        <w:rPr>
          <w:rFonts w:cs="Calibri"/>
          <w:color w:val="000000"/>
          <w:sz w:val="20"/>
          <w:szCs w:val="20"/>
          <w:shd w:val="clear" w:color="auto" w:fill="FFFFFF"/>
          <w:lang w:val="pt-BR"/>
        </w:rPr>
        <w:t xml:space="preserve"> 972 – REsp. 1.639.320/SP. 2. O consumidor tem direito à repetição em dobro dos valores pagos indevidamente em razão de contratação abusiva, conforme art. 42, parágrafo único, do CDC. 3. A prática de venda casada sem observância da boa-fé objetiva enseja indenização por danos morais. Dispositivos relevantes citados: CC, arts. 186, 187 e 927. Jurisprudência relevante citada: STJ, REsp 1.639.320/SP (Tema 972), Rel. Min. Paulo de Tarso </w:t>
      </w:r>
      <w:proofErr w:type="spellStart"/>
      <w:r w:rsidRPr="002F100D">
        <w:rPr>
          <w:rFonts w:cs="Calibri"/>
          <w:color w:val="000000"/>
          <w:sz w:val="20"/>
          <w:szCs w:val="20"/>
          <w:shd w:val="clear" w:color="auto" w:fill="FFFFFF"/>
          <w:lang w:val="pt-BR"/>
        </w:rPr>
        <w:t>Sanseverino</w:t>
      </w:r>
      <w:proofErr w:type="spellEnd"/>
      <w:r w:rsidRPr="002F100D">
        <w:rPr>
          <w:rFonts w:cs="Calibri"/>
          <w:color w:val="000000"/>
          <w:sz w:val="20"/>
          <w:szCs w:val="20"/>
          <w:shd w:val="clear" w:color="auto" w:fill="FFFFFF"/>
          <w:lang w:val="pt-BR"/>
        </w:rPr>
        <w:t>, j. 28.02.2018.</w:t>
      </w:r>
      <w:r>
        <w:rPr>
          <w:rFonts w:cs="Calibri"/>
          <w:color w:val="000000"/>
          <w:sz w:val="20"/>
          <w:szCs w:val="20"/>
          <w:shd w:val="clear" w:color="auto" w:fill="FFFFFF"/>
          <w:lang w:val="pt-BR"/>
        </w:rPr>
        <w:t xml:space="preserve"> </w:t>
      </w:r>
      <w:r w:rsidRPr="002F100D">
        <w:rPr>
          <w:rFonts w:cs="Calibri"/>
          <w:color w:val="000000"/>
          <w:sz w:val="20"/>
          <w:szCs w:val="20"/>
          <w:shd w:val="clear" w:color="auto" w:fill="FFFFFF"/>
          <w:lang w:val="pt-BR"/>
        </w:rPr>
        <w:t>(TJ-AM - Apelação Cível: 07461472320218040001 Manaus, Relator: Maria das Graças Pessoa Figueiredo, Data de Julgamento: 19/12/2024, Primeira Câmara Cível, Data de Publicação: 19/12/2024)</w:t>
      </w:r>
      <w:r>
        <w:rPr>
          <w:rFonts w:cs="Calibri"/>
          <w:color w:val="000000"/>
          <w:sz w:val="20"/>
          <w:szCs w:val="20"/>
          <w:shd w:val="clear" w:color="auto" w:fill="FFFFFF"/>
          <w:lang w:val="pt-BR"/>
        </w:rPr>
        <w:t xml:space="preserve"> – grifo nosso -</w:t>
      </w:r>
    </w:p>
    <w:p w:rsidR="006D60BC" w:rsidRDefault="006D60BC" w:rsidP="006D60BC">
      <w:pPr>
        <w:spacing w:line="240" w:lineRule="auto"/>
        <w:ind w:left="2268"/>
        <w:jc w:val="both"/>
        <w:rPr>
          <w:rFonts w:cs="Calibri"/>
          <w:color w:val="000000"/>
          <w:sz w:val="20"/>
          <w:szCs w:val="20"/>
          <w:shd w:val="clear" w:color="auto" w:fill="FFFFFF"/>
          <w:lang w:val="pt-BR"/>
        </w:rPr>
      </w:pPr>
    </w:p>
    <w:p w:rsidR="006D60BC" w:rsidRPr="000C22A4" w:rsidRDefault="006D60BC" w:rsidP="006D60BC">
      <w:pPr>
        <w:spacing w:line="240" w:lineRule="auto"/>
        <w:ind w:left="2268"/>
        <w:jc w:val="both"/>
        <w:rPr>
          <w:rFonts w:cs="Calibri"/>
          <w:color w:val="000000"/>
          <w:sz w:val="20"/>
          <w:szCs w:val="20"/>
          <w:shd w:val="clear" w:color="auto" w:fill="FFFFFF"/>
          <w:lang w:val="pt-BR"/>
        </w:rPr>
      </w:pPr>
      <w:r w:rsidRPr="002F100D">
        <w:rPr>
          <w:rFonts w:cs="Calibri"/>
          <w:color w:val="000000"/>
          <w:sz w:val="20"/>
          <w:szCs w:val="20"/>
          <w:shd w:val="clear" w:color="auto" w:fill="FFFFFF"/>
          <w:lang w:val="pt-BR"/>
        </w:rPr>
        <w:t xml:space="preserve">RECURSO INOMINADO. RELAÇÃO DE CONSUMO. EMPRÉSTIMO CONSIGNADO. VENDA CASADA. SEGURO. </w:t>
      </w:r>
      <w:r w:rsidRPr="002F100D">
        <w:rPr>
          <w:rFonts w:cs="Calibri"/>
          <w:b/>
          <w:bCs/>
          <w:color w:val="000000"/>
          <w:sz w:val="20"/>
          <w:szCs w:val="20"/>
          <w:shd w:val="clear" w:color="auto" w:fill="FFFFFF"/>
          <w:lang w:val="pt-BR"/>
        </w:rPr>
        <w:t xml:space="preserve">EMPRÉSTIMO CONDICIONADO À CONTRATAÇÃO DO SEGURO. FALHA NA PRESTAÇÃO DO SERVIÇO. RESPONSABILIDADE OBJETIVA. VEROSIMILHANÇA NAS ALEGAÇÕES AUTORAIS. CONCESSÃO DA INVERSÃO DO ÔNUS DA PROVA. EMPRESA QUE NÃO SE DESINCUMBIU A CONTENTO DO ÔNUS, NOS TERMOS DO ART 373, II DO CPC. REPETIÇÃO DE INDÉBITO. </w:t>
      </w:r>
      <w:r w:rsidRPr="002F100D">
        <w:rPr>
          <w:rFonts w:cs="Calibri"/>
          <w:color w:val="000000"/>
          <w:sz w:val="20"/>
          <w:szCs w:val="20"/>
          <w:shd w:val="clear" w:color="auto" w:fill="FFFFFF"/>
          <w:lang w:val="pt-BR"/>
        </w:rPr>
        <w:t>DANO MORAL CONFIGURADO. SENTENÇA INTEGRALMENTE MANTIDA. RECURSO CONHECIDO E IMPROVIDO. CUSTAS PROCESSUAIS E HONORÁRIOS ADVOCATÍCIOS EM 20% (VINTE POR CENTO) SOBRE O VALOR DA CONDENAÇÃO, NOS MOLDES DO ART. 55, DA LEI Nº 9.099/95.</w:t>
      </w:r>
      <w:r>
        <w:rPr>
          <w:rFonts w:cs="Calibri"/>
          <w:color w:val="000000"/>
          <w:sz w:val="20"/>
          <w:szCs w:val="20"/>
          <w:shd w:val="clear" w:color="auto" w:fill="FFFFFF"/>
          <w:lang w:val="pt-BR"/>
        </w:rPr>
        <w:t xml:space="preserve"> </w:t>
      </w:r>
      <w:r w:rsidRPr="002F100D">
        <w:rPr>
          <w:rFonts w:cs="Calibri"/>
          <w:color w:val="000000"/>
          <w:sz w:val="20"/>
          <w:szCs w:val="20"/>
          <w:shd w:val="clear" w:color="auto" w:fill="FFFFFF"/>
          <w:lang w:val="pt-BR"/>
        </w:rPr>
        <w:t xml:space="preserve">(TJ-AM - Recurso Inominado Cível: 0559818-29.2023 .8.04.0001 Manaus, Relator.: </w:t>
      </w:r>
      <w:proofErr w:type="spellStart"/>
      <w:r w:rsidRPr="002F100D">
        <w:rPr>
          <w:rFonts w:cs="Calibri"/>
          <w:color w:val="000000"/>
          <w:sz w:val="20"/>
          <w:szCs w:val="20"/>
          <w:shd w:val="clear" w:color="auto" w:fill="FFFFFF"/>
          <w:lang w:val="pt-BR"/>
        </w:rPr>
        <w:t>Anagali</w:t>
      </w:r>
      <w:proofErr w:type="spellEnd"/>
      <w:r w:rsidRPr="002F100D">
        <w:rPr>
          <w:rFonts w:cs="Calibri"/>
          <w:color w:val="000000"/>
          <w:sz w:val="20"/>
          <w:szCs w:val="20"/>
          <w:shd w:val="clear" w:color="auto" w:fill="FFFFFF"/>
          <w:lang w:val="pt-BR"/>
        </w:rPr>
        <w:t xml:space="preserve"> Marcon Bertazzo, Data de Julgamento: 29/01/2024, 2ª Turma Recursal, Data de Publicação: 29/01/2024)</w:t>
      </w:r>
      <w:r>
        <w:rPr>
          <w:rFonts w:cs="Calibri"/>
          <w:color w:val="000000"/>
          <w:sz w:val="20"/>
          <w:szCs w:val="20"/>
          <w:shd w:val="clear" w:color="auto" w:fill="FFFFFF"/>
          <w:lang w:val="pt-BR"/>
        </w:rPr>
        <w:t xml:space="preserve"> – grifo nosso -</w:t>
      </w:r>
    </w:p>
    <w:p w:rsidR="006D60BC" w:rsidRPr="000C22A4" w:rsidRDefault="006D60BC" w:rsidP="006D60BC">
      <w:pPr>
        <w:spacing w:line="300" w:lineRule="auto"/>
        <w:jc w:val="both"/>
        <w:rPr>
          <w:rFonts w:cs="Calibri"/>
          <w:lang w:val="pt-BR"/>
        </w:rPr>
      </w:pPr>
    </w:p>
    <w:p w:rsidR="006D60BC" w:rsidRPr="00E533E1" w:rsidRDefault="006D60BC" w:rsidP="006D60BC">
      <w:pPr>
        <w:spacing w:line="300" w:lineRule="auto"/>
        <w:ind w:firstLine="1418"/>
        <w:jc w:val="both"/>
        <w:rPr>
          <w:rFonts w:cs="Calibri"/>
          <w:lang w:val="pt-BR"/>
        </w:rPr>
      </w:pPr>
      <w:r w:rsidRPr="00E533E1">
        <w:rPr>
          <w:rFonts w:cs="Calibri"/>
          <w:lang w:val="pt-BR"/>
        </w:rPr>
        <w:t xml:space="preserve">Assim, requer a condenação do Requerido à restituição em dobro dos valores indevidamente cobrados, nos termos do art. 42, parágrafo único, do Código de Defesa do Consumidor, referente à cobrança realizada a título de “{{nome_produto}}”, no valor de R$ {{valor_seguro_total}} ({{valor_seguro_total_extenso}}).</w:t>
      </w:r>
      <w:r w:rsidRPr="00E533E1">
        <w:rPr>
          <w:rFonts w:cs="Calibri"/>
          <w:b/>
          <w:bCs/>
          <w:lang w:val="pt-BR"/>
        </w:rPr>
        <w:t xml:space="preserve"/>
      </w:r>
      <w:r w:rsidRPr="00E533E1">
        <w:rPr>
          <w:rFonts w:cs="Calibri"/>
          <w:lang w:val="pt-BR"/>
        </w:rPr>
        <w:t xml:space="preserve"/>
      </w:r>
      <w:r w:rsidRPr="00E533E1">
        <w:rPr>
          <w:rFonts w:cs="Calibri"/>
          <w:b/>
          <w:bCs/>
          <w:lang w:val="pt-BR"/>
        </w:rPr>
        <w:t xml:space="preserve"/>
      </w:r>
      <w:r>
        <w:rPr>
          <w:rFonts w:cs="Calibri"/>
          <w:b/>
          <w:bCs/>
          <w:lang w:val="pt-BR"/>
        </w:rPr>
        <w:t xml:space="preserve"/>
      </w:r>
      <w:r w:rsidRPr="00E533E1">
        <w:rPr>
          <w:rFonts w:cs="Calibri"/>
          <w:b/>
          <w:bCs/>
          <w:lang w:val="pt-BR"/>
        </w:rPr>
        <w:t xml:space="preserve"/>
      </w:r>
      <w:r w:rsidRPr="00B93B1E">
        <w:rPr>
          <w:rFonts w:cs="Calibri"/>
          <w:b/>
          <w:bCs/>
          <w:lang w:val="pt-BR"/>
        </w:rPr>
        <w:t xml:space="preserve"/>
      </w:r>
      <w:r>
        <w:rPr>
          <w:rFonts w:cs="Calibri"/>
          <w:b/>
          <w:bCs/>
          <w:lang w:val="pt-BR"/>
        </w:rPr>
        <w:t xml:space="preserve"/>
      </w:r>
      <w:proofErr w:type="spellStart"/>
      <w:r>
        <w:rPr>
          <w:rFonts w:cs="Calibri"/>
          <w:b/>
          <w:bCs/>
          <w:lang w:val="pt-BR"/>
        </w:rPr>
        <w:t xml:space="preserve"/>
      </w:r>
      <w:proofErr w:type="spellEnd"/>
      <w:r>
        <w:rPr>
          <w:rFonts w:cs="Calibri"/>
          <w:b/>
          <w:bCs/>
          <w:lang w:val="pt-BR"/>
        </w:rPr>
        <w:t xml:space="preserve"/>
      </w:r>
      <w:r w:rsidRPr="00E533E1">
        <w:rPr>
          <w:rFonts w:cs="Calibri"/>
          <w:lang w:val="pt-BR"/>
        </w:rPr>
        <w:t xml:space="preserve"/>
      </w:r>
    </w:p>
    <w:p w:rsidR="006D60BC" w:rsidRDefault="006D60BC" w:rsidP="006D60BC">
      <w:pPr>
        <w:spacing w:line="300" w:lineRule="auto"/>
        <w:ind w:firstLine="1418"/>
        <w:jc w:val="both"/>
        <w:rPr>
          <w:rFonts w:cs="Calibri"/>
          <w:lang w:val="pt-BR"/>
        </w:rPr>
      </w:pPr>
    </w:p>
    <w:p w:rsidR="006D60BC" w:rsidRPr="00E533E1" w:rsidRDefault="006D60BC" w:rsidP="006D60BC">
      <w:pPr>
        <w:spacing w:line="300" w:lineRule="auto"/>
        <w:ind w:firstLine="1418"/>
        <w:jc w:val="both"/>
        <w:rPr>
          <w:rFonts w:cs="Calibri"/>
          <w:lang w:val="pt-BR"/>
        </w:rPr>
      </w:pPr>
      <w:r w:rsidRPr="00E533E1">
        <w:rPr>
          <w:rFonts w:cs="Calibri"/>
          <w:lang w:val="pt-BR"/>
        </w:rPr>
        <w:t xml:space="preserve">Desse modo, aplicada a repetição do indébito em dobro, o valor devido corresponde a R$ {{valor_seguro_total_dobro}} ({{valor_seguro_total_dobro_extenso}}), acrescido de correção monetária desde a data de cada desembolso</w:t>
      </w:r>
      <w:r w:rsidRPr="00E533E1">
        <w:rPr>
          <w:rFonts w:cs="Calibri"/>
          <w:b/>
          <w:bCs/>
          <w:lang w:val="pt-BR"/>
        </w:rPr>
        <w:t xml:space="preserve"/>
      </w:r>
      <w:r>
        <w:rPr>
          <w:rFonts w:cs="Calibri"/>
          <w:b/>
          <w:bCs/>
          <w:lang w:val="pt-BR"/>
        </w:rPr>
        <w:t xml:space="preserve"/>
      </w:r>
      <w:r w:rsidRPr="00E533E1">
        <w:rPr>
          <w:rFonts w:cs="Calibri"/>
          <w:b/>
          <w:bCs/>
          <w:lang w:val="pt-BR"/>
        </w:rPr>
        <w:t xml:space="preserve"/>
      </w:r>
      <w:r w:rsidRPr="00E533E1">
        <w:rPr>
          <w:rFonts w:cs="Calibri"/>
          <w:lang w:val="pt-BR"/>
        </w:rPr>
        <w:t xml:space="preserve">, conforme orientação da Súmula 43 do STJ, bem como juros moratórios a partir do evento danoso, nos termos da Súmula 54 do STJ.</w:t>
      </w:r>
    </w:p>
    <w:p w:rsidR="000C22A4" w:rsidRPr="000C22A4" w:rsidRDefault="000C22A4" w:rsidP="00E533E1">
      <w:pPr>
        <w:spacing w:line="300" w:lineRule="auto"/>
        <w:ind w:firstLine="1418"/>
        <w:jc w:val="both"/>
        <w:rPr>
          <w:rFonts w:cs="Calibri"/>
          <w:lang w:val="pt-BR"/>
        </w:rPr>
      </w:pPr>
    </w:p>
    <w:p w:rsidR="00A375D6" w:rsidRPr="000C22A4" w:rsidRDefault="00A375D6" w:rsidP="00A375D6">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jc w:val="both"/>
        <w:rPr>
          <w:rFonts w:cs="Calibri"/>
          <w:b/>
          <w:lang w:val="pt-BR"/>
        </w:rPr>
      </w:pPr>
      <w:r w:rsidRPr="000C22A4">
        <w:rPr>
          <w:rFonts w:cs="Calibri"/>
          <w:b/>
          <w:lang w:val="pt-BR"/>
        </w:rPr>
        <w:t xml:space="preserve">3.5 – </w:t>
      </w:r>
      <w:r w:rsidRPr="009D4E74">
        <w:rPr>
          <w:rFonts w:cs="Calibri"/>
          <w:b/>
          <w:lang w:val="pt-BR"/>
        </w:rPr>
        <w:t>DO DANO MORAL E DO DEVER DE INDENIZAR DECORRENTE DA PRÁTICA ABUSIVA DE VENDA CASADA</w:t>
      </w:r>
    </w:p>
    <w:p w:rsidR="00A375D6" w:rsidRPr="000C22A4" w:rsidRDefault="00A375D6" w:rsidP="00A375D6">
      <w:pPr>
        <w:spacing w:line="300" w:lineRule="auto"/>
        <w:ind w:firstLine="1985"/>
        <w:jc w:val="both"/>
        <w:rPr>
          <w:rFonts w:cs="Calibri"/>
          <w:b/>
          <w:u w:val="single"/>
          <w:lang w:val="pt-BR"/>
        </w:rPr>
      </w:pPr>
    </w:p>
    <w:p w:rsidR="006D60BC" w:rsidRPr="00C8607B" w:rsidRDefault="006D60BC" w:rsidP="006D60BC">
      <w:pPr>
        <w:adjustRightInd w:val="0"/>
        <w:spacing w:line="300" w:lineRule="auto"/>
        <w:ind w:firstLine="1418"/>
        <w:jc w:val="both"/>
        <w:rPr>
          <w:rFonts w:cs="Calibri"/>
          <w:lang w:val="pt-BR"/>
        </w:rPr>
      </w:pPr>
      <w:r w:rsidRPr="00C8607B">
        <w:rPr>
          <w:rFonts w:cs="Calibri"/>
          <w:lang w:val="pt-BR"/>
        </w:rPr>
        <w:t>A parte requerente, reconhecidamente vulnerável na relação de consumo (art. 4º, I, do CDC), é titular dos direitos básicos elencados no art. 6º do CDC, dentre eles a proteção contra práticas comerciais abusivas e métodos coercitivos (inc. IV), o direito à informação clara e adequada (inc. III) e a efetiva reparação de danos patrimoniais e morais (inc. VI).</w:t>
      </w:r>
    </w:p>
    <w:p w:rsidR="006D60BC" w:rsidRDefault="006D60BC" w:rsidP="006D60BC">
      <w:pPr>
        <w:adjustRightInd w:val="0"/>
        <w:spacing w:line="300" w:lineRule="auto"/>
        <w:ind w:firstLine="1418"/>
        <w:jc w:val="both"/>
        <w:rPr>
          <w:rFonts w:cs="Calibri"/>
          <w:lang w:val="pt-BR"/>
        </w:rPr>
      </w:pPr>
    </w:p>
    <w:p w:rsidR="006D60BC" w:rsidRPr="00C8607B" w:rsidRDefault="006D60BC" w:rsidP="006D60BC">
      <w:pPr>
        <w:adjustRightInd w:val="0"/>
        <w:spacing w:line="300" w:lineRule="auto"/>
        <w:ind w:firstLine="1418"/>
        <w:jc w:val="both"/>
        <w:rPr>
          <w:rFonts w:cs="Calibri"/>
          <w:lang w:val="pt-BR"/>
        </w:rPr>
      </w:pPr>
      <w:r w:rsidRPr="00C8607B">
        <w:rPr>
          <w:rFonts w:cs="Calibri"/>
          <w:lang w:val="pt-BR"/>
        </w:rPr>
        <w:t xml:space="preserve">No caso concreto, restou comprovado que </w:t>
      </w:r>
      <w:r w:rsidRPr="00C8607B">
        <w:rPr>
          <w:rFonts w:cs="Calibri"/>
          <w:b/>
          <w:bCs/>
          <w:lang w:val="pt-BR"/>
        </w:rPr>
        <w:t>o requerido condicionou a liberação dos empréstimos à aquisição do produto denominado “seguro</w:t>
      </w:r>
      <w:r>
        <w:rPr>
          <w:rFonts w:cs="Calibri"/>
          <w:b/>
          <w:bCs/>
          <w:lang w:val="pt-BR"/>
        </w:rPr>
        <w:t xml:space="preserve"> proteção financeira</w:t>
      </w:r>
      <w:r w:rsidRPr="00C8607B">
        <w:rPr>
          <w:rFonts w:cs="Calibri"/>
          <w:b/>
          <w:bCs/>
          <w:lang w:val="pt-BR"/>
        </w:rPr>
        <w:t>”, caracterizando venda casada vedada pelo art. 39, I, do CDC.</w:t>
      </w:r>
      <w:r w:rsidRPr="00C8607B">
        <w:rPr>
          <w:rFonts w:cs="Calibri"/>
          <w:lang w:val="pt-BR"/>
        </w:rPr>
        <w:t xml:space="preserve"> Tal conduta ofende a boa-fé objetiva e restringe a liberdade de escolha do consumidor, onerando indevidamente as contratações.</w:t>
      </w:r>
    </w:p>
    <w:p w:rsidR="006D60BC" w:rsidRDefault="006D60BC" w:rsidP="006D60BC">
      <w:pPr>
        <w:adjustRightInd w:val="0"/>
        <w:spacing w:line="300" w:lineRule="auto"/>
        <w:ind w:firstLine="1418"/>
        <w:jc w:val="both"/>
        <w:rPr>
          <w:rFonts w:cs="Calibri"/>
          <w:lang w:val="pt-BR"/>
        </w:rPr>
      </w:pPr>
    </w:p>
    <w:p w:rsidR="006D60BC" w:rsidRPr="00C8607B" w:rsidRDefault="006D60BC" w:rsidP="006D60BC">
      <w:pPr>
        <w:adjustRightInd w:val="0"/>
        <w:spacing w:line="300" w:lineRule="auto"/>
        <w:ind w:firstLine="1418"/>
        <w:jc w:val="both"/>
        <w:rPr>
          <w:rFonts w:cs="Calibri"/>
          <w:lang w:val="pt-BR"/>
        </w:rPr>
      </w:pPr>
      <w:r w:rsidRPr="00C8607B">
        <w:rPr>
          <w:rFonts w:cs="Calibri"/>
          <w:lang w:val="pt-BR"/>
        </w:rPr>
        <w:t>A prática abusiva extrapola o mero aborrecimento, pois submete a parte requerente a conduta ilícita expressamente proibida, com afetação à dignidade, frustração legítima de expectativas, angústia e desequilíbrio contratual. Presentes a ilicitude (art. 39, I, do CDC), o nexo causal e o dano imaterial, exsurge o dever de indenizar, à luz do art. 14 do CDC (responsabilidade objetiva do fornecedor), dos arts. 186 e 927 do CC e do art. 5º, V e X, da CF/88.</w:t>
      </w:r>
    </w:p>
    <w:p w:rsidR="00A375D6" w:rsidRPr="000C22A4" w:rsidRDefault="00A375D6" w:rsidP="00A375D6">
      <w:pPr>
        <w:adjustRightInd w:val="0"/>
        <w:spacing w:line="300" w:lineRule="auto"/>
        <w:ind w:left="2268"/>
        <w:jc w:val="both"/>
        <w:rPr>
          <w:rFonts w:cs="Calibri"/>
          <w:bCs/>
          <w:iCs/>
          <w:color w:val="000000"/>
          <w:sz w:val="20"/>
          <w:szCs w:val="20"/>
          <w:lang w:val="pt-BR"/>
        </w:rPr>
      </w:pPr>
    </w:p>
    <w:p w:rsidR="00A375D6" w:rsidRPr="000C22A4" w:rsidRDefault="00A375D6" w:rsidP="00A375D6">
      <w:pPr>
        <w:adjustRightInd w:val="0"/>
        <w:spacing w:line="240" w:lineRule="auto"/>
        <w:ind w:left="2268"/>
        <w:jc w:val="both"/>
        <w:rPr>
          <w:rFonts w:cs="Calibri"/>
          <w:bCs/>
          <w:iCs/>
          <w:color w:val="000000"/>
          <w:sz w:val="20"/>
          <w:szCs w:val="20"/>
          <w:lang w:val="pt-BR"/>
        </w:rPr>
      </w:pPr>
      <w:r w:rsidRPr="000C22A4">
        <w:rPr>
          <w:rFonts w:cs="Calibri"/>
          <w:bCs/>
          <w:iCs/>
          <w:color w:val="000000"/>
          <w:sz w:val="20"/>
          <w:szCs w:val="20"/>
          <w:lang w:val="pt-BR"/>
        </w:rPr>
        <w:t>Artigo 5º - (...)</w:t>
      </w:r>
    </w:p>
    <w:p w:rsidR="00A375D6" w:rsidRPr="000C22A4" w:rsidRDefault="00A375D6" w:rsidP="00A375D6">
      <w:pPr>
        <w:adjustRightInd w:val="0"/>
        <w:spacing w:line="240" w:lineRule="auto"/>
        <w:ind w:left="2268"/>
        <w:jc w:val="both"/>
        <w:rPr>
          <w:rFonts w:cs="Calibri"/>
          <w:bCs/>
          <w:iCs/>
          <w:color w:val="000000"/>
          <w:sz w:val="20"/>
          <w:szCs w:val="20"/>
          <w:lang w:val="pt-BR"/>
        </w:rPr>
      </w:pPr>
      <w:r w:rsidRPr="000C22A4">
        <w:rPr>
          <w:rFonts w:cs="Calibri"/>
          <w:bCs/>
          <w:iCs/>
          <w:color w:val="000000"/>
          <w:sz w:val="20"/>
          <w:szCs w:val="20"/>
          <w:lang w:val="pt-BR"/>
        </w:rPr>
        <w:t>V – É assegurado o direito de resposta, proporcional ao agravo, além da indenização por dano material, moral ou à imagem;</w:t>
      </w:r>
    </w:p>
    <w:p w:rsidR="00A375D6" w:rsidRPr="000C22A4" w:rsidRDefault="00A375D6" w:rsidP="00A375D6">
      <w:pPr>
        <w:adjustRightInd w:val="0"/>
        <w:spacing w:line="240" w:lineRule="auto"/>
        <w:ind w:left="2268"/>
        <w:jc w:val="both"/>
        <w:rPr>
          <w:rFonts w:cs="Calibri"/>
          <w:bCs/>
          <w:iCs/>
          <w:color w:val="000000"/>
          <w:sz w:val="20"/>
          <w:szCs w:val="20"/>
          <w:lang w:val="pt-BR"/>
        </w:rPr>
      </w:pPr>
      <w:r w:rsidRPr="000C22A4">
        <w:rPr>
          <w:rFonts w:cs="Calibri"/>
          <w:bCs/>
          <w:iCs/>
          <w:color w:val="000000"/>
          <w:sz w:val="20"/>
          <w:szCs w:val="20"/>
          <w:lang w:val="pt-BR"/>
        </w:rPr>
        <w:t>(...)</w:t>
      </w:r>
    </w:p>
    <w:p w:rsidR="00A375D6" w:rsidRPr="000C22A4" w:rsidRDefault="00A375D6" w:rsidP="00A375D6">
      <w:pPr>
        <w:adjustRightInd w:val="0"/>
        <w:spacing w:line="240" w:lineRule="auto"/>
        <w:ind w:left="2268"/>
        <w:jc w:val="both"/>
        <w:rPr>
          <w:rFonts w:cs="Calibri"/>
          <w:color w:val="000000"/>
          <w:sz w:val="20"/>
          <w:szCs w:val="20"/>
          <w:lang w:val="pt-BR"/>
        </w:rPr>
      </w:pPr>
      <w:r w:rsidRPr="000C22A4">
        <w:rPr>
          <w:rFonts w:cs="Calibri"/>
          <w:bCs/>
          <w:iCs/>
          <w:color w:val="000000"/>
          <w:sz w:val="20"/>
          <w:szCs w:val="20"/>
          <w:lang w:val="pt-BR"/>
        </w:rPr>
        <w:t>X – São invioláveis a intimidade, a vida privada, a honra e a imagem das pessoas, assegurado o direito à indenização pelo dano material ou moral decorrente de sua violação;</w:t>
      </w:r>
    </w:p>
    <w:p w:rsidR="00A375D6" w:rsidRPr="000C22A4" w:rsidRDefault="00A375D6" w:rsidP="00A375D6">
      <w:pPr>
        <w:tabs>
          <w:tab w:val="left" w:pos="2694"/>
        </w:tabs>
        <w:spacing w:line="300" w:lineRule="auto"/>
        <w:ind w:left="2268"/>
        <w:jc w:val="both"/>
        <w:rPr>
          <w:rFonts w:cs="Calibri"/>
          <w:color w:val="000000"/>
          <w:sz w:val="20"/>
          <w:szCs w:val="20"/>
          <w:lang w:val="pt-BR"/>
        </w:rPr>
      </w:pPr>
      <w:r w:rsidRPr="000C22A4">
        <w:rPr>
          <w:rFonts w:cs="Calibri"/>
          <w:color w:val="000000"/>
          <w:sz w:val="20"/>
          <w:szCs w:val="20"/>
          <w:lang w:val="pt-BR"/>
        </w:rPr>
        <w:t xml:space="preserve"> </w:t>
      </w:r>
    </w:p>
    <w:p w:rsidR="00A375D6" w:rsidRPr="000C22A4" w:rsidRDefault="00A375D6" w:rsidP="00A375D6">
      <w:pPr>
        <w:tabs>
          <w:tab w:val="left" w:pos="2694"/>
        </w:tabs>
        <w:spacing w:line="240" w:lineRule="auto"/>
        <w:ind w:left="2268"/>
        <w:jc w:val="both"/>
        <w:rPr>
          <w:rFonts w:cs="Calibri"/>
          <w:color w:val="000000"/>
          <w:sz w:val="20"/>
          <w:szCs w:val="20"/>
          <w:lang w:val="pt-BR"/>
        </w:rPr>
      </w:pPr>
      <w:r w:rsidRPr="000C22A4">
        <w:rPr>
          <w:rFonts w:cs="Calibri"/>
          <w:color w:val="000000"/>
          <w:sz w:val="20"/>
          <w:szCs w:val="20"/>
          <w:lang w:val="pt-BR"/>
        </w:rPr>
        <w:t>Artigo 6° - (...)</w:t>
      </w:r>
    </w:p>
    <w:p w:rsidR="00A375D6" w:rsidRPr="000C22A4" w:rsidRDefault="00A375D6" w:rsidP="00A375D6">
      <w:pPr>
        <w:tabs>
          <w:tab w:val="left" w:pos="2694"/>
        </w:tabs>
        <w:spacing w:line="240" w:lineRule="auto"/>
        <w:ind w:left="2268"/>
        <w:jc w:val="both"/>
        <w:rPr>
          <w:rFonts w:cs="Calibri"/>
          <w:color w:val="000000"/>
          <w:sz w:val="20"/>
          <w:szCs w:val="20"/>
          <w:lang w:val="pt-BR"/>
        </w:rPr>
      </w:pPr>
      <w:r w:rsidRPr="000C22A4">
        <w:rPr>
          <w:rFonts w:cs="Calibri"/>
          <w:color w:val="000000"/>
          <w:sz w:val="20"/>
          <w:szCs w:val="20"/>
          <w:lang w:val="pt-BR"/>
        </w:rPr>
        <w:t>VI – a efetiva prevenção e reparação de danos patrimoniais e morais, individuais, coletivos e difusos;</w:t>
      </w:r>
    </w:p>
    <w:p w:rsidR="00A375D6" w:rsidRPr="000C22A4" w:rsidRDefault="00A375D6" w:rsidP="00A375D6">
      <w:pPr>
        <w:tabs>
          <w:tab w:val="left" w:pos="2694"/>
        </w:tabs>
        <w:spacing w:line="300" w:lineRule="auto"/>
        <w:ind w:left="2268"/>
        <w:jc w:val="both"/>
        <w:rPr>
          <w:rFonts w:cs="Calibri"/>
          <w:color w:val="000000"/>
          <w:sz w:val="20"/>
          <w:szCs w:val="20"/>
          <w:lang w:val="pt-BR"/>
        </w:rPr>
      </w:pPr>
      <w:r w:rsidRPr="000C22A4">
        <w:rPr>
          <w:rFonts w:cs="Calibri"/>
          <w:color w:val="000000"/>
          <w:sz w:val="20"/>
          <w:szCs w:val="20"/>
          <w:lang w:val="pt-BR"/>
        </w:rPr>
        <w:t xml:space="preserve"> </w:t>
      </w:r>
    </w:p>
    <w:p w:rsidR="00A375D6" w:rsidRPr="000C22A4" w:rsidRDefault="00A375D6" w:rsidP="00A375D6">
      <w:pPr>
        <w:adjustRightInd w:val="0"/>
        <w:spacing w:line="240" w:lineRule="auto"/>
        <w:ind w:left="2268"/>
        <w:jc w:val="both"/>
        <w:rPr>
          <w:rFonts w:cs="Calibri"/>
          <w:color w:val="000000"/>
          <w:sz w:val="20"/>
          <w:szCs w:val="20"/>
          <w:lang w:val="pt-BR"/>
        </w:rPr>
      </w:pPr>
      <w:r w:rsidRPr="000C22A4">
        <w:rPr>
          <w:rFonts w:cs="Calibri"/>
          <w:color w:val="000000"/>
          <w:sz w:val="20"/>
          <w:szCs w:val="20"/>
          <w:lang w:val="pt-BR"/>
        </w:rPr>
        <w:t>Artigo 186 – Aquele que, por ação ou omissão voluntária, negligência ou imprudência, violar direito e causar dano a outrem, ainda que exclusivamente moral, comete ato ilícito.</w:t>
      </w:r>
    </w:p>
    <w:p w:rsidR="00A375D6" w:rsidRPr="000C22A4" w:rsidRDefault="00A375D6" w:rsidP="00A375D6">
      <w:pPr>
        <w:adjustRightInd w:val="0"/>
        <w:spacing w:line="300" w:lineRule="auto"/>
        <w:ind w:left="2268"/>
        <w:jc w:val="both"/>
        <w:rPr>
          <w:rFonts w:cs="Calibri"/>
          <w:color w:val="000000"/>
          <w:sz w:val="20"/>
          <w:szCs w:val="20"/>
          <w:lang w:val="pt-BR"/>
        </w:rPr>
      </w:pPr>
    </w:p>
    <w:p w:rsidR="00A375D6" w:rsidRPr="000C22A4" w:rsidRDefault="00A375D6" w:rsidP="00A375D6">
      <w:pPr>
        <w:adjustRightInd w:val="0"/>
        <w:spacing w:line="240" w:lineRule="auto"/>
        <w:ind w:left="2268"/>
        <w:jc w:val="both"/>
        <w:rPr>
          <w:rFonts w:cs="Calibri"/>
          <w:color w:val="000000"/>
          <w:sz w:val="20"/>
          <w:szCs w:val="20"/>
          <w:lang w:val="pt-BR"/>
        </w:rPr>
      </w:pPr>
      <w:r w:rsidRPr="000C22A4">
        <w:rPr>
          <w:rFonts w:cs="Calibri"/>
          <w:color w:val="000000"/>
          <w:sz w:val="20"/>
          <w:szCs w:val="20"/>
          <w:lang w:val="pt-BR"/>
        </w:rPr>
        <w:t>Artigo 927 – Aquele que, por ato ilícito (arts. 186 e 187), causar dano a outrem, fica obrigado a repará-lo.</w:t>
      </w:r>
    </w:p>
    <w:p w:rsidR="00A375D6" w:rsidRPr="000C22A4" w:rsidRDefault="00A375D6" w:rsidP="00A375D6">
      <w:pPr>
        <w:adjustRightInd w:val="0"/>
        <w:spacing w:line="240" w:lineRule="auto"/>
        <w:ind w:left="2268"/>
        <w:jc w:val="both"/>
        <w:rPr>
          <w:rFonts w:cs="Calibri"/>
          <w:color w:val="000000"/>
          <w:sz w:val="20"/>
          <w:szCs w:val="20"/>
          <w:lang w:val="pt-BR"/>
        </w:rPr>
      </w:pPr>
    </w:p>
    <w:p w:rsidR="00A375D6" w:rsidRPr="000C22A4" w:rsidRDefault="00A375D6" w:rsidP="00A375D6">
      <w:pPr>
        <w:adjustRightInd w:val="0"/>
        <w:spacing w:line="240" w:lineRule="auto"/>
        <w:ind w:left="2268"/>
        <w:jc w:val="both"/>
        <w:rPr>
          <w:rFonts w:cs="Calibri"/>
          <w:color w:val="000000"/>
          <w:sz w:val="20"/>
          <w:szCs w:val="20"/>
          <w:lang w:val="pt-BR"/>
        </w:rPr>
      </w:pPr>
      <w:r w:rsidRPr="000C22A4">
        <w:rPr>
          <w:rFonts w:cs="Calibri"/>
          <w:color w:val="000000"/>
          <w:sz w:val="20"/>
          <w:szCs w:val="20"/>
          <w:lang w:val="pt-BR"/>
        </w:rPr>
        <w:t>Parágrafo Único – haverá obrigação de reparar o dano, independentemente de culpa, nos casos especificados em lei, ou quando a atividade normalmente desenvolvida pelo autor do dano implicar, por sua natureza, risco para os direitos de outrem.</w:t>
      </w:r>
    </w:p>
    <w:p w:rsidR="00A375D6" w:rsidRPr="000C22A4" w:rsidRDefault="00A375D6" w:rsidP="00A375D6">
      <w:pPr>
        <w:tabs>
          <w:tab w:val="left" w:pos="2694"/>
        </w:tabs>
        <w:spacing w:line="300" w:lineRule="auto"/>
        <w:jc w:val="both"/>
        <w:rPr>
          <w:rFonts w:cs="Calibri"/>
          <w:color w:val="000000"/>
          <w:lang w:val="pt-BR"/>
        </w:rPr>
      </w:pPr>
    </w:p>
    <w:p w:rsidR="006D60BC" w:rsidRPr="000C22A4" w:rsidRDefault="006D60BC" w:rsidP="006D60BC">
      <w:pPr>
        <w:spacing w:line="300" w:lineRule="auto"/>
        <w:ind w:firstLine="1418"/>
        <w:jc w:val="both"/>
        <w:rPr>
          <w:rFonts w:cs="Calibri"/>
          <w:lang w:val="pt-BR"/>
        </w:rPr>
      </w:pPr>
      <w:r w:rsidRPr="000C22A4">
        <w:rPr>
          <w:rFonts w:cs="Calibri"/>
          <w:lang w:val="pt-BR"/>
        </w:rPr>
        <w:t xml:space="preserve">Nesse sentido, colacionamos recentes julgados do Egrégio Tribunal de Justiça do Amazonas, confira-se: </w:t>
      </w:r>
    </w:p>
    <w:p w:rsidR="006D60BC" w:rsidRDefault="006D60BC" w:rsidP="006D60BC">
      <w:pPr>
        <w:tabs>
          <w:tab w:val="left" w:pos="2694"/>
        </w:tabs>
        <w:spacing w:line="300" w:lineRule="auto"/>
        <w:ind w:firstLine="1418"/>
        <w:jc w:val="both"/>
        <w:rPr>
          <w:rFonts w:cs="Calibri"/>
          <w:color w:val="000000"/>
          <w:lang w:val="pt-BR"/>
        </w:rPr>
      </w:pPr>
    </w:p>
    <w:p w:rsidR="006D60BC" w:rsidRPr="00ED3B89" w:rsidRDefault="006D60BC" w:rsidP="006D60BC">
      <w:pPr>
        <w:tabs>
          <w:tab w:val="left" w:pos="2694"/>
        </w:tabs>
        <w:spacing w:line="240" w:lineRule="auto"/>
        <w:ind w:left="2268"/>
        <w:jc w:val="both"/>
        <w:rPr>
          <w:rFonts w:cs="Calibri"/>
          <w:color w:val="000000"/>
          <w:sz w:val="20"/>
          <w:szCs w:val="20"/>
          <w:lang w:val="pt-BR"/>
        </w:rPr>
      </w:pPr>
      <w:r w:rsidRPr="00ED3B89">
        <w:rPr>
          <w:rFonts w:cs="Calibri"/>
          <w:color w:val="000000"/>
          <w:sz w:val="20"/>
          <w:szCs w:val="20"/>
          <w:lang w:val="pt-BR"/>
        </w:rPr>
        <w:t xml:space="preserve">APELAÇÃO CÍVEL. </w:t>
      </w:r>
      <w:r w:rsidRPr="00ED3B89">
        <w:rPr>
          <w:rFonts w:cs="Calibri"/>
          <w:b/>
          <w:bCs/>
          <w:color w:val="000000"/>
          <w:sz w:val="20"/>
          <w:szCs w:val="20"/>
          <w:lang w:val="pt-BR"/>
        </w:rPr>
        <w:t>DIREITO DO CONSUMIDOR. BRADESCO VIDA E PREVIDÊNCIA. VENDA CASADA. TEMA 972 STJ. DANOS MORAIS CONFIGURADOS. JURISPRUDÊNCIA DESSA CORTE DE JUSTIÇA.</w:t>
      </w:r>
      <w:r w:rsidRPr="00ED3B89">
        <w:rPr>
          <w:rFonts w:cs="Calibri"/>
          <w:color w:val="000000"/>
          <w:sz w:val="20"/>
          <w:szCs w:val="20"/>
          <w:lang w:val="pt-BR"/>
        </w:rPr>
        <w:t xml:space="preserve"> SENTENÇA REFORMADA EM PARTE. RECURSO CONHECIDO E PROVIDO. I. No caso concreto, o douto magistrado entende que o seguro fora imposto à parte consumidora; II. Conforme Tese 2 fixada no Tema 972 do Superior Tribunal de Justiça, "</w:t>
      </w:r>
      <w:r w:rsidRPr="00ED3B89">
        <w:rPr>
          <w:rFonts w:cs="Calibri"/>
          <w:b/>
          <w:bCs/>
          <w:color w:val="000000"/>
          <w:sz w:val="20"/>
          <w:szCs w:val="20"/>
          <w:lang w:val="pt-BR"/>
        </w:rPr>
        <w:t xml:space="preserve">2 - Nos contratos bancários em geral, o consumidor não pode ser compelido a contratar seguro com a instituição financeira ou com seguradora por ela indicada"; III. No caso em comento, verifico que a instituição financeira não conseguiu comprovar que a parte consumidora pactuou livremente o seguro "Bradesco Vida e Previdência" nos termos do art. 373, II do CPC, vez que sequer colacionou o instrumento contratual; IV. Danos morais devidos em consonância com os precedentes desta E. Câmara; </w:t>
      </w:r>
      <w:r w:rsidRPr="00ED3B89">
        <w:rPr>
          <w:rFonts w:cs="Calibri"/>
          <w:color w:val="000000"/>
          <w:sz w:val="20"/>
          <w:szCs w:val="20"/>
          <w:lang w:val="pt-BR"/>
        </w:rPr>
        <w:t>V. Recurso do réu conhecido e desprovido. VI. Recurso da autora conhecido e provido.</w:t>
      </w:r>
      <w:r>
        <w:rPr>
          <w:rFonts w:cs="Calibri"/>
          <w:color w:val="000000"/>
          <w:sz w:val="20"/>
          <w:szCs w:val="20"/>
          <w:lang w:val="pt-BR"/>
        </w:rPr>
        <w:t xml:space="preserve"> </w:t>
      </w:r>
      <w:r w:rsidRPr="00ED3B89">
        <w:rPr>
          <w:rFonts w:cs="Calibri"/>
          <w:color w:val="000000"/>
          <w:sz w:val="20"/>
          <w:szCs w:val="20"/>
          <w:lang w:val="pt-BR"/>
        </w:rPr>
        <w:t xml:space="preserve">(TJ-AM - Apelação Cível: 06004130620228042200 </w:t>
      </w:r>
      <w:proofErr w:type="spellStart"/>
      <w:r w:rsidRPr="00ED3B89">
        <w:rPr>
          <w:rFonts w:cs="Calibri"/>
          <w:color w:val="000000"/>
          <w:sz w:val="20"/>
          <w:szCs w:val="20"/>
          <w:lang w:val="pt-BR"/>
        </w:rPr>
        <w:t>Anama</w:t>
      </w:r>
      <w:proofErr w:type="spellEnd"/>
      <w:r w:rsidRPr="00ED3B89">
        <w:rPr>
          <w:rFonts w:cs="Calibri"/>
          <w:color w:val="000000"/>
          <w:sz w:val="20"/>
          <w:szCs w:val="20"/>
          <w:lang w:val="pt-BR"/>
        </w:rPr>
        <w:t>, Relator.: Yedo Simões de Oliveira, Data de Julgamento: 18/09/2024, Segunda Câmara Cível, Data de Publicação: 18/09/2024)</w:t>
      </w:r>
      <w:r>
        <w:rPr>
          <w:rFonts w:cs="Calibri"/>
          <w:color w:val="000000"/>
          <w:sz w:val="20"/>
          <w:szCs w:val="20"/>
          <w:lang w:val="pt-BR"/>
        </w:rPr>
        <w:t xml:space="preserve"> – grifo nosso -</w:t>
      </w:r>
    </w:p>
    <w:p w:rsidR="006D60BC" w:rsidRPr="00ED3B89" w:rsidRDefault="006D60BC" w:rsidP="006D60BC">
      <w:pPr>
        <w:tabs>
          <w:tab w:val="left" w:pos="2694"/>
        </w:tabs>
        <w:spacing w:line="300" w:lineRule="auto"/>
        <w:ind w:left="2268"/>
        <w:jc w:val="both"/>
        <w:rPr>
          <w:rFonts w:cs="Calibri"/>
          <w:color w:val="000000"/>
          <w:sz w:val="20"/>
          <w:szCs w:val="20"/>
          <w:lang w:val="pt-BR"/>
        </w:rPr>
      </w:pPr>
    </w:p>
    <w:p w:rsidR="006D60BC" w:rsidRPr="00ED3B89" w:rsidRDefault="006D60BC" w:rsidP="006D60BC">
      <w:pPr>
        <w:tabs>
          <w:tab w:val="left" w:pos="2694"/>
        </w:tabs>
        <w:spacing w:line="240" w:lineRule="auto"/>
        <w:ind w:left="2268"/>
        <w:jc w:val="both"/>
        <w:rPr>
          <w:rFonts w:cs="Calibri"/>
          <w:color w:val="000000"/>
          <w:sz w:val="20"/>
          <w:szCs w:val="20"/>
          <w:lang w:val="pt-BR"/>
        </w:rPr>
      </w:pPr>
      <w:r w:rsidRPr="00ED3B89">
        <w:rPr>
          <w:rFonts w:cs="Calibri"/>
          <w:color w:val="000000"/>
          <w:sz w:val="20"/>
          <w:szCs w:val="20"/>
          <w:lang w:val="pt-BR"/>
        </w:rPr>
        <w:t xml:space="preserve">RECURSO INOMINADO. RELAÇÃO DE CONSUMO. </w:t>
      </w:r>
      <w:r w:rsidRPr="00ED3B89">
        <w:rPr>
          <w:rFonts w:cs="Calibri"/>
          <w:b/>
          <w:bCs/>
          <w:color w:val="000000"/>
          <w:sz w:val="20"/>
          <w:szCs w:val="20"/>
          <w:lang w:val="pt-BR"/>
        </w:rPr>
        <w:t xml:space="preserve">EMPRÉSTIMO CONSIGNADO. VENDA CASADA. SEGURO PRESTAMISTA. EMPRÉSTIMO CONDICIONADO À CONTRATAÇÃO DE SEGURO. FALHA NA PRESTAÇÃO DO SERVIÇO. RESPONSABILIDADE OBJETIVA. VEROSIMILHANÇA NAS ALEGAÇÕES AUTORAIS. </w:t>
      </w:r>
      <w:r w:rsidRPr="00ED3B89">
        <w:rPr>
          <w:rFonts w:cs="Calibri"/>
          <w:color w:val="000000"/>
          <w:sz w:val="20"/>
          <w:szCs w:val="20"/>
          <w:lang w:val="pt-BR"/>
        </w:rPr>
        <w:t xml:space="preserve">CONCESSÃO DA INVERSÃO DO ÔNUS DA PROVA. PARTE RÉ JUNTOU CONTRATO COM ASSINATURA ELETRÔNICA. CONTRATO INVÁLIDO. </w:t>
      </w:r>
      <w:r w:rsidRPr="00ED3B89">
        <w:rPr>
          <w:rFonts w:cs="Calibri"/>
          <w:b/>
          <w:bCs/>
          <w:color w:val="000000"/>
          <w:sz w:val="20"/>
          <w:szCs w:val="20"/>
          <w:lang w:val="pt-BR"/>
        </w:rPr>
        <w:t>AUSÊNCIA DE COMPROVAÇÃO DE INFORMAÇÃO ADEQUADA E CLARA. EMPRESA QUE NÃO SE DESINCUMBIU A CONTENTO DO ÔNUS, NOS TERMOS DO ART 373, II DO CPC. NULIDADE DO CONTRATO, REPETIÇÃO DE INDÉBITO E DANO MORAL CONFIGURADOS.</w:t>
      </w:r>
      <w:r w:rsidRPr="00ED3B89">
        <w:rPr>
          <w:rFonts w:cs="Calibri"/>
          <w:color w:val="000000"/>
          <w:sz w:val="20"/>
          <w:szCs w:val="20"/>
          <w:lang w:val="pt-BR"/>
        </w:rPr>
        <w:t xml:space="preserve"> SENTENÇA INTEGRALMENTE MANTIDA. RECURSO CONHECIDO E IMPROVIDO. CUSTAS PROCESSUAIS E HONORÁRIOS ADVOCATÍCIOS EM 20% (VINTE POR CENTO) SOBRE O VALOR DA CONDENAÇÃO, NOS MOLDES DO ART. 55, DA LEI Nº 9.099/95. (TJ-AM - Recurso Inominado Cível: 0637741-34.2023.8.04 .0001 Manaus, Relator.: </w:t>
      </w:r>
      <w:proofErr w:type="spellStart"/>
      <w:r w:rsidRPr="00ED3B89">
        <w:rPr>
          <w:rFonts w:cs="Calibri"/>
          <w:color w:val="000000"/>
          <w:sz w:val="20"/>
          <w:szCs w:val="20"/>
          <w:lang w:val="pt-BR"/>
        </w:rPr>
        <w:t>Anagali</w:t>
      </w:r>
      <w:proofErr w:type="spellEnd"/>
      <w:r w:rsidRPr="00ED3B89">
        <w:rPr>
          <w:rFonts w:cs="Calibri"/>
          <w:color w:val="000000"/>
          <w:sz w:val="20"/>
          <w:szCs w:val="20"/>
          <w:lang w:val="pt-BR"/>
        </w:rPr>
        <w:t xml:space="preserve"> Marcon Bertazzo, Data de Julgamento: 27/03/2024, 2ª Turma Recursal, Data de Publicação: 27/03/2024)</w:t>
      </w:r>
      <w:r>
        <w:rPr>
          <w:rFonts w:cs="Calibri"/>
          <w:color w:val="000000"/>
          <w:sz w:val="20"/>
          <w:szCs w:val="20"/>
          <w:lang w:val="pt-BR"/>
        </w:rPr>
        <w:t xml:space="preserve"> – grifo nosso - </w:t>
      </w:r>
    </w:p>
    <w:p w:rsidR="006D60BC" w:rsidRPr="000C22A4" w:rsidRDefault="006D60BC" w:rsidP="006D60BC">
      <w:pPr>
        <w:tabs>
          <w:tab w:val="left" w:pos="2694"/>
        </w:tabs>
        <w:spacing w:line="300" w:lineRule="auto"/>
        <w:ind w:firstLine="1418"/>
        <w:jc w:val="both"/>
        <w:rPr>
          <w:rFonts w:cs="Calibri"/>
          <w:color w:val="000000"/>
          <w:lang w:val="pt-BR"/>
        </w:rPr>
      </w:pPr>
    </w:p>
    <w:p w:rsidR="006D60BC" w:rsidRPr="000C22A4" w:rsidRDefault="006D60BC" w:rsidP="006D60BC">
      <w:pPr>
        <w:tabs>
          <w:tab w:val="left" w:pos="2694"/>
        </w:tabs>
        <w:spacing w:line="300" w:lineRule="auto"/>
        <w:ind w:firstLine="1418"/>
        <w:jc w:val="both"/>
        <w:rPr>
          <w:rFonts w:cs="Calibri"/>
          <w:color w:val="000000"/>
          <w:lang w:val="pt-BR"/>
        </w:rPr>
      </w:pPr>
      <w:r w:rsidRPr="000C22A4">
        <w:rPr>
          <w:rFonts w:cs="Calibri"/>
          <w:color w:val="000000"/>
          <w:lang w:val="pt-BR"/>
        </w:rPr>
        <w:t xml:space="preserve">Quanto à prova do dano moral, é sabido que sua caracterização independe de demonstração de prejuízo. Isso ocorre porque os transtornos inerentes a esta ocorrência são suficientes, visto que se trata de dano </w:t>
      </w:r>
      <w:r w:rsidRPr="000C22A4">
        <w:rPr>
          <w:rFonts w:cs="Calibri"/>
          <w:i/>
          <w:iCs/>
          <w:color w:val="000000"/>
          <w:lang w:val="pt-BR"/>
        </w:rPr>
        <w:t xml:space="preserve">in </w:t>
      </w:r>
      <w:proofErr w:type="spellStart"/>
      <w:r w:rsidRPr="000C22A4">
        <w:rPr>
          <w:rFonts w:cs="Calibri"/>
          <w:i/>
          <w:iCs/>
          <w:color w:val="000000"/>
          <w:lang w:val="pt-BR"/>
        </w:rPr>
        <w:t>re</w:t>
      </w:r>
      <w:proofErr w:type="spellEnd"/>
      <w:r w:rsidRPr="000C22A4">
        <w:rPr>
          <w:rFonts w:cs="Calibri"/>
          <w:i/>
          <w:iCs/>
          <w:color w:val="000000"/>
          <w:lang w:val="pt-BR"/>
        </w:rPr>
        <w:t xml:space="preserve"> </w:t>
      </w:r>
      <w:proofErr w:type="spellStart"/>
      <w:r w:rsidRPr="000C22A4">
        <w:rPr>
          <w:rFonts w:cs="Calibri"/>
          <w:i/>
          <w:iCs/>
          <w:color w:val="000000"/>
          <w:lang w:val="pt-BR"/>
        </w:rPr>
        <w:t>ipsa</w:t>
      </w:r>
      <w:proofErr w:type="spellEnd"/>
      <w:r w:rsidRPr="000C22A4">
        <w:rPr>
          <w:rFonts w:cs="Calibri"/>
          <w:color w:val="000000"/>
          <w:lang w:val="pt-BR"/>
        </w:rPr>
        <w:t xml:space="preserve">, presumido pela própria lesão à esfera íntima da vítima. </w:t>
      </w:r>
    </w:p>
    <w:p w:rsidR="006D60BC" w:rsidRPr="000C22A4" w:rsidRDefault="006D60BC" w:rsidP="006D60BC">
      <w:pPr>
        <w:tabs>
          <w:tab w:val="left" w:pos="2694"/>
        </w:tabs>
        <w:spacing w:line="300" w:lineRule="auto"/>
        <w:ind w:firstLine="1418"/>
        <w:jc w:val="both"/>
        <w:rPr>
          <w:rFonts w:cs="Calibri"/>
          <w:color w:val="000000"/>
          <w:lang w:val="pt-BR"/>
        </w:rPr>
      </w:pPr>
    </w:p>
    <w:p w:rsidR="006D60BC" w:rsidRPr="000C22A4" w:rsidRDefault="006D60BC" w:rsidP="006D60BC">
      <w:pPr>
        <w:spacing w:line="300" w:lineRule="auto"/>
        <w:ind w:firstLine="1418"/>
        <w:jc w:val="both"/>
        <w:rPr>
          <w:rFonts w:cs="Calibri"/>
          <w:color w:val="000000"/>
          <w:lang w:val="pt-BR"/>
        </w:rPr>
      </w:pPr>
      <w:r w:rsidRPr="000C22A4">
        <w:rPr>
          <w:rFonts w:cs="Calibri"/>
          <w:color w:val="000000"/>
          <w:lang w:val="pt-BR"/>
        </w:rPr>
        <w:t>Considerando que não há como eliminar o dano moral, uma vez que sua ocorrência é irreversível, a indenização busca, no mínimo, uma compensação à vítima pelos transtornos injustamente sofridos, visando minimizar o sofrimento e os efeitos da lesão.</w:t>
      </w:r>
    </w:p>
    <w:p w:rsidR="006D60BC" w:rsidRPr="000C22A4" w:rsidRDefault="006D60BC" w:rsidP="006D60BC">
      <w:pPr>
        <w:spacing w:line="300" w:lineRule="auto"/>
        <w:ind w:firstLine="1418"/>
        <w:jc w:val="both"/>
        <w:rPr>
          <w:rFonts w:cs="Calibri"/>
          <w:color w:val="000000"/>
          <w:lang w:val="pt-BR"/>
        </w:rPr>
      </w:pPr>
    </w:p>
    <w:p w:rsidR="006D60BC" w:rsidRPr="000C22A4" w:rsidRDefault="006D60BC" w:rsidP="006D60BC">
      <w:pPr>
        <w:spacing w:line="300" w:lineRule="auto"/>
        <w:ind w:firstLine="1418"/>
        <w:jc w:val="both"/>
        <w:rPr>
          <w:rFonts w:cs="Calibri"/>
          <w:color w:val="000000"/>
          <w:lang w:val="pt-BR"/>
        </w:rPr>
      </w:pPr>
      <w:r w:rsidRPr="000C22A4">
        <w:rPr>
          <w:rFonts w:cs="Calibri"/>
          <w:color w:val="000000"/>
          <w:lang w:val="pt-BR"/>
        </w:rPr>
        <w:t xml:space="preserve">Vale destacar a lição de </w:t>
      </w:r>
      <w:r w:rsidRPr="000C22A4">
        <w:rPr>
          <w:rFonts w:cs="Calibri"/>
          <w:b/>
          <w:bCs/>
          <w:color w:val="000000"/>
          <w:lang w:val="pt-BR"/>
        </w:rPr>
        <w:t>WASHINGTON DE BARROS MONTEIRO</w:t>
      </w:r>
      <w:r w:rsidRPr="000C22A4">
        <w:rPr>
          <w:rFonts w:cs="Calibri"/>
          <w:color w:val="000000"/>
          <w:lang w:val="pt-BR"/>
        </w:rPr>
        <w:t>, que adiante segue:</w:t>
      </w:r>
    </w:p>
    <w:p w:rsidR="006D60BC" w:rsidRPr="000C22A4" w:rsidRDefault="006D60BC" w:rsidP="006D60BC">
      <w:pPr>
        <w:spacing w:line="300" w:lineRule="auto"/>
        <w:ind w:firstLine="1985"/>
        <w:jc w:val="both"/>
        <w:rPr>
          <w:rFonts w:cs="Calibri"/>
          <w:color w:val="000000"/>
          <w:lang w:val="pt-BR"/>
        </w:rPr>
      </w:pPr>
    </w:p>
    <w:p w:rsidR="006D60BC" w:rsidRPr="000C22A4" w:rsidRDefault="006D60BC" w:rsidP="006D60BC">
      <w:pPr>
        <w:adjustRightInd w:val="0"/>
        <w:spacing w:line="240" w:lineRule="auto"/>
        <w:ind w:left="2268"/>
        <w:jc w:val="both"/>
        <w:rPr>
          <w:rFonts w:cs="Calibri"/>
          <w:color w:val="000000"/>
          <w:sz w:val="20"/>
          <w:szCs w:val="20"/>
          <w:lang w:val="pt-BR"/>
        </w:rPr>
      </w:pPr>
      <w:r w:rsidRPr="000C22A4">
        <w:rPr>
          <w:rFonts w:cs="Calibri"/>
          <w:b/>
          <w:bCs/>
          <w:color w:val="000000"/>
          <w:sz w:val="20"/>
          <w:szCs w:val="20"/>
          <w:lang w:val="pt-BR"/>
        </w:rPr>
        <w:t>“em face, da nossa lei civil, a reparação do dano tem como pressuposto a prática de um ato ilícito. Todo ato ilícito gera para o seu autor a obrigação de ressarcir o prejuízo causado. É de preceito que ninguém deve causar lesão a outrem. A menor falta, a mínima desatenção, desde que danosa, obriga o agente a indenizar os prejuízos consequentes ao seu ato”</w:t>
      </w:r>
      <w:r w:rsidRPr="000C22A4">
        <w:rPr>
          <w:rFonts w:cs="Calibri"/>
          <w:color w:val="000000"/>
          <w:sz w:val="20"/>
          <w:szCs w:val="20"/>
          <w:lang w:val="pt-BR"/>
        </w:rPr>
        <w:t>. (Direito Civil, II. São Paulo: Saraiva, p 431.);</w:t>
      </w:r>
    </w:p>
    <w:p w:rsidR="006D60BC" w:rsidRPr="000C22A4" w:rsidRDefault="006D60BC" w:rsidP="006D60BC">
      <w:pPr>
        <w:spacing w:line="300" w:lineRule="auto"/>
        <w:jc w:val="both"/>
        <w:rPr>
          <w:rFonts w:cs="Calibri"/>
          <w:color w:val="000000"/>
          <w:lang w:val="pt-BR"/>
        </w:rPr>
      </w:pPr>
    </w:p>
    <w:p w:rsidR="006D60BC" w:rsidRPr="000C22A4" w:rsidRDefault="006D60BC" w:rsidP="006D60BC">
      <w:pPr>
        <w:adjustRightInd w:val="0"/>
        <w:spacing w:line="300" w:lineRule="auto"/>
        <w:ind w:firstLine="1418"/>
        <w:jc w:val="both"/>
        <w:rPr>
          <w:rFonts w:cs="Calibri"/>
          <w:color w:val="000000"/>
          <w:lang w:val="pt-BR"/>
        </w:rPr>
      </w:pPr>
      <w:r w:rsidRPr="000C22A4">
        <w:rPr>
          <w:rFonts w:cs="Calibri"/>
          <w:color w:val="000000"/>
          <w:lang w:val="pt-BR"/>
        </w:rPr>
        <w:t xml:space="preserve">Ante as provas da prática abusiva de venda casada, pugna a parte requerente pela condenação do Requerido ao pagamento de R$ {{valor_danos_morais}} ({{valor_danos_morais_extenso}}) a título de danos morais</w:t>
      </w:r>
      <w:r w:rsidRPr="000C22A4">
        <w:rPr>
          <w:rFonts w:cs="Calibri"/>
          <w:b/>
          <w:bCs/>
          <w:color w:val="000000"/>
          <w:lang w:val="pt-BR"/>
        </w:rPr>
        <w:t xml:space="preserve"/>
      </w:r>
      <w:r w:rsidRPr="000C22A4">
        <w:rPr>
          <w:rFonts w:cs="Calibri"/>
          <w:color w:val="000000"/>
          <w:lang w:val="pt-BR"/>
        </w:rPr>
        <w:t xml:space="preserve"/>
      </w:r>
      <w:r w:rsidRPr="000C22A4">
        <w:rPr>
          <w:rFonts w:cs="Calibri"/>
          <w:b/>
          <w:bCs/>
          <w:color w:val="000000"/>
          <w:lang w:val="pt-BR"/>
        </w:rPr>
        <w:t xml:space="preserve"/>
      </w:r>
      <w:r w:rsidRPr="000C22A4">
        <w:rPr>
          <w:rFonts w:cs="Calibri"/>
          <w:color w:val="000000"/>
          <w:lang w:val="pt-BR"/>
        </w:rPr>
        <w:t>, ou outra quantia que Vossa Excelência arbitrar, com correção monetária a partir do arbitramento (Súmula 362/STJ) e juros de mora desde o evento danoso (Súmula 54/STJ), com fundamento nos arts. 5º, V e X, da CF/88; 6º, VI, do CDC; e 186 e 927 do CC.</w:t>
      </w:r>
    </w:p>
    <w:p w:rsidR="00406052" w:rsidRPr="000C22A4" w:rsidRDefault="00406052" w:rsidP="00406052">
      <w:pPr>
        <w:adjustRightInd w:val="0"/>
        <w:spacing w:line="300" w:lineRule="auto"/>
        <w:ind w:firstLine="2835"/>
        <w:jc w:val="both"/>
        <w:rPr>
          <w:rFonts w:cs="Calibri"/>
          <w:color w:val="000000"/>
          <w:lang w:val="pt-BR"/>
        </w:rPr>
      </w:pPr>
    </w:p>
    <w:p w:rsidR="00406052" w:rsidRPr="000C22A4" w:rsidRDefault="00406052" w:rsidP="00406052">
      <w:pPr>
        <w:pStyle w:val="ListParagraph"/>
        <w:numPr>
          <w:ilvl w:val="0"/>
          <w:numId w:val="7"/>
        </w:numPr>
        <w:adjustRightInd w:val="0"/>
        <w:spacing w:after="0" w:line="300" w:lineRule="auto"/>
        <w:ind w:left="0" w:firstLine="0"/>
        <w:jc w:val="both"/>
        <w:rPr>
          <w:rFonts w:cs="Calibri"/>
          <w:color w:val="000000"/>
        </w:rPr>
      </w:pPr>
      <w:r w:rsidRPr="000C22A4">
        <w:rPr>
          <w:rFonts w:cs="Calibri"/>
          <w:b/>
          <w:bCs/>
          <w:color w:val="000000"/>
        </w:rPr>
        <w:t xml:space="preserve">3.5.1 - DO CARÁTER DESESTIMULANTE E PUNITIVO – </w:t>
      </w:r>
      <w:r w:rsidRPr="000C22A4">
        <w:rPr>
          <w:rFonts w:cs="Calibri"/>
          <w:b/>
          <w:bCs/>
          <w:i/>
          <w:iCs/>
          <w:color w:val="000000"/>
        </w:rPr>
        <w:t>PUNITIVE DAMAGE</w:t>
      </w:r>
      <w:r w:rsidRPr="000C22A4">
        <w:rPr>
          <w:rFonts w:cs="Calibri"/>
          <w:b/>
          <w:bCs/>
          <w:color w:val="000000"/>
        </w:rPr>
        <w:t xml:space="preserve"> – </w:t>
      </w:r>
      <w:r w:rsidRPr="000C22A4">
        <w:rPr>
          <w:rFonts w:cs="Calibri"/>
          <w:b/>
          <w:bCs/>
          <w:i/>
          <w:iCs/>
          <w:color w:val="000000"/>
        </w:rPr>
        <w:t>EXEMPLARY DAMAGE</w:t>
      </w:r>
    </w:p>
    <w:p w:rsidR="00406052" w:rsidRPr="000C22A4" w:rsidRDefault="00406052" w:rsidP="00406052">
      <w:pPr>
        <w:adjustRightInd w:val="0"/>
        <w:spacing w:line="300" w:lineRule="auto"/>
        <w:jc w:val="both"/>
        <w:rPr>
          <w:rFonts w:cs="Calibri"/>
          <w:color w:val="000000"/>
          <w:lang w:val="pt-BR"/>
        </w:rPr>
      </w:pPr>
    </w:p>
    <w:p w:rsidR="00406052" w:rsidRPr="000C22A4" w:rsidRDefault="00406052" w:rsidP="00406052">
      <w:pPr>
        <w:adjustRightInd w:val="0"/>
        <w:spacing w:line="300" w:lineRule="auto"/>
        <w:ind w:firstLine="1418"/>
        <w:jc w:val="both"/>
        <w:rPr>
          <w:rFonts w:cs="Calibri"/>
          <w:color w:val="000000"/>
          <w:lang w:val="pt-BR"/>
        </w:rPr>
      </w:pPr>
      <w:r w:rsidRPr="000C22A4">
        <w:rPr>
          <w:rFonts w:cs="Calibri"/>
          <w:color w:val="000000"/>
          <w:lang w:val="pt-BR"/>
        </w:rPr>
        <w:t xml:space="preserve">Com o fenômeno da </w:t>
      </w:r>
      <w:proofErr w:type="spellStart"/>
      <w:r w:rsidRPr="000C22A4">
        <w:rPr>
          <w:rFonts w:cs="Calibri"/>
          <w:i/>
          <w:iCs/>
          <w:color w:val="000000"/>
          <w:lang w:val="pt-BR"/>
        </w:rPr>
        <w:t>exemplary</w:t>
      </w:r>
      <w:proofErr w:type="spellEnd"/>
      <w:r w:rsidRPr="000C22A4">
        <w:rPr>
          <w:rFonts w:cs="Calibri"/>
          <w:i/>
          <w:iCs/>
          <w:color w:val="000000"/>
          <w:lang w:val="pt-BR"/>
        </w:rPr>
        <w:t xml:space="preserve"> </w:t>
      </w:r>
      <w:proofErr w:type="spellStart"/>
      <w:r w:rsidRPr="000C22A4">
        <w:rPr>
          <w:rFonts w:cs="Calibri"/>
          <w:i/>
          <w:iCs/>
          <w:color w:val="000000"/>
          <w:lang w:val="pt-BR"/>
        </w:rPr>
        <w:t>damage</w:t>
      </w:r>
      <w:proofErr w:type="spellEnd"/>
      <w:r w:rsidRPr="000C22A4">
        <w:rPr>
          <w:rFonts w:cs="Calibri"/>
          <w:color w:val="000000"/>
          <w:lang w:val="pt-BR"/>
        </w:rPr>
        <w:t>, a indenização por dano moral também atende o fim social de que trata a Lei de Introdução ao Código Civil, uma vez que, supostamente, influenciará os demais membros da sociedade a não praticarem eventos danosos similares aos cometidos pelo ofensor e devidamente punidos pelo Estado-juiz.</w:t>
      </w:r>
    </w:p>
    <w:p w:rsidR="00406052" w:rsidRPr="000C22A4" w:rsidRDefault="00406052" w:rsidP="00406052">
      <w:pPr>
        <w:adjustRightInd w:val="0"/>
        <w:spacing w:line="300" w:lineRule="auto"/>
        <w:ind w:firstLine="1418"/>
        <w:jc w:val="both"/>
        <w:rPr>
          <w:rFonts w:cs="Calibri"/>
          <w:color w:val="000000"/>
          <w:lang w:val="pt-BR"/>
        </w:rPr>
      </w:pPr>
    </w:p>
    <w:p w:rsidR="00406052" w:rsidRPr="000C22A4" w:rsidRDefault="00406052" w:rsidP="00406052">
      <w:pPr>
        <w:adjustRightInd w:val="0"/>
        <w:spacing w:line="300" w:lineRule="auto"/>
        <w:ind w:firstLine="1418"/>
        <w:jc w:val="both"/>
        <w:rPr>
          <w:rFonts w:cs="Calibri"/>
          <w:color w:val="000000"/>
          <w:lang w:val="pt-BR"/>
        </w:rPr>
      </w:pPr>
      <w:r w:rsidRPr="000C22A4">
        <w:rPr>
          <w:rFonts w:cs="Calibri"/>
          <w:color w:val="000000"/>
          <w:lang w:val="pt-BR"/>
        </w:rPr>
        <w:t>Vigentes os altos mandamentos da Constituição Federal, tornou-se expresso e incontestável no ordenamento jurídico brasileiro o direito a indenização por danos morais.</w:t>
      </w:r>
    </w:p>
    <w:p w:rsidR="00406052" w:rsidRPr="000C22A4" w:rsidRDefault="00406052" w:rsidP="00406052">
      <w:pPr>
        <w:adjustRightInd w:val="0"/>
        <w:spacing w:line="300" w:lineRule="auto"/>
        <w:ind w:firstLine="1418"/>
        <w:jc w:val="both"/>
        <w:rPr>
          <w:rFonts w:cs="Calibri"/>
          <w:color w:val="000000"/>
          <w:lang w:val="pt-BR"/>
        </w:rPr>
      </w:pPr>
    </w:p>
    <w:p w:rsidR="00406052" w:rsidRPr="000C22A4" w:rsidRDefault="00406052" w:rsidP="00406052">
      <w:pPr>
        <w:adjustRightInd w:val="0"/>
        <w:spacing w:line="300" w:lineRule="auto"/>
        <w:ind w:firstLine="1418"/>
        <w:jc w:val="both"/>
        <w:rPr>
          <w:rFonts w:cs="Calibri"/>
          <w:color w:val="000000"/>
          <w:lang w:val="pt-BR"/>
        </w:rPr>
      </w:pPr>
      <w:r w:rsidRPr="000C22A4">
        <w:rPr>
          <w:rFonts w:cs="Calibri"/>
          <w:color w:val="000000"/>
          <w:lang w:val="pt-BR"/>
        </w:rPr>
        <w:t xml:space="preserve">A cartilha da doutrina do </w:t>
      </w:r>
      <w:proofErr w:type="spellStart"/>
      <w:r w:rsidRPr="000C22A4">
        <w:rPr>
          <w:rFonts w:cs="Calibri"/>
          <w:i/>
          <w:iCs/>
          <w:color w:val="000000"/>
          <w:lang w:val="pt-BR"/>
        </w:rPr>
        <w:t>punitive</w:t>
      </w:r>
      <w:proofErr w:type="spellEnd"/>
      <w:r w:rsidRPr="000C22A4">
        <w:rPr>
          <w:rFonts w:cs="Calibri"/>
          <w:i/>
          <w:iCs/>
          <w:color w:val="000000"/>
          <w:lang w:val="pt-BR"/>
        </w:rPr>
        <w:t xml:space="preserve"> </w:t>
      </w:r>
      <w:proofErr w:type="spellStart"/>
      <w:r w:rsidRPr="000C22A4">
        <w:rPr>
          <w:rFonts w:cs="Calibri"/>
          <w:i/>
          <w:iCs/>
          <w:color w:val="000000"/>
          <w:lang w:val="pt-BR"/>
        </w:rPr>
        <w:t>damage</w:t>
      </w:r>
      <w:proofErr w:type="spellEnd"/>
      <w:r w:rsidRPr="000C22A4">
        <w:rPr>
          <w:rFonts w:cs="Calibri"/>
          <w:color w:val="000000"/>
          <w:lang w:val="pt-BR"/>
        </w:rPr>
        <w:t xml:space="preserve"> é simples e bastante eficaz. Segundo suas letras, </w:t>
      </w:r>
      <w:r w:rsidRPr="000C22A4">
        <w:rPr>
          <w:rFonts w:cs="Calibri"/>
          <w:b/>
          <w:bCs/>
          <w:color w:val="000000"/>
          <w:lang w:val="pt-BR"/>
        </w:rPr>
        <w:t>o causador do injusto, dos danos materiais e especialmente morais, tem de ser efetivamente punido</w:t>
      </w:r>
      <w:r w:rsidRPr="000C22A4">
        <w:rPr>
          <w:rFonts w:cs="Calibri"/>
          <w:color w:val="000000"/>
          <w:lang w:val="pt-BR"/>
        </w:rPr>
        <w:t xml:space="preserve">. A título de punição ou a título exemplar, a </w:t>
      </w:r>
      <w:proofErr w:type="spellStart"/>
      <w:r w:rsidRPr="000C22A4">
        <w:rPr>
          <w:rFonts w:cs="Calibri"/>
          <w:i/>
          <w:iCs/>
          <w:color w:val="000000"/>
          <w:lang w:val="pt-BR"/>
        </w:rPr>
        <w:t>exemplary</w:t>
      </w:r>
      <w:proofErr w:type="spellEnd"/>
      <w:r w:rsidRPr="000C22A4">
        <w:rPr>
          <w:rFonts w:cs="Calibri"/>
          <w:i/>
          <w:iCs/>
          <w:color w:val="000000"/>
          <w:lang w:val="pt-BR"/>
        </w:rPr>
        <w:t xml:space="preserve"> </w:t>
      </w:r>
      <w:proofErr w:type="spellStart"/>
      <w:r w:rsidRPr="000C22A4">
        <w:rPr>
          <w:rFonts w:cs="Calibri"/>
          <w:i/>
          <w:iCs/>
          <w:color w:val="000000"/>
          <w:lang w:val="pt-BR"/>
        </w:rPr>
        <w:t>damage</w:t>
      </w:r>
      <w:proofErr w:type="spellEnd"/>
      <w:r w:rsidRPr="000C22A4">
        <w:rPr>
          <w:rFonts w:cs="Calibri"/>
          <w:color w:val="000000"/>
          <w:lang w:val="pt-BR"/>
        </w:rPr>
        <w:t>, o fato é que o causador do dano não pode passar impune por sua conduta ilícita.</w:t>
      </w:r>
    </w:p>
    <w:p w:rsidR="00406052" w:rsidRPr="000C22A4" w:rsidRDefault="00406052" w:rsidP="00406052">
      <w:pPr>
        <w:adjustRightInd w:val="0"/>
        <w:spacing w:line="300" w:lineRule="auto"/>
        <w:ind w:firstLine="1418"/>
        <w:jc w:val="both"/>
        <w:rPr>
          <w:rFonts w:cs="Calibri"/>
          <w:color w:val="000000"/>
          <w:lang w:val="pt-BR"/>
        </w:rPr>
      </w:pPr>
    </w:p>
    <w:p w:rsidR="00406052" w:rsidRPr="000C22A4" w:rsidRDefault="00406052" w:rsidP="00406052">
      <w:pPr>
        <w:adjustRightInd w:val="0"/>
        <w:spacing w:line="300" w:lineRule="auto"/>
        <w:ind w:firstLine="1418"/>
        <w:jc w:val="both"/>
        <w:rPr>
          <w:rFonts w:cs="Calibri"/>
          <w:color w:val="000000"/>
          <w:lang w:val="pt-BR"/>
        </w:rPr>
      </w:pPr>
      <w:r w:rsidRPr="000C22A4">
        <w:rPr>
          <w:rFonts w:cs="Calibri"/>
          <w:color w:val="000000"/>
          <w:lang w:val="pt-BR"/>
        </w:rPr>
        <w:t>Pune-se com rigor o causador do dano, sendo esta punição, aquilatada em dinheiro, diretamente voltada à vítima (nada mais justo, de sublinhar). Em alguns casos, além da vítima, instituições de caridade podem ser premiadas com a punição do ofensor.</w:t>
      </w:r>
    </w:p>
    <w:p w:rsidR="00406052" w:rsidRPr="000C22A4" w:rsidRDefault="00406052" w:rsidP="00406052">
      <w:pPr>
        <w:adjustRightInd w:val="0"/>
        <w:spacing w:line="300" w:lineRule="auto"/>
        <w:ind w:firstLine="1418"/>
        <w:jc w:val="both"/>
        <w:rPr>
          <w:rFonts w:cs="Calibri"/>
          <w:color w:val="000000"/>
          <w:lang w:val="pt-BR"/>
        </w:rPr>
      </w:pPr>
    </w:p>
    <w:p w:rsidR="00406052" w:rsidRPr="000C22A4" w:rsidRDefault="00406052" w:rsidP="00406052">
      <w:pPr>
        <w:adjustRightInd w:val="0"/>
        <w:spacing w:line="300" w:lineRule="auto"/>
        <w:ind w:firstLine="1418"/>
        <w:jc w:val="both"/>
        <w:rPr>
          <w:rFonts w:cs="Calibri"/>
          <w:color w:val="000000"/>
          <w:lang w:val="pt-BR"/>
        </w:rPr>
      </w:pPr>
      <w:r w:rsidRPr="000C22A4">
        <w:rPr>
          <w:rFonts w:cs="Calibri"/>
          <w:color w:val="000000"/>
          <w:lang w:val="pt-BR"/>
        </w:rPr>
        <w:t>Nunca é demais repetir: à vítima, a compensação nasce da condenação do ofensor. Assim, nesse sentido, tanto faz um real como um milhão de reais, já que a moral, a honra e a intimidade da pessoa são bens imateriais, que não têm valor econômico. Não obstante, para que a condenação do ofensor tenha algum valor jurídico, mister se faz que a indenização seja fixada em valor respeitável, mordaz, para que o ofensor sinta, concretamente, os efeitos do injusto, tendo sua punição, também, natureza exemplar ("</w:t>
      </w:r>
      <w:proofErr w:type="spellStart"/>
      <w:r w:rsidRPr="000C22A4">
        <w:rPr>
          <w:rFonts w:cs="Calibri"/>
          <w:color w:val="000000"/>
          <w:lang w:val="pt-BR"/>
        </w:rPr>
        <w:t>exemplary</w:t>
      </w:r>
      <w:proofErr w:type="spellEnd"/>
      <w:r w:rsidRPr="000C22A4">
        <w:rPr>
          <w:rFonts w:cs="Calibri"/>
          <w:color w:val="000000"/>
          <w:lang w:val="pt-BR"/>
        </w:rPr>
        <w:t xml:space="preserve"> </w:t>
      </w:r>
      <w:proofErr w:type="spellStart"/>
      <w:r w:rsidRPr="000C22A4">
        <w:rPr>
          <w:rFonts w:cs="Calibri"/>
          <w:color w:val="000000"/>
          <w:lang w:val="pt-BR"/>
        </w:rPr>
        <w:t>damage</w:t>
      </w:r>
      <w:proofErr w:type="spellEnd"/>
      <w:r w:rsidRPr="000C22A4">
        <w:rPr>
          <w:rFonts w:cs="Calibri"/>
          <w:color w:val="000000"/>
          <w:lang w:val="pt-BR"/>
        </w:rPr>
        <w:t>").</w:t>
      </w:r>
    </w:p>
    <w:p w:rsidR="00406052" w:rsidRPr="000C22A4" w:rsidRDefault="00406052" w:rsidP="00406052">
      <w:pPr>
        <w:adjustRightInd w:val="0"/>
        <w:spacing w:line="300" w:lineRule="auto"/>
        <w:ind w:firstLine="1418"/>
        <w:jc w:val="both"/>
        <w:rPr>
          <w:rFonts w:cs="Calibri"/>
          <w:color w:val="000000"/>
          <w:lang w:val="pt-BR"/>
        </w:rPr>
      </w:pPr>
    </w:p>
    <w:p w:rsidR="00406052" w:rsidRPr="000C22A4" w:rsidRDefault="00406052" w:rsidP="00406052">
      <w:pPr>
        <w:adjustRightInd w:val="0"/>
        <w:spacing w:line="300" w:lineRule="auto"/>
        <w:ind w:firstLine="1418"/>
        <w:jc w:val="both"/>
        <w:rPr>
          <w:rFonts w:cs="Calibri"/>
          <w:color w:val="000000"/>
          <w:lang w:val="pt-BR"/>
        </w:rPr>
      </w:pPr>
      <w:r w:rsidRPr="000C22A4">
        <w:rPr>
          <w:rFonts w:cs="Calibri"/>
          <w:color w:val="000000"/>
          <w:lang w:val="pt-BR"/>
        </w:rPr>
        <w:t>E nem se diga, com críticas, a eventual e, alegadamente imoral, compensação financeira da vítima, ou, como preferem alguns, o enriquecimento da vítima. Ora, se este eventual enriquecimento ocorrer nada mais será do que mero desdobramento da punição do ofensor, algo, portanto, perfeitamente justo.</w:t>
      </w:r>
    </w:p>
    <w:p w:rsidR="00406052" w:rsidRPr="000C22A4" w:rsidRDefault="00406052" w:rsidP="00406052">
      <w:pPr>
        <w:adjustRightInd w:val="0"/>
        <w:spacing w:line="300" w:lineRule="auto"/>
        <w:ind w:firstLine="1701"/>
        <w:jc w:val="both"/>
        <w:rPr>
          <w:rFonts w:cs="Calibri"/>
          <w:color w:val="000000"/>
          <w:lang w:val="pt-BR"/>
        </w:rPr>
      </w:pPr>
    </w:p>
    <w:p w:rsidR="00406052" w:rsidRPr="000C22A4" w:rsidRDefault="00406052" w:rsidP="00406052">
      <w:pPr>
        <w:pStyle w:val="ListParagraph"/>
        <w:numPr>
          <w:ilvl w:val="0"/>
          <w:numId w:val="7"/>
        </w:numPr>
        <w:adjustRightInd w:val="0"/>
        <w:spacing w:after="0" w:line="300" w:lineRule="auto"/>
        <w:ind w:left="0" w:firstLine="0"/>
        <w:jc w:val="both"/>
        <w:rPr>
          <w:rFonts w:cs="Calibri"/>
          <w:b/>
          <w:bCs/>
          <w:color w:val="000000"/>
        </w:rPr>
      </w:pPr>
      <w:r w:rsidRPr="000C22A4">
        <w:rPr>
          <w:rFonts w:cs="Calibri"/>
          <w:b/>
          <w:bCs/>
          <w:color w:val="000000"/>
        </w:rPr>
        <w:t>3.5.2 - DO ATO ILÍCITO E DA RESPONSABILIDADE CIVIL</w:t>
      </w:r>
    </w:p>
    <w:p w:rsidR="00406052" w:rsidRPr="000C22A4" w:rsidRDefault="00406052" w:rsidP="00406052">
      <w:pPr>
        <w:adjustRightInd w:val="0"/>
        <w:spacing w:line="300" w:lineRule="auto"/>
        <w:jc w:val="both"/>
        <w:rPr>
          <w:rFonts w:cs="Calibri"/>
          <w:b/>
          <w:bCs/>
          <w:color w:val="000000"/>
          <w:lang w:val="pt-BR"/>
        </w:rPr>
      </w:pPr>
    </w:p>
    <w:p w:rsidR="00406052" w:rsidRPr="000C22A4" w:rsidRDefault="00406052" w:rsidP="00406052">
      <w:pPr>
        <w:adjustRightInd w:val="0"/>
        <w:spacing w:line="300" w:lineRule="auto"/>
        <w:ind w:firstLine="1418"/>
        <w:jc w:val="both"/>
        <w:rPr>
          <w:rFonts w:cs="Calibri"/>
          <w:color w:val="000000"/>
          <w:lang w:val="pt-BR"/>
        </w:rPr>
      </w:pPr>
      <w:r w:rsidRPr="000C22A4">
        <w:rPr>
          <w:rFonts w:cs="Calibri"/>
          <w:color w:val="000000"/>
          <w:lang w:val="pt-BR"/>
        </w:rPr>
        <w:t>A conduta do requerido nos remete ao enquadramento em uma previsão legal, qual seja o artigo 186 do Código Civil de 2002:</w:t>
      </w:r>
    </w:p>
    <w:p w:rsidR="00406052" w:rsidRPr="000C22A4" w:rsidRDefault="00406052" w:rsidP="00406052">
      <w:pPr>
        <w:adjustRightInd w:val="0"/>
        <w:spacing w:line="300" w:lineRule="auto"/>
        <w:jc w:val="both"/>
        <w:rPr>
          <w:rFonts w:cs="Calibri"/>
          <w:color w:val="000000"/>
          <w:lang w:val="pt-BR"/>
        </w:rPr>
      </w:pPr>
    </w:p>
    <w:p w:rsidR="00406052" w:rsidRPr="000C22A4" w:rsidRDefault="00406052" w:rsidP="00406052">
      <w:pPr>
        <w:adjustRightInd w:val="0"/>
        <w:spacing w:line="240" w:lineRule="auto"/>
        <w:ind w:left="2268"/>
        <w:jc w:val="both"/>
        <w:rPr>
          <w:rFonts w:cs="Calibri"/>
          <w:color w:val="000000"/>
          <w:sz w:val="20"/>
          <w:szCs w:val="20"/>
          <w:lang w:val="pt-BR"/>
        </w:rPr>
      </w:pPr>
      <w:r w:rsidRPr="000C22A4">
        <w:rPr>
          <w:rFonts w:cs="Calibri"/>
          <w:color w:val="000000"/>
          <w:sz w:val="20"/>
          <w:szCs w:val="20"/>
          <w:lang w:val="pt-BR"/>
        </w:rPr>
        <w:t>Art. 186 Aquele que, por ação ou omissão voluntária, negligência ou imprudência, violar direito e causar dano a outrem, ainda que exclusivamente moral, comete ato ilícito.</w:t>
      </w:r>
    </w:p>
    <w:p w:rsidR="00406052" w:rsidRPr="000C22A4" w:rsidRDefault="00406052" w:rsidP="00406052">
      <w:pPr>
        <w:adjustRightInd w:val="0"/>
        <w:spacing w:line="300" w:lineRule="auto"/>
        <w:jc w:val="both"/>
        <w:rPr>
          <w:rFonts w:cs="Calibri"/>
          <w:color w:val="000000"/>
          <w:lang w:val="pt-BR"/>
        </w:rPr>
      </w:pPr>
    </w:p>
    <w:p w:rsidR="00406052" w:rsidRPr="000C22A4" w:rsidRDefault="00406052" w:rsidP="00406052">
      <w:pPr>
        <w:adjustRightInd w:val="0"/>
        <w:spacing w:line="300" w:lineRule="auto"/>
        <w:ind w:firstLine="1418"/>
        <w:jc w:val="both"/>
        <w:rPr>
          <w:rFonts w:cs="Calibri"/>
          <w:color w:val="000000"/>
          <w:lang w:val="pt-BR"/>
        </w:rPr>
      </w:pPr>
      <w:r w:rsidRPr="000C22A4">
        <w:rPr>
          <w:rFonts w:cs="Calibri"/>
          <w:color w:val="000000"/>
          <w:lang w:val="pt-BR"/>
        </w:rPr>
        <w:t>Diante dos fatos anteriormente explicitados, percebesse claramente a configuração do ato ilícito.</w:t>
      </w:r>
    </w:p>
    <w:p w:rsidR="00406052" w:rsidRPr="000C22A4" w:rsidRDefault="00406052" w:rsidP="00406052">
      <w:pPr>
        <w:adjustRightInd w:val="0"/>
        <w:spacing w:line="300" w:lineRule="auto"/>
        <w:ind w:firstLine="1418"/>
        <w:jc w:val="both"/>
        <w:rPr>
          <w:rFonts w:cs="Calibri"/>
          <w:color w:val="000000"/>
          <w:lang w:val="pt-BR"/>
        </w:rPr>
      </w:pPr>
    </w:p>
    <w:p w:rsidR="00406052" w:rsidRPr="000C22A4" w:rsidRDefault="00406052" w:rsidP="00406052">
      <w:pPr>
        <w:adjustRightInd w:val="0"/>
        <w:spacing w:line="300" w:lineRule="auto"/>
        <w:ind w:firstLine="1418"/>
        <w:jc w:val="both"/>
        <w:rPr>
          <w:rFonts w:cs="Calibri"/>
          <w:color w:val="000000"/>
          <w:lang w:val="pt-BR"/>
        </w:rPr>
      </w:pPr>
      <w:r w:rsidRPr="000C22A4">
        <w:rPr>
          <w:rFonts w:cs="Calibri"/>
          <w:color w:val="000000"/>
          <w:lang w:val="pt-BR"/>
        </w:rPr>
        <w:t>Dessa forma, fica evidente o dever de indenizar do requerido, na proporção de suas responsabilidades, pois de acordo com o exposto anteriormente, restou comprovada a existência do ato ilícito, e seguindo os ditames do artigo 927 do Código Civil de 2002, temos que:</w:t>
      </w:r>
    </w:p>
    <w:p w:rsidR="00406052" w:rsidRPr="000C22A4" w:rsidRDefault="00406052" w:rsidP="00406052">
      <w:pPr>
        <w:adjustRightInd w:val="0"/>
        <w:spacing w:line="300" w:lineRule="auto"/>
        <w:ind w:firstLine="1701"/>
        <w:jc w:val="both"/>
        <w:rPr>
          <w:rFonts w:cs="Calibri"/>
          <w:color w:val="000000"/>
          <w:lang w:val="pt-BR"/>
        </w:rPr>
      </w:pPr>
    </w:p>
    <w:p w:rsidR="00406052" w:rsidRDefault="00406052" w:rsidP="00406052">
      <w:pPr>
        <w:adjustRightInd w:val="0"/>
        <w:spacing w:line="300" w:lineRule="auto"/>
        <w:ind w:left="2268"/>
        <w:jc w:val="both"/>
        <w:rPr>
          <w:rFonts w:cs="Calibri"/>
          <w:color w:val="000000"/>
          <w:sz w:val="20"/>
          <w:szCs w:val="20"/>
          <w:lang w:val="pt-BR"/>
        </w:rPr>
      </w:pPr>
      <w:r w:rsidRPr="000C22A4">
        <w:rPr>
          <w:rFonts w:cs="Calibri"/>
          <w:color w:val="000000"/>
          <w:sz w:val="20"/>
          <w:szCs w:val="20"/>
          <w:lang w:val="pt-BR"/>
        </w:rPr>
        <w:t>Art. 927 Aquele que, por ato ilícito, causar dano a outrem, fica obrigado a repará-lo.</w:t>
      </w:r>
    </w:p>
    <w:p w:rsidR="00406052" w:rsidRPr="000C22A4" w:rsidRDefault="00406052" w:rsidP="00406052">
      <w:pPr>
        <w:adjustRightInd w:val="0"/>
        <w:spacing w:line="300" w:lineRule="auto"/>
        <w:ind w:left="2268"/>
        <w:jc w:val="both"/>
        <w:rPr>
          <w:rFonts w:cs="Calibri"/>
          <w:color w:val="000000"/>
          <w:sz w:val="20"/>
          <w:szCs w:val="20"/>
          <w:lang w:val="pt-BR"/>
        </w:rPr>
      </w:pPr>
    </w:p>
    <w:p w:rsidR="006D60BC" w:rsidRPr="000C22A4" w:rsidRDefault="006D60BC" w:rsidP="006D60BC">
      <w:pPr>
        <w:pStyle w:val="ListParagraph"/>
        <w:pBdr>
          <w:top w:val="single" w:sz="12" w:space="1" w:color="auto" w:shadow="1"/>
          <w:left w:val="single" w:sz="12" w:space="4" w:color="auto" w:shadow="1"/>
          <w:bottom w:val="single" w:sz="12" w:space="1" w:color="auto" w:shadow="1"/>
          <w:right w:val="single" w:sz="12" w:space="4" w:color="auto" w:shadow="1"/>
        </w:pBdr>
        <w:shd w:val="pct5" w:color="auto" w:fill="auto"/>
        <w:spacing w:after="0" w:line="300" w:lineRule="auto"/>
        <w:ind w:left="0"/>
        <w:jc w:val="center"/>
        <w:rPr>
          <w:rFonts w:cs="Calibri"/>
          <w:b/>
        </w:rPr>
      </w:pPr>
      <w:r w:rsidRPr="000C22A4">
        <w:rPr>
          <w:rFonts w:cs="Calibri"/>
          <w:b/>
        </w:rPr>
        <w:t>4 - DA INVERSÃO DO ÔNUS DA PROVA</w:t>
      </w:r>
    </w:p>
    <w:p w:rsidR="006D60BC" w:rsidRPr="000C22A4" w:rsidRDefault="006D60BC" w:rsidP="006D60BC">
      <w:pPr>
        <w:spacing w:line="300" w:lineRule="auto"/>
        <w:ind w:firstLine="1416"/>
        <w:jc w:val="both"/>
        <w:textAlignment w:val="top"/>
        <w:rPr>
          <w:rFonts w:cs="Calibri"/>
          <w:lang w:val="pt-BR"/>
        </w:rPr>
      </w:pPr>
    </w:p>
    <w:p w:rsidR="006D60BC" w:rsidRPr="00C8607B" w:rsidRDefault="006D60BC" w:rsidP="006D60BC">
      <w:pPr>
        <w:spacing w:line="300" w:lineRule="auto"/>
        <w:ind w:firstLine="1418"/>
        <w:jc w:val="both"/>
        <w:textAlignment w:val="top"/>
        <w:rPr>
          <w:rFonts w:cs="Calibri"/>
          <w:color w:val="000000"/>
          <w:lang w:val="pt-BR"/>
        </w:rPr>
      </w:pPr>
      <w:r w:rsidRPr="00C8607B">
        <w:rPr>
          <w:rFonts w:cs="Calibri"/>
          <w:color w:val="000000"/>
          <w:lang w:val="pt-BR"/>
        </w:rPr>
        <w:t>A distribuição do ônus da prova reveste-se de inegável relevância, porquanto sua inobservância pode acarretar prejuízos à parte que a ele se sujeita, sobretudo no âmbito de incidência do Código de Defesa do Consumidor.</w:t>
      </w:r>
    </w:p>
    <w:p w:rsidR="006D60BC" w:rsidRDefault="006D60BC" w:rsidP="006D60BC">
      <w:pPr>
        <w:spacing w:line="300" w:lineRule="auto"/>
        <w:ind w:firstLine="1418"/>
        <w:jc w:val="both"/>
        <w:textAlignment w:val="top"/>
        <w:rPr>
          <w:rFonts w:cs="Calibri"/>
          <w:color w:val="000000"/>
          <w:lang w:val="pt-BR"/>
        </w:rPr>
      </w:pPr>
    </w:p>
    <w:p w:rsidR="006D60BC" w:rsidRPr="00C8607B" w:rsidRDefault="006D60BC" w:rsidP="006D60BC">
      <w:pPr>
        <w:spacing w:line="300" w:lineRule="auto"/>
        <w:ind w:firstLine="1418"/>
        <w:jc w:val="both"/>
        <w:textAlignment w:val="top"/>
        <w:rPr>
          <w:rFonts w:cs="Calibri"/>
          <w:color w:val="000000"/>
          <w:lang w:val="pt-BR"/>
        </w:rPr>
      </w:pPr>
      <w:r w:rsidRPr="00C8607B">
        <w:rPr>
          <w:rFonts w:cs="Calibri"/>
          <w:color w:val="000000"/>
          <w:lang w:val="pt-BR"/>
        </w:rPr>
        <w:t>Em regra, o encargo probatório incumbe a quem alega o fato constitutivo de seu direito, ou a quem o nega mediante a arguição de fato impeditivo, modificativo ou extintivo, na forma do art. 373, incisos I e II, do Código de Processo Civil.</w:t>
      </w:r>
    </w:p>
    <w:p w:rsidR="006D60BC" w:rsidRDefault="006D60BC" w:rsidP="006D60BC">
      <w:pPr>
        <w:spacing w:line="300" w:lineRule="auto"/>
        <w:ind w:firstLine="1418"/>
        <w:jc w:val="both"/>
        <w:textAlignment w:val="top"/>
        <w:rPr>
          <w:rFonts w:cs="Calibri"/>
          <w:color w:val="000000"/>
          <w:lang w:val="pt-BR"/>
        </w:rPr>
      </w:pPr>
    </w:p>
    <w:p w:rsidR="006D60BC" w:rsidRPr="00C8607B" w:rsidRDefault="006D60BC" w:rsidP="006D60BC">
      <w:pPr>
        <w:spacing w:line="300" w:lineRule="auto"/>
        <w:ind w:firstLine="1418"/>
        <w:jc w:val="both"/>
        <w:textAlignment w:val="top"/>
        <w:rPr>
          <w:rFonts w:cs="Calibri"/>
          <w:color w:val="000000"/>
          <w:lang w:val="pt-BR"/>
        </w:rPr>
      </w:pPr>
      <w:r w:rsidRPr="00C8607B">
        <w:rPr>
          <w:rFonts w:cs="Calibri"/>
          <w:color w:val="000000"/>
          <w:lang w:val="pt-BR"/>
        </w:rPr>
        <w:t>O Código de Defesa do Consumidor, enquanto diploma vocacionado a modernizar o direito vigente e a atenuar a desigualdade de forças entre os polos da relação — de um lado, o consumidor, figura vulnerável; de outro, o fornecedor, detentor dos meios de prova frequentemente inacessíveis àquele —, acolheu a técnica que autoriza a inversão do ônus probatório diante dessa assimetria.</w:t>
      </w:r>
    </w:p>
    <w:p w:rsidR="006D60BC" w:rsidRDefault="006D60BC" w:rsidP="006D60BC">
      <w:pPr>
        <w:spacing w:line="300" w:lineRule="auto"/>
        <w:ind w:firstLine="1418"/>
        <w:jc w:val="both"/>
        <w:textAlignment w:val="top"/>
        <w:rPr>
          <w:rFonts w:cs="Calibri"/>
          <w:color w:val="000000"/>
          <w:lang w:val="pt-BR"/>
        </w:rPr>
      </w:pPr>
    </w:p>
    <w:p w:rsidR="006D60BC" w:rsidRPr="00C8607B" w:rsidRDefault="006D60BC" w:rsidP="006D60BC">
      <w:pPr>
        <w:spacing w:line="300" w:lineRule="auto"/>
        <w:ind w:firstLine="1418"/>
        <w:jc w:val="both"/>
        <w:textAlignment w:val="top"/>
        <w:rPr>
          <w:rFonts w:cs="Calibri"/>
          <w:color w:val="000000"/>
          <w:lang w:val="pt-BR"/>
        </w:rPr>
      </w:pPr>
      <w:r w:rsidRPr="00C8607B">
        <w:rPr>
          <w:rFonts w:cs="Calibri"/>
          <w:color w:val="000000"/>
          <w:lang w:val="pt-BR"/>
        </w:rPr>
        <w:t>Constatadas a relação de consumo e a vulnerabilidade da parte requerente, impõe-se o amparo das normas da Lei nº 8.078/90, notadamente quanto aos direitos básicos do consumidor, consoante expressa dicção legal.</w:t>
      </w:r>
    </w:p>
    <w:p w:rsidR="006D60BC" w:rsidRDefault="006D60BC" w:rsidP="006D60BC">
      <w:pPr>
        <w:spacing w:line="300" w:lineRule="auto"/>
        <w:ind w:firstLine="1418"/>
        <w:jc w:val="both"/>
        <w:textAlignment w:val="top"/>
        <w:rPr>
          <w:rFonts w:cs="Calibri"/>
          <w:color w:val="000000"/>
          <w:lang w:val="pt-BR"/>
        </w:rPr>
      </w:pPr>
    </w:p>
    <w:p w:rsidR="006D60BC" w:rsidRPr="00C8607B" w:rsidRDefault="006D60BC" w:rsidP="006D60BC">
      <w:pPr>
        <w:spacing w:line="300" w:lineRule="auto"/>
        <w:ind w:firstLine="1418"/>
        <w:jc w:val="both"/>
        <w:textAlignment w:val="top"/>
        <w:rPr>
          <w:rFonts w:cs="Calibri"/>
          <w:color w:val="000000"/>
          <w:lang w:val="pt-BR"/>
        </w:rPr>
      </w:pPr>
      <w:r w:rsidRPr="00C8607B">
        <w:rPr>
          <w:rFonts w:cs="Calibri"/>
          <w:color w:val="000000"/>
          <w:lang w:val="pt-BR"/>
        </w:rPr>
        <w:t>Feitas tais considerações, reporta-se ao art. 6º, inciso VIII, do Código de Defesa do Consumidor, que previu a inversão do ônus da prova como instrumento de facilitação da defesa do consumidor lesado. Da exegese do dispositivo depreende-se que a medida pressupõe a verossimilhança das alegações, a critério do Juízo, ou a hipossuficiência da parte requerente, estabelecendo, pois, dois pressupostos alternativos para a concessão do benefício.</w:t>
      </w:r>
    </w:p>
    <w:p w:rsidR="006D60BC" w:rsidRDefault="006D60BC" w:rsidP="006D60BC">
      <w:pPr>
        <w:spacing w:line="300" w:lineRule="auto"/>
        <w:ind w:firstLine="1418"/>
        <w:jc w:val="both"/>
        <w:textAlignment w:val="top"/>
        <w:rPr>
          <w:rFonts w:cs="Calibri"/>
          <w:color w:val="000000"/>
          <w:lang w:val="pt-BR"/>
        </w:rPr>
      </w:pPr>
    </w:p>
    <w:p w:rsidR="006D60BC" w:rsidRPr="00C8607B" w:rsidRDefault="006D60BC" w:rsidP="006D60BC">
      <w:pPr>
        <w:spacing w:line="300" w:lineRule="auto"/>
        <w:ind w:firstLine="1418"/>
        <w:jc w:val="both"/>
        <w:textAlignment w:val="top"/>
        <w:rPr>
          <w:rFonts w:cs="Calibri"/>
          <w:color w:val="000000"/>
          <w:lang w:val="pt-BR"/>
        </w:rPr>
      </w:pPr>
      <w:r w:rsidRPr="00C8607B">
        <w:rPr>
          <w:rFonts w:cs="Calibri"/>
          <w:color w:val="000000"/>
          <w:lang w:val="pt-BR"/>
        </w:rPr>
        <w:t>A relevância da inversão reside em conferir maior efetividade aos direitos do consumidor de boa-fé e em impor ao fornecedor postura mais responsável quanto aos serviços que disponibiliza no mercado. Assim, presente a verossimilhança das alegações da parte requerente</w:t>
      </w:r>
      <w:r>
        <w:rPr>
          <w:rFonts w:cs="Calibri"/>
          <w:color w:val="000000"/>
          <w:lang w:val="pt-BR"/>
        </w:rPr>
        <w:t xml:space="preserve">, </w:t>
      </w:r>
      <w:r w:rsidRPr="00C8607B">
        <w:rPr>
          <w:rFonts w:cs="Calibri"/>
          <w:color w:val="000000"/>
          <w:lang w:val="pt-BR"/>
        </w:rPr>
        <w:t>reforçada pela documentação que instrui a inicial, faz ela jus à inversão do ônus da prova, nos termos do art. 6º, inciso VIII, da Lei nº 8.078/90, o que desde já se requer.</w:t>
      </w:r>
    </w:p>
    <w:p w:rsidR="000C22A4" w:rsidRPr="000C22A4" w:rsidRDefault="000C22A4" w:rsidP="000C22A4">
      <w:pPr>
        <w:spacing w:line="300" w:lineRule="auto"/>
        <w:ind w:firstLine="2835"/>
        <w:jc w:val="both"/>
        <w:textAlignment w:val="top"/>
        <w:rPr>
          <w:rFonts w:cs="Calibri"/>
          <w:color w:val="FF0000"/>
          <w:lang w:val="pt-BR"/>
        </w:rPr>
      </w:pPr>
    </w:p>
    <w:p w:rsidR="000C22A4" w:rsidRPr="000C22A4" w:rsidRDefault="000C22A4" w:rsidP="000C22A4">
      <w:pPr>
        <w:pStyle w:val="ListParagraph"/>
        <w:pBdr>
          <w:top w:val="single" w:sz="12" w:space="1" w:color="auto" w:shadow="1"/>
          <w:left w:val="single" w:sz="12" w:space="4" w:color="auto" w:shadow="1"/>
          <w:bottom w:val="single" w:sz="12" w:space="1" w:color="auto" w:shadow="1"/>
          <w:right w:val="single" w:sz="12" w:space="4" w:color="auto" w:shadow="1"/>
        </w:pBdr>
        <w:shd w:val="pct5" w:color="auto" w:fill="auto"/>
        <w:spacing w:after="0" w:line="300" w:lineRule="auto"/>
        <w:ind w:left="0"/>
        <w:jc w:val="center"/>
        <w:rPr>
          <w:rFonts w:cs="Calibri"/>
          <w:b/>
        </w:rPr>
      </w:pPr>
      <w:r w:rsidRPr="000C22A4">
        <w:rPr>
          <w:rFonts w:cs="Calibri"/>
          <w:b/>
        </w:rPr>
        <w:t>5 - DOS PEDIDOS</w:t>
      </w:r>
    </w:p>
    <w:p w:rsidR="000C22A4" w:rsidRPr="000C22A4" w:rsidRDefault="000C22A4" w:rsidP="000C22A4">
      <w:pPr>
        <w:spacing w:line="300" w:lineRule="auto"/>
        <w:ind w:firstLine="2835"/>
        <w:jc w:val="both"/>
        <w:rPr>
          <w:rFonts w:cs="Calibri"/>
          <w:lang w:val="pt-BR"/>
        </w:rPr>
      </w:pPr>
    </w:p>
    <w:p w:rsidR="000C22A4" w:rsidRPr="000C22A4" w:rsidRDefault="000C22A4" w:rsidP="000C22A4">
      <w:pPr>
        <w:spacing w:line="300" w:lineRule="auto"/>
        <w:ind w:firstLine="1418"/>
        <w:jc w:val="both"/>
        <w:rPr>
          <w:rFonts w:cs="Calibri"/>
          <w:lang w:val="pt-BR"/>
        </w:rPr>
      </w:pPr>
      <w:r w:rsidRPr="000C22A4">
        <w:rPr>
          <w:rFonts w:cs="Calibri"/>
          <w:lang w:val="pt-BR"/>
        </w:rPr>
        <w:t>Diante do exposto, a parte requerente pugna para que Vossa Excelência se digne à:</w:t>
      </w:r>
    </w:p>
    <w:p w:rsidR="000C22A4" w:rsidRPr="000C22A4" w:rsidRDefault="000C22A4" w:rsidP="000C22A4">
      <w:pPr>
        <w:spacing w:line="300" w:lineRule="auto"/>
        <w:ind w:firstLine="1418"/>
        <w:jc w:val="both"/>
        <w:rPr>
          <w:rFonts w:cs="Calibri"/>
          <w:lang w:val="pt-BR"/>
        </w:rPr>
      </w:pPr>
    </w:p>
    <w:p w:rsidR="000C22A4" w:rsidRPr="000C22A4" w:rsidRDefault="000C22A4" w:rsidP="000C22A4">
      <w:pPr>
        <w:pStyle w:val="ListParagraph"/>
        <w:numPr>
          <w:ilvl w:val="0"/>
          <w:numId w:val="8"/>
        </w:numPr>
        <w:spacing w:after="0" w:line="300" w:lineRule="auto"/>
        <w:ind w:left="0" w:firstLine="1418"/>
        <w:jc w:val="both"/>
        <w:rPr>
          <w:rFonts w:cs="Calibri"/>
        </w:rPr>
      </w:pPr>
      <w:r w:rsidRPr="000C22A4">
        <w:rPr>
          <w:rFonts w:cs="Calibri"/>
        </w:rPr>
        <w:t>Determinar a citação da empresa requerida no endereço supracitado, na pessoa do seu representante legal, para comparecer à audiência de conciliação, instrução e julgamento e, querendo, apresentar contestação no prazo legal, sob pena de revelia e confissão, nos termos do art. 246 e 344 do CPC/2015;</w:t>
      </w:r>
    </w:p>
    <w:p w:rsidR="000C22A4" w:rsidRPr="000C22A4" w:rsidRDefault="000C22A4" w:rsidP="000C22A4">
      <w:pPr>
        <w:pStyle w:val="ListParagraph"/>
        <w:spacing w:after="0" w:line="300" w:lineRule="auto"/>
        <w:ind w:left="1418"/>
        <w:jc w:val="both"/>
        <w:rPr>
          <w:rFonts w:cs="Calibri"/>
        </w:rPr>
      </w:pPr>
    </w:p>
    <w:p w:rsidR="006D60BC" w:rsidRDefault="006D60BC" w:rsidP="006D60BC">
      <w:pPr>
        <w:pStyle w:val="ListParagraph"/>
        <w:numPr>
          <w:ilvl w:val="0"/>
          <w:numId w:val="8"/>
        </w:numPr>
        <w:spacing w:after="0" w:line="300" w:lineRule="auto"/>
        <w:ind w:left="0" w:firstLine="1418"/>
        <w:contextualSpacing w:val="0"/>
        <w:jc w:val="both"/>
        <w:rPr>
          <w:rFonts w:ascii="Aptos" w:hAnsi="Aptos" w:cs="Aptos"/>
          <w:color w:val="000000"/>
        </w:rPr>
      </w:pPr>
      <w:r>
        <w:rPr>
          <w:rFonts w:cs="Calibri"/>
        </w:rPr>
        <w:t xml:space="preserve">Reconhecer a condição de pessoa idosa da requerente ({{idade_numerica}} anos), deferindo a tramitação preferencial do feito</w:t>
      </w:r>
      <w:r w:rsidRPr="00662D76">
        <w:rPr>
          <w:rFonts w:cs="Calibri"/>
          <w:b/>
          <w:bCs/>
        </w:rPr>
        <w:t xml:space="preserve"/>
      </w:r>
      <w:r>
        <w:rPr>
          <w:rFonts w:cs="Calibri"/>
          <w:b/>
          <w:bCs/>
        </w:rPr>
        <w:t xml:space="preserve"/>
      </w:r>
      <w:r w:rsidRPr="00662D76">
        <w:rPr>
          <w:rFonts w:cs="Calibri"/>
          <w:b/>
          <w:bCs/>
        </w:rPr>
        <w:t xml:space="preserve"/>
      </w:r>
      <w:r>
        <w:rPr>
          <w:rFonts w:cs="Calibri"/>
        </w:rPr>
        <w:t xml:space="preserve"/>
      </w:r>
      <w:r w:rsidRPr="00B26287">
        <w:rPr>
          <w:rFonts w:cs="Calibri"/>
          <w:b/>
          <w:bCs/>
        </w:rPr>
        <w:t xml:space="preserve"/>
      </w:r>
      <w:r w:rsidRPr="00F46187">
        <w:rPr>
          <w:rFonts w:cs="Calibri"/>
        </w:rPr>
        <w:t xml:space="preserve"/>
      </w:r>
      <w:r>
        <w:rPr>
          <w:rFonts w:cs="Calibri"/>
        </w:rPr>
        <w:t xml:space="preserve">, nos termos do a</w:t>
      </w:r>
      <w:r w:rsidRPr="00F46187">
        <w:rPr>
          <w:rFonts w:cs="Calibri"/>
          <w:bCs/>
        </w:rPr>
        <w:t xml:space="preserve">rt. 71 da Lei n° 10.741/2003 </w:t>
      </w:r>
      <w:r>
        <w:rPr>
          <w:rFonts w:cs="Calibri"/>
          <w:bCs/>
        </w:rPr>
        <w:t>(</w:t>
      </w:r>
      <w:r w:rsidRPr="00F46187">
        <w:rPr>
          <w:rFonts w:cs="Calibri"/>
          <w:bCs/>
        </w:rPr>
        <w:t>Estatuto do Idoso</w:t>
      </w:r>
      <w:r>
        <w:rPr>
          <w:rFonts w:cs="Calibri"/>
          <w:bCs/>
        </w:rPr>
        <w:t>)</w:t>
      </w:r>
      <w:r w:rsidRPr="00F46187">
        <w:rPr>
          <w:rFonts w:cs="Calibri"/>
          <w:bCs/>
        </w:rPr>
        <w:t xml:space="preserve"> c/c art. 1.048, I, §1°, do CPC</w:t>
      </w:r>
      <w:r w:rsidRPr="00616EA9">
        <w:rPr>
          <w:rFonts w:cs="Calibri"/>
          <w:bCs/>
        </w:rPr>
        <w:t>;</w:t>
      </w:r>
    </w:p>
    <w:p w:rsidR="006D60BC" w:rsidRDefault="006D60BC" w:rsidP="006D60BC">
      <w:pPr>
        <w:pStyle w:val="ListParagraph"/>
        <w:spacing w:after="0" w:line="300" w:lineRule="auto"/>
        <w:ind w:left="1418"/>
        <w:jc w:val="both"/>
        <w:rPr>
          <w:rFonts w:cs="Calibri"/>
        </w:rPr>
      </w:pPr>
    </w:p>
    <w:p w:rsidR="000C22A4" w:rsidRPr="000C22A4" w:rsidRDefault="000C22A4" w:rsidP="000C22A4">
      <w:pPr>
        <w:pStyle w:val="ListParagraph"/>
        <w:numPr>
          <w:ilvl w:val="0"/>
          <w:numId w:val="8"/>
        </w:numPr>
        <w:spacing w:after="0" w:line="300" w:lineRule="auto"/>
        <w:ind w:left="0" w:firstLine="1418"/>
        <w:jc w:val="both"/>
        <w:rPr>
          <w:rFonts w:cs="Calibri"/>
        </w:rPr>
      </w:pPr>
      <w:r w:rsidRPr="000C22A4">
        <w:rPr>
          <w:rFonts w:cs="Calibri"/>
        </w:rPr>
        <w:t xml:space="preserve">Determinar a aplicação do </w:t>
      </w:r>
      <w:r w:rsidRPr="000C22A4">
        <w:rPr>
          <w:rFonts w:cs="Calibri"/>
          <w:b/>
          <w:bCs/>
        </w:rPr>
        <w:t>Juízo 100% digital</w:t>
      </w:r>
      <w:r w:rsidRPr="000C22A4">
        <w:rPr>
          <w:rFonts w:cs="Calibri"/>
        </w:rPr>
        <w:t>, de acordo com a Resolução n° 345 de 09/10/2020 do CNJ e a Portaria n° 2330 de 04/12/2020 do TJAM;</w:t>
      </w:r>
    </w:p>
    <w:p w:rsidR="000C22A4" w:rsidRPr="000C22A4" w:rsidRDefault="000C22A4" w:rsidP="000C22A4">
      <w:pPr>
        <w:pStyle w:val="ListParagraph"/>
        <w:spacing w:after="0" w:line="300" w:lineRule="auto"/>
        <w:rPr>
          <w:rFonts w:cs="Calibri"/>
        </w:rPr>
      </w:pPr>
    </w:p>
    <w:p w:rsidR="000C22A4" w:rsidRPr="000C22A4" w:rsidRDefault="000C22A4" w:rsidP="000C22A4">
      <w:pPr>
        <w:pStyle w:val="ListParagraph"/>
        <w:numPr>
          <w:ilvl w:val="0"/>
          <w:numId w:val="8"/>
        </w:numPr>
        <w:spacing w:after="0" w:line="300" w:lineRule="auto"/>
        <w:ind w:left="0" w:firstLine="1418"/>
        <w:jc w:val="both"/>
        <w:rPr>
          <w:rFonts w:cs="Calibri"/>
        </w:rPr>
      </w:pPr>
      <w:r w:rsidRPr="000C22A4">
        <w:rPr>
          <w:rFonts w:cs="Calibri"/>
        </w:rPr>
        <w:t xml:space="preserve">Reconhecer a </w:t>
      </w:r>
      <w:r w:rsidRPr="000C22A4">
        <w:rPr>
          <w:rFonts w:cs="Calibri"/>
          <w:b/>
          <w:bCs/>
        </w:rPr>
        <w:t>aplicabilidade do Código de Defesa do Consumidor</w:t>
      </w:r>
      <w:r w:rsidRPr="000C22A4">
        <w:rPr>
          <w:rFonts w:cs="Calibri"/>
        </w:rPr>
        <w:t>, declarando como objetiva a responsabilidade da empresa requerida;</w:t>
      </w:r>
    </w:p>
    <w:p w:rsidR="000C22A4" w:rsidRPr="000C22A4" w:rsidRDefault="000C22A4" w:rsidP="000C22A4">
      <w:pPr>
        <w:pStyle w:val="ListParagraph"/>
        <w:spacing w:after="0" w:line="300" w:lineRule="auto"/>
        <w:rPr>
          <w:rFonts w:cs="Calibri"/>
        </w:rPr>
      </w:pPr>
    </w:p>
    <w:p w:rsidR="000C22A4" w:rsidRPr="000C22A4" w:rsidRDefault="000C22A4" w:rsidP="000C22A4">
      <w:pPr>
        <w:pStyle w:val="ListParagraph"/>
        <w:numPr>
          <w:ilvl w:val="0"/>
          <w:numId w:val="8"/>
        </w:numPr>
        <w:spacing w:after="0" w:line="300" w:lineRule="auto"/>
        <w:ind w:left="0" w:firstLine="1418"/>
        <w:jc w:val="both"/>
        <w:rPr>
          <w:rFonts w:cs="Calibri"/>
        </w:rPr>
      </w:pPr>
      <w:r w:rsidRPr="000C22A4">
        <w:rPr>
          <w:rFonts w:cs="Calibri"/>
        </w:rPr>
        <w:t xml:space="preserve">Determinar a </w:t>
      </w:r>
      <w:r w:rsidRPr="000C22A4">
        <w:rPr>
          <w:rFonts w:cs="Calibri"/>
          <w:b/>
          <w:bCs/>
        </w:rPr>
        <w:t>inversão do ônus</w:t>
      </w:r>
      <w:r w:rsidRPr="000C22A4">
        <w:rPr>
          <w:rFonts w:cs="Calibri"/>
        </w:rPr>
        <w:t xml:space="preserve"> da prova face a hipossuficiência da parte requerente, nos moldes do art. 6°, VIII do CDC;</w:t>
      </w:r>
      <w:bookmarkStart w:id="2" w:name="_Hlk46234814"/>
    </w:p>
    <w:p w:rsidR="000C22A4" w:rsidRPr="000C22A4" w:rsidRDefault="000C22A4" w:rsidP="000C22A4">
      <w:pPr>
        <w:pStyle w:val="ListParagraph"/>
        <w:spacing w:after="0" w:line="300" w:lineRule="auto"/>
        <w:rPr>
          <w:rFonts w:cs="Calibri"/>
          <w:b/>
          <w:bCs/>
        </w:rPr>
      </w:pPr>
    </w:p>
    <w:p w:rsidR="000C22A4" w:rsidRPr="000C22A4" w:rsidRDefault="000C22A4" w:rsidP="000C22A4">
      <w:pPr>
        <w:pStyle w:val="ListParagraph"/>
        <w:numPr>
          <w:ilvl w:val="0"/>
          <w:numId w:val="8"/>
        </w:numPr>
        <w:spacing w:after="0" w:line="300" w:lineRule="auto"/>
        <w:ind w:left="0" w:firstLine="1418"/>
        <w:jc w:val="both"/>
        <w:rPr>
          <w:rFonts w:cs="Calibri"/>
        </w:rPr>
      </w:pPr>
      <w:r w:rsidRPr="000C22A4">
        <w:rPr>
          <w:rFonts w:cs="Calibri"/>
        </w:rPr>
        <w:t>Conceder os benefícios da</w:t>
      </w:r>
      <w:r w:rsidRPr="000C22A4">
        <w:rPr>
          <w:rFonts w:cs="Calibri"/>
          <w:b/>
          <w:bCs/>
        </w:rPr>
        <w:t xml:space="preserve"> Justiça Gratuita</w:t>
      </w:r>
      <w:r w:rsidRPr="000C22A4">
        <w:rPr>
          <w:rFonts w:cs="Calibri"/>
        </w:rPr>
        <w:t>, com fulcro no art. 9°, I da Constituição do Estado do Amazonas e art. 98 do CPC;</w:t>
      </w:r>
      <w:bookmarkEnd w:id="2"/>
    </w:p>
    <w:p w:rsidR="000C22A4" w:rsidRPr="000C22A4" w:rsidRDefault="000C22A4" w:rsidP="000C22A4">
      <w:pPr>
        <w:pStyle w:val="ListParagraph"/>
        <w:spacing w:after="0" w:line="300" w:lineRule="auto"/>
        <w:rPr>
          <w:rFonts w:cs="Calibri"/>
          <w:b/>
        </w:rPr>
      </w:pPr>
    </w:p>
    <w:p w:rsidR="000C22A4" w:rsidRPr="000C22A4" w:rsidRDefault="000C22A4" w:rsidP="000C22A4">
      <w:pPr>
        <w:pStyle w:val="ListParagraph"/>
        <w:numPr>
          <w:ilvl w:val="0"/>
          <w:numId w:val="8"/>
        </w:numPr>
        <w:spacing w:after="0" w:line="300" w:lineRule="auto"/>
        <w:ind w:left="0" w:firstLine="1418"/>
        <w:jc w:val="both"/>
        <w:rPr>
          <w:rFonts w:cs="Calibri"/>
        </w:rPr>
      </w:pPr>
      <w:r w:rsidRPr="000C22A4">
        <w:rPr>
          <w:rFonts w:cs="Calibri"/>
          <w:bCs/>
        </w:rPr>
        <w:t xml:space="preserve">Julgar </w:t>
      </w:r>
      <w:r w:rsidRPr="000C22A4">
        <w:rPr>
          <w:rFonts w:cs="Calibri"/>
          <w:b/>
        </w:rPr>
        <w:t>TOTALMENTE PROCEDENTE</w:t>
      </w:r>
      <w:r w:rsidRPr="000C22A4">
        <w:rPr>
          <w:rFonts w:cs="Calibri"/>
        </w:rPr>
        <w:t xml:space="preserve"> a presente ação para:</w:t>
      </w:r>
    </w:p>
    <w:p w:rsidR="000C22A4" w:rsidRPr="000C22A4" w:rsidRDefault="000C22A4" w:rsidP="000C22A4">
      <w:pPr>
        <w:spacing w:line="300" w:lineRule="auto"/>
        <w:ind w:left="2835" w:firstLine="1701"/>
        <w:jc w:val="both"/>
        <w:rPr>
          <w:rFonts w:cs="Calibri"/>
          <w:lang w:val="pt-BR"/>
        </w:rPr>
      </w:pPr>
    </w:p>
    <w:p w:rsidR="000C22A4" w:rsidRPr="00E533E1" w:rsidRDefault="000C22A4" w:rsidP="000C22A4">
      <w:pPr>
        <w:spacing w:line="300" w:lineRule="auto"/>
        <w:ind w:firstLine="1418"/>
        <w:jc w:val="both"/>
        <w:rPr>
          <w:rFonts w:cs="Calibri"/>
          <w:lang w:val="pt-BR"/>
        </w:rPr>
      </w:pPr>
      <w:r w:rsidRPr="000C22A4">
        <w:rPr>
          <w:rFonts w:cs="Calibri"/>
          <w:lang w:val="pt-BR"/>
        </w:rPr>
        <w:t>(</w:t>
      </w:r>
      <w:r w:rsidR="006D60BC">
        <w:rPr>
          <w:rFonts w:cs="Calibri"/>
          <w:lang w:val="pt-BR"/>
        </w:rPr>
        <w:t>g</w:t>
      </w:r>
      <w:r w:rsidRPr="000C22A4">
        <w:rPr>
          <w:rFonts w:cs="Calibri"/>
          <w:lang w:val="pt-BR"/>
        </w:rPr>
        <w:t xml:space="preserve">.1) </w:t>
      </w:r>
      <w:r w:rsidR="00E533E1" w:rsidRPr="00E533E1">
        <w:rPr>
          <w:rFonts w:cs="Calibri"/>
          <w:b/>
          <w:bCs/>
          <w:lang w:val="pt-BR"/>
        </w:rPr>
        <w:t>Reconhecer a prática abusiva de venda casada</w:t>
      </w:r>
      <w:r w:rsidR="00E533E1" w:rsidRPr="00E533E1">
        <w:rPr>
          <w:rFonts w:cs="Calibri"/>
          <w:lang w:val="pt-BR"/>
        </w:rPr>
        <w:t xml:space="preserve"> perpetrada pela instituição financeira requerida, em violação ao art. 39, inciso I, do Código de Defesa do Consumidor</w:t>
      </w:r>
      <w:r w:rsidR="000A273D">
        <w:rPr>
          <w:rFonts w:cs="Calibri"/>
          <w:lang w:val="pt-BR"/>
        </w:rPr>
        <w:t xml:space="preserve"> e da</w:t>
      </w:r>
      <w:r w:rsidR="00E533E1" w:rsidRPr="00E533E1">
        <w:rPr>
          <w:rFonts w:cs="Calibri"/>
          <w:lang w:val="pt-BR"/>
        </w:rPr>
        <w:t xml:space="preserve"> orientação firmada pelo Superior Tribunal de Justiça no Tema 972, nos julgamentos dos REsp 1.639.320/SP e REsp 1.639.259/SP</w:t>
      </w:r>
      <w:r w:rsidR="00AE0DFB">
        <w:rPr>
          <w:rFonts w:cs="Calibri"/>
          <w:lang w:val="pt-BR"/>
        </w:rPr>
        <w:t>, devendo ser declarada nula a cláusula</w:t>
      </w:r>
      <w:r w:rsidRPr="00E533E1">
        <w:rPr>
          <w:rFonts w:cs="Calibri"/>
          <w:lang w:val="pt-BR"/>
        </w:rPr>
        <w:t>;</w:t>
      </w:r>
    </w:p>
    <w:p w:rsidR="000C22A4" w:rsidRPr="000C22A4" w:rsidRDefault="000C22A4" w:rsidP="000C22A4">
      <w:pPr>
        <w:spacing w:line="300" w:lineRule="auto"/>
        <w:ind w:firstLine="1701"/>
        <w:jc w:val="both"/>
        <w:rPr>
          <w:rFonts w:cs="Calibri"/>
          <w:lang w:val="pt-BR"/>
        </w:rPr>
      </w:pPr>
    </w:p>
    <w:p w:rsidR="000C22A4" w:rsidRPr="000C22A4" w:rsidRDefault="000C22A4" w:rsidP="00E533E1">
      <w:pPr>
        <w:spacing w:line="300" w:lineRule="auto"/>
        <w:ind w:firstLine="1418"/>
        <w:jc w:val="both"/>
        <w:rPr>
          <w:rFonts w:cs="Calibri"/>
          <w:lang w:val="pt-BR"/>
        </w:rPr>
      </w:pPr>
      <w:r w:rsidRPr="000C22A4">
        <w:rPr>
          <w:rFonts w:cs="Calibri"/>
          <w:lang w:val="pt-BR"/>
        </w:rPr>
        <w:t xml:space="preserve">(g.2) Condenar o requerido à restituição em dobro dos valores indevidamente cobrados a título de “{{nome_produto}}”, nos termos do art. 42, parágrafo único, do Código de Defesa do Consumidor, no valor de R$ {{valor_seguro_total}} ({{valor_seguro_total_extenso}}), assim distribuído entre os dois mútuos celebrados — R$ {{valor_seguro_1}} ({{valor_seguro_1_extenso}}) no contrato n° {{numero_contrato_1}} e R$ {{valor_seguro_2}} ({{valor_seguro_2_extenso}}) no contrato n° {{numero_contrato_2}}, que, em dobro, perfaz a importância de R$ {{valor_seguro_total_dobro}} ({{valor_seguro_total_dobro_extenso}}), acrescida de correção monetária</w:t>
      </w:r>
      <w:r w:rsidR="006D60BC">
        <w:rPr>
          <w:rFonts w:cs="Calibri"/>
          <w:lang w:val="pt-BR"/>
        </w:rPr>
        <w:t xml:space="preserve"/>
      </w:r>
      <w:r w:rsidRPr="000C22A4">
        <w:rPr>
          <w:rFonts w:cs="Calibri"/>
          <w:lang w:val="pt-BR"/>
        </w:rPr>
        <w:t xml:space="preserve"/>
      </w:r>
      <w:r w:rsidR="00531E95" w:rsidRPr="00C8607B">
        <w:rPr>
          <w:rFonts w:cs="Calibri"/>
          <w:lang w:val="pt-BR"/>
        </w:rPr>
        <w:t xml:space="preserve"/>
      </w:r>
      <w:r w:rsidR="00531E95" w:rsidRPr="00B2704F">
        <w:rPr>
          <w:rFonts w:cs="Calibri"/>
          <w:b/>
          <w:bCs/>
          <w:lang w:val="pt-BR"/>
        </w:rPr>
        <w:t xml:space="preserve"/>
      </w:r>
      <w:r w:rsidR="00531E95">
        <w:rPr>
          <w:rFonts w:cs="Calibri"/>
          <w:b/>
          <w:bCs/>
          <w:lang w:val="pt-BR"/>
        </w:rPr>
        <w:t xml:space="preserve"/>
      </w:r>
      <w:r w:rsidR="00531E95" w:rsidRPr="00B2704F">
        <w:rPr>
          <w:rFonts w:cs="Calibri"/>
          <w:b/>
          <w:bCs/>
          <w:lang w:val="pt-BR"/>
        </w:rPr>
        <w:t xml:space="preserve"/>
      </w:r>
      <w:r w:rsidR="00531E95">
        <w:rPr>
          <w:rFonts w:cs="Calibri"/>
          <w:b/>
          <w:bCs/>
          <w:lang w:val="pt-BR"/>
        </w:rPr>
        <w:t xml:space="preserve"/>
      </w:r>
      <w:r w:rsidR="00531E95" w:rsidRPr="00B2704F">
        <w:rPr>
          <w:rFonts w:cs="Calibri"/>
          <w:b/>
          <w:bCs/>
          <w:lang w:val="pt-BR"/>
        </w:rPr>
        <w:t xml:space="preserve"/>
      </w:r>
      <w:r w:rsidR="00531E95" w:rsidRPr="00B2704F">
        <w:rPr>
          <w:rFonts w:cs="Calibri"/>
          <w:lang w:val="pt-BR"/>
        </w:rPr>
        <w:t xml:space="preserve"/>
      </w:r>
      <w:r w:rsidR="00531E95">
        <w:rPr>
          <w:rFonts w:cs="Calibri"/>
          <w:lang w:val="pt-BR"/>
        </w:rPr>
        <w:t xml:space="preserve"/>
      </w:r>
      <w:r w:rsidR="00531E95" w:rsidRPr="00B2704F">
        <w:rPr>
          <w:rFonts w:cs="Calibri"/>
          <w:lang w:val="pt-BR"/>
        </w:rPr>
        <w:t xml:space="preserve"/>
      </w:r>
      <w:r w:rsidR="00531E95">
        <w:rPr>
          <w:rFonts w:cs="Calibri"/>
          <w:lang w:val="pt-BR"/>
        </w:rPr>
        <w:t xml:space="preserve"/>
      </w:r>
      <w:r w:rsidR="00531E95" w:rsidRPr="00B2704F">
        <w:rPr>
          <w:rFonts w:cs="Calibri"/>
          <w:lang w:val="pt-BR"/>
        </w:rPr>
        <w:t xml:space="preserve"/>
      </w:r>
      <w:r w:rsidR="00531E95">
        <w:rPr>
          <w:rFonts w:cs="Calibri"/>
          <w:lang w:val="pt-BR"/>
        </w:rPr>
        <w:t xml:space="preserve"/>
      </w:r>
      <w:r w:rsidR="00531E95" w:rsidRPr="00B2704F">
        <w:rPr>
          <w:rFonts w:cs="Calibri"/>
          <w:lang w:val="pt-BR"/>
        </w:rPr>
        <w:t xml:space="preserve"/>
      </w:r>
      <w:r w:rsidR="00531E95">
        <w:rPr>
          <w:rFonts w:cs="Calibri"/>
          <w:lang w:val="pt-BR"/>
        </w:rPr>
        <w:t xml:space="preserve"/>
      </w:r>
      <w:r w:rsidR="00531E95" w:rsidRPr="00B2704F">
        <w:rPr>
          <w:rFonts w:cs="Calibri"/>
          <w:lang w:val="pt-BR"/>
        </w:rPr>
        <w:t xml:space="preserve"/>
      </w:r>
      <w:r w:rsidR="00531E95">
        <w:rPr>
          <w:rFonts w:cs="Calibri"/>
          <w:lang w:val="pt-BR"/>
        </w:rPr>
        <w:t xml:space="preserve"/>
      </w:r>
      <w:r w:rsidR="00531E95" w:rsidRPr="00B2704F">
        <w:rPr>
          <w:rFonts w:cs="Calibri"/>
          <w:lang w:val="pt-BR"/>
        </w:rPr>
        <w:t xml:space="preserve"/>
      </w:r>
      <w:r w:rsidR="00531E95">
        <w:rPr>
          <w:rFonts w:cs="Calibri"/>
          <w:lang w:val="pt-BR"/>
        </w:rPr>
        <w:t xml:space="preserve"/>
      </w:r>
      <w:r w:rsidR="00531E95" w:rsidRPr="00C8607B">
        <w:rPr>
          <w:rFonts w:cs="Calibri"/>
          <w:lang w:val="pt-BR"/>
        </w:rPr>
        <w:t xml:space="preserve"/>
      </w:r>
      <w:r w:rsidR="00531E95" w:rsidRPr="00690ABF">
        <w:rPr>
          <w:rFonts w:cs="Calibri"/>
          <w:b/>
          <w:bCs/>
          <w:lang w:val="pt-BR"/>
        </w:rPr>
        <w:t xml:space="preserve"/>
      </w:r>
      <w:r w:rsidR="00531E95">
        <w:rPr>
          <w:rFonts w:cs="Calibri"/>
          <w:b/>
          <w:bCs/>
          <w:lang w:val="pt-BR"/>
        </w:rPr>
        <w:t xml:space="preserve"/>
      </w:r>
      <w:r w:rsidR="00531E95" w:rsidRPr="00690ABF">
        <w:rPr>
          <w:rFonts w:cs="Calibri"/>
          <w:b/>
          <w:bCs/>
          <w:lang w:val="pt-BR"/>
        </w:rPr>
        <w:t xml:space="preserve"/>
      </w:r>
      <w:r w:rsidR="00531E95">
        <w:rPr>
          <w:rFonts w:cs="Calibri"/>
          <w:b/>
          <w:bCs/>
          <w:lang w:val="pt-BR"/>
        </w:rPr>
        <w:t xml:space="preserve"/>
      </w:r>
      <w:r w:rsidR="00531E95" w:rsidRPr="00690ABF">
        <w:rPr>
          <w:rFonts w:cs="Calibri"/>
          <w:b/>
          <w:bCs/>
          <w:lang w:val="pt-BR"/>
        </w:rPr>
        <w:t xml:space="preserve"/>
      </w:r>
      <w:r w:rsidR="00531E95" w:rsidRPr="00C8607B">
        <w:rPr>
          <w:rFonts w:cs="Calibri"/>
          <w:lang w:val="pt-BR"/>
        </w:rPr>
        <w:t xml:space="preserve"> desde cada desembolso (Súmula 43/STJ) e de juros moratórios desde o evento danoso (Súmula 54/STJ)</w:t>
      </w:r>
      <w:r w:rsidR="00531E95">
        <w:rPr>
          <w:rFonts w:cs="Calibri"/>
          <w:lang w:val="pt-BR"/>
        </w:rPr>
        <w:t>;</w:t>
      </w:r>
    </w:p>
    <w:p w:rsidR="000C22A4" w:rsidRPr="000C22A4" w:rsidRDefault="000C22A4" w:rsidP="000C22A4">
      <w:pPr>
        <w:spacing w:line="300" w:lineRule="auto"/>
        <w:ind w:firstLine="1701"/>
        <w:jc w:val="both"/>
        <w:rPr>
          <w:rFonts w:cs="Calibri"/>
          <w:sz w:val="18"/>
          <w:szCs w:val="18"/>
          <w:lang w:val="pt-BR"/>
        </w:rPr>
      </w:pPr>
    </w:p>
    <w:p w:rsidR="000C22A4" w:rsidRPr="000C22A4" w:rsidRDefault="000C22A4" w:rsidP="000C22A4">
      <w:pPr>
        <w:adjustRightInd w:val="0"/>
        <w:spacing w:line="300" w:lineRule="auto"/>
        <w:ind w:firstLine="1418"/>
        <w:jc w:val="both"/>
        <w:rPr>
          <w:rFonts w:cs="Calibri"/>
          <w:color w:val="000000"/>
          <w:lang w:val="pt-BR"/>
        </w:rPr>
      </w:pPr>
      <w:r w:rsidRPr="000C22A4">
        <w:rPr>
          <w:rFonts w:cs="Calibri"/>
          <w:lang w:val="pt-BR"/>
        </w:rPr>
        <w:t xml:space="preserve">(g.3) Condenar o requerido ao pagamento de R$ {{valor_danos_morais}} ({{valor_danos_morais_extenso}}) a título de danos morais, ou outra quantia que Vossa Excelência arbitrar,</w:t>
      </w:r>
      <w:r w:rsidR="006D60BC">
        <w:rPr>
          <w:rFonts w:cs="Calibri"/>
          <w:lang w:val="pt-BR"/>
        </w:rPr>
        <w:t xml:space="preserve"/>
      </w:r>
      <w:r w:rsidRPr="000C22A4">
        <w:rPr>
          <w:rFonts w:cs="Calibri"/>
          <w:lang w:val="pt-BR"/>
        </w:rPr>
        <w:t xml:space="preserve"/>
      </w:r>
      <w:r w:rsidRPr="000C22A4">
        <w:rPr>
          <w:rFonts w:cs="Calibri"/>
          <w:color w:val="000000"/>
          <w:lang w:val="pt-BR"/>
        </w:rPr>
        <w:t xml:space="preserve"/>
      </w:r>
      <w:r w:rsidRPr="000C22A4">
        <w:rPr>
          <w:rFonts w:cs="Calibri"/>
          <w:b/>
          <w:bCs/>
          <w:color w:val="000000"/>
          <w:lang w:val="pt-BR"/>
        </w:rPr>
        <w:t xml:space="preserve"/>
      </w:r>
      <w:r w:rsidRPr="000C22A4">
        <w:rPr>
          <w:rFonts w:cs="Calibri"/>
          <w:color w:val="000000"/>
          <w:lang w:val="pt-BR"/>
        </w:rPr>
        <w:t xml:space="preserve"/>
      </w:r>
      <w:r w:rsidRPr="000C22A4">
        <w:rPr>
          <w:rFonts w:cs="Calibri"/>
          <w:b/>
          <w:bCs/>
          <w:color w:val="000000"/>
          <w:lang w:val="pt-BR"/>
        </w:rPr>
        <w:t xml:space="preserve"/>
      </w:r>
      <w:r w:rsidRPr="000C22A4">
        <w:rPr>
          <w:rFonts w:cs="Calibri"/>
          <w:color w:val="000000"/>
          <w:lang w:val="pt-BR"/>
        </w:rPr>
        <w:t xml:space="preserve"> com correção monetária a partir do arbitramento (Súmula 362/STJ) e juros de mora desde o evento danoso (Súmula 54/STJ), com fundamento nos arts. 5º, V e X, da CF/88; 6º, VI, do CDC; e 186 e 927 do CC;</w:t>
      </w:r>
    </w:p>
    <w:p w:rsidR="000C22A4" w:rsidRPr="000C22A4" w:rsidRDefault="000C22A4" w:rsidP="000C22A4">
      <w:pPr>
        <w:pStyle w:val="ListParagraph"/>
        <w:spacing w:after="0" w:line="300" w:lineRule="auto"/>
        <w:ind w:left="0" w:firstLine="1701"/>
        <w:jc w:val="both"/>
        <w:rPr>
          <w:rFonts w:cs="Calibri"/>
          <w:sz w:val="20"/>
          <w:szCs w:val="20"/>
        </w:rPr>
      </w:pPr>
    </w:p>
    <w:p w:rsidR="000C22A4" w:rsidRPr="000C22A4" w:rsidRDefault="000C22A4" w:rsidP="000C22A4">
      <w:pPr>
        <w:pStyle w:val="ListParagraph"/>
        <w:spacing w:after="0" w:line="300" w:lineRule="auto"/>
        <w:ind w:left="0" w:firstLine="1418"/>
        <w:jc w:val="both"/>
        <w:rPr>
          <w:rFonts w:cs="Calibri"/>
        </w:rPr>
      </w:pPr>
      <w:r w:rsidRPr="000C22A4">
        <w:rPr>
          <w:rFonts w:cs="Calibri"/>
        </w:rPr>
        <w:t>(</w:t>
      </w:r>
      <w:r w:rsidR="006D60BC">
        <w:rPr>
          <w:rFonts w:cs="Calibri"/>
        </w:rPr>
        <w:t>g</w:t>
      </w:r>
      <w:r w:rsidRPr="000C22A4">
        <w:rPr>
          <w:rFonts w:cs="Calibri"/>
        </w:rPr>
        <w:t>.4) Seja o requerido condenado ao pagamento das custas processuais e de honorários advocatícios de 20% (vinte por cento) sobre o valor apurado, além dos juros e correção monetária, em havendo recurso;</w:t>
      </w:r>
    </w:p>
    <w:p w:rsidR="000C22A4" w:rsidRPr="000C22A4" w:rsidRDefault="000C22A4" w:rsidP="000C22A4">
      <w:pPr>
        <w:spacing w:line="300" w:lineRule="auto"/>
        <w:jc w:val="both"/>
        <w:rPr>
          <w:rFonts w:cs="Calibri"/>
          <w:lang w:val="pt-BR"/>
        </w:rPr>
      </w:pPr>
    </w:p>
    <w:p w:rsidR="000C22A4" w:rsidRPr="000C22A4" w:rsidRDefault="000C22A4" w:rsidP="000C22A4">
      <w:pPr>
        <w:pStyle w:val="ListParagraph"/>
        <w:numPr>
          <w:ilvl w:val="0"/>
          <w:numId w:val="8"/>
        </w:numPr>
        <w:spacing w:after="0" w:line="300" w:lineRule="auto"/>
        <w:ind w:left="0" w:firstLine="1418"/>
        <w:jc w:val="both"/>
        <w:rPr>
          <w:rFonts w:cs="Calibri"/>
        </w:rPr>
      </w:pPr>
      <w:r w:rsidRPr="000C22A4">
        <w:rPr>
          <w:rFonts w:cs="Calibri"/>
        </w:rPr>
        <w:t>Determinar que todas as publicações sejam realizadas em nome do advogado</w:t>
      </w:r>
      <w:r w:rsidRPr="000C22A4">
        <w:rPr>
          <w:rFonts w:cs="Calibri"/>
          <w:b/>
        </w:rPr>
        <w:t xml:space="preserve"> ANDREY AUGUSTO BENTES RAMOS – OAB/AM 7.526, </w:t>
      </w:r>
      <w:r w:rsidRPr="000C22A4">
        <w:rPr>
          <w:rFonts w:cs="Calibri"/>
          <w:bCs/>
        </w:rPr>
        <w:t>sob pena de nulidade, nos termos do art. 272, §5˚, do CPC</w:t>
      </w:r>
      <w:r w:rsidRPr="000C22A4">
        <w:rPr>
          <w:rFonts w:cs="Calibri"/>
        </w:rPr>
        <w:t>.</w:t>
      </w:r>
    </w:p>
    <w:p w:rsidR="000C22A4" w:rsidRPr="000C22A4" w:rsidRDefault="000C22A4" w:rsidP="000C22A4">
      <w:pPr>
        <w:spacing w:line="300" w:lineRule="auto"/>
        <w:jc w:val="both"/>
        <w:rPr>
          <w:rFonts w:cs="Calibri"/>
          <w:lang w:val="pt-BR"/>
        </w:rPr>
      </w:pPr>
    </w:p>
    <w:p w:rsidR="000C22A4" w:rsidRPr="000C22A4" w:rsidRDefault="000C22A4" w:rsidP="000C22A4">
      <w:pPr>
        <w:spacing w:line="300" w:lineRule="auto"/>
        <w:ind w:firstLine="1418"/>
        <w:jc w:val="both"/>
        <w:rPr>
          <w:rFonts w:cs="Calibri"/>
          <w:lang w:val="pt-BR"/>
        </w:rPr>
      </w:pPr>
      <w:r w:rsidRPr="000C22A4">
        <w:rPr>
          <w:rFonts w:cs="Calibri"/>
          <w:lang w:val="pt-BR"/>
        </w:rPr>
        <w:t>Por oportuno, requer, ainda, a produção de todas as provas em direito admitidas, em especial o depoimento pessoal do representante legal da requerida, bem como, prova testemunhal, documental, e de todas outras que façam necessárias ao curso da instrução processual.</w:t>
      </w:r>
    </w:p>
    <w:p w:rsidR="000C22A4" w:rsidRPr="000C22A4" w:rsidRDefault="000C22A4" w:rsidP="000C22A4">
      <w:pPr>
        <w:spacing w:line="300" w:lineRule="auto"/>
        <w:ind w:firstLine="1418"/>
        <w:jc w:val="both"/>
        <w:rPr>
          <w:rFonts w:cs="Calibri"/>
          <w:lang w:val="pt-BR"/>
        </w:rPr>
      </w:pPr>
    </w:p>
    <w:p w:rsidR="000C22A4" w:rsidRPr="000C22A4" w:rsidRDefault="000C22A4" w:rsidP="000C22A4">
      <w:pPr>
        <w:spacing w:line="300" w:lineRule="auto"/>
        <w:ind w:firstLine="1418"/>
        <w:jc w:val="both"/>
        <w:rPr>
          <w:rFonts w:cs="Calibri"/>
          <w:b/>
          <w:lang w:val="pt-BR"/>
        </w:rPr>
      </w:pPr>
      <w:r w:rsidRPr="000C22A4">
        <w:rPr>
          <w:rFonts w:cs="Calibri"/>
          <w:lang w:val="pt-BR"/>
        </w:rPr>
        <w:t xml:space="preserve">Dá-se a causa o valor de R$ {{valor_causa}} ({{valor_causa_extenso}}).</w:t>
      </w:r>
      <w:r w:rsidRPr="000C22A4">
        <w:rPr>
          <w:rFonts w:cs="Calibri"/>
          <w:b/>
          <w:lang w:val="pt-BR"/>
        </w:rPr>
        <w:t xml:space="preserve"/>
      </w:r>
      <w:r w:rsidR="00594F08">
        <w:rPr>
          <w:rFonts w:cs="Calibri"/>
          <w:b/>
          <w:lang w:val="pt-BR"/>
        </w:rPr>
        <w:t xml:space="preserve"/>
      </w:r>
      <w:r w:rsidR="00531E95">
        <w:rPr>
          <w:rFonts w:cs="Calibri"/>
          <w:b/>
          <w:lang w:val="pt-BR"/>
        </w:rPr>
        <w:t xml:space="preserve"/>
      </w:r>
      <w:r w:rsidR="009E1CFA">
        <w:rPr>
          <w:rFonts w:cs="Calibri"/>
          <w:b/>
          <w:lang w:val="pt-BR"/>
        </w:rPr>
        <w:t xml:space="preserve"/>
      </w:r>
      <w:r w:rsidR="00531E95">
        <w:rPr>
          <w:rFonts w:cs="Calibri"/>
          <w:b/>
          <w:lang w:val="pt-BR"/>
        </w:rPr>
        <w:t xml:space="preserve"/>
      </w:r>
      <w:r w:rsidR="00594F08">
        <w:rPr>
          <w:rFonts w:cs="Calibri"/>
          <w:b/>
          <w:lang w:val="pt-BR"/>
        </w:rPr>
        <w:t xml:space="preserve"/>
      </w:r>
      <w:r w:rsidR="009E1CFA">
        <w:rPr>
          <w:rFonts w:cs="Calibri"/>
          <w:b/>
          <w:lang w:val="pt-BR"/>
        </w:rPr>
        <w:t xml:space="preserve"/>
      </w:r>
      <w:r w:rsidRPr="000C22A4">
        <w:rPr>
          <w:rFonts w:cs="Calibri"/>
          <w:b/>
          <w:lang w:val="pt-BR"/>
        </w:rPr>
        <w:t xml:space="preserve"> </w:t>
      </w:r>
    </w:p>
    <w:p w:rsidR="000C22A4" w:rsidRPr="000C22A4" w:rsidRDefault="000C22A4" w:rsidP="000C22A4">
      <w:pPr>
        <w:spacing w:line="300" w:lineRule="auto"/>
        <w:ind w:firstLine="1418"/>
        <w:jc w:val="both"/>
        <w:rPr>
          <w:rFonts w:cs="Calibri"/>
          <w:lang w:val="pt-BR"/>
        </w:rPr>
      </w:pPr>
    </w:p>
    <w:p w:rsidR="000C22A4" w:rsidRPr="000C22A4" w:rsidRDefault="000C22A4" w:rsidP="000C22A4">
      <w:pPr>
        <w:spacing w:line="300" w:lineRule="auto"/>
        <w:ind w:firstLine="1418"/>
        <w:jc w:val="both"/>
        <w:rPr>
          <w:rFonts w:cs="Calibri"/>
          <w:lang w:val="pt-BR"/>
        </w:rPr>
      </w:pPr>
      <w:r w:rsidRPr="000C22A4">
        <w:rPr>
          <w:rFonts w:cs="Calibri"/>
          <w:lang w:val="pt-BR"/>
        </w:rPr>
        <w:t>Nestes termos,</w:t>
      </w:r>
    </w:p>
    <w:p w:rsidR="000C22A4" w:rsidRPr="000C22A4" w:rsidRDefault="000C22A4" w:rsidP="000C22A4">
      <w:pPr>
        <w:spacing w:line="300" w:lineRule="auto"/>
        <w:ind w:firstLine="1418"/>
        <w:jc w:val="both"/>
        <w:rPr>
          <w:rFonts w:cs="Calibri"/>
          <w:lang w:val="pt-BR"/>
        </w:rPr>
      </w:pPr>
      <w:r w:rsidRPr="000C22A4">
        <w:rPr>
          <w:rFonts w:cs="Calibri"/>
          <w:lang w:val="pt-BR"/>
        </w:rPr>
        <w:t>pede deferimento.</w:t>
      </w:r>
    </w:p>
    <w:p w:rsidR="000C22A4" w:rsidRPr="000C22A4" w:rsidRDefault="000C22A4" w:rsidP="000C22A4">
      <w:pPr>
        <w:spacing w:line="300" w:lineRule="auto"/>
        <w:ind w:firstLine="1418"/>
        <w:jc w:val="both"/>
        <w:rPr>
          <w:rFonts w:cs="Calibri"/>
          <w:lang w:val="pt-BR"/>
        </w:rPr>
      </w:pPr>
    </w:p>
    <w:p w:rsidR="000C22A4" w:rsidRPr="000C22A4" w:rsidRDefault="00594F08" w:rsidP="000C22A4">
      <w:pPr>
        <w:spacing w:line="300" w:lineRule="auto"/>
        <w:ind w:firstLine="1418"/>
        <w:jc w:val="both"/>
        <w:rPr>
          <w:rFonts w:cs="Calibri"/>
          <w:lang w:val="pt-BR"/>
        </w:rPr>
      </w:pPr>
      <w:r>
        <w:rPr>
          <w:rFonts w:cs="Calibri"/>
          <w:lang w:val="pt-BR"/>
        </w:rPr>
        <w:t xml:space="preserve">{{cidade_peticao}}, {{data_peticao}}.</w:t>
      </w:r>
      <w:r w:rsidR="000C22A4" w:rsidRPr="000C22A4">
        <w:rPr>
          <w:rFonts w:cs="Calibri"/>
          <w:lang w:val="pt-BR"/>
        </w:rPr>
        <w:t xml:space="preserve"/>
      </w:r>
      <w:r w:rsidR="00531E95">
        <w:rPr>
          <w:rFonts w:cs="Calibri"/>
          <w:lang w:val="pt-BR"/>
        </w:rPr>
        <w:t xml:space="preserve"/>
      </w:r>
      <w:r w:rsidR="000C22A4" w:rsidRPr="000C22A4">
        <w:rPr>
          <w:rFonts w:cs="Calibri"/>
          <w:lang w:val="pt-BR"/>
        </w:rPr>
        <w:t xml:space="preserve"/>
      </w:r>
      <w:r w:rsidR="00701D15">
        <w:rPr>
          <w:rFonts w:cs="Calibri"/>
          <w:lang w:val="pt-BR"/>
        </w:rPr>
        <w:t xml:space="preserve"/>
      </w:r>
      <w:r w:rsidR="000A273D">
        <w:rPr>
          <w:rFonts w:cs="Calibri"/>
          <w:lang w:val="pt-BR"/>
        </w:rPr>
        <w:t xml:space="preserve"/>
      </w:r>
      <w:r w:rsidR="00531E95">
        <w:rPr>
          <w:rFonts w:cs="Calibri"/>
          <w:lang w:val="pt-BR"/>
        </w:rPr>
        <w:t xml:space="preserve"/>
      </w:r>
      <w:r w:rsidR="000A273D">
        <w:rPr>
          <w:rFonts w:cs="Calibri"/>
          <w:lang w:val="pt-BR"/>
        </w:rPr>
        <w:t xml:space="preserve"/>
      </w:r>
      <w:r w:rsidR="000C22A4" w:rsidRPr="000C22A4">
        <w:rPr>
          <w:rFonts w:cs="Calibri"/>
          <w:lang w:val="pt-BR"/>
        </w:rPr>
        <w:t xml:space="preserve"/>
      </w:r>
      <w:r w:rsidR="00804BE9">
        <w:rPr>
          <w:rFonts w:cs="Calibri"/>
          <w:lang w:val="pt-BR"/>
        </w:rPr>
        <w:t xml:space="preserve"/>
      </w:r>
    </w:p>
    <w:p w:rsidR="000C22A4" w:rsidRDefault="000C22A4" w:rsidP="000C22A4">
      <w:pPr>
        <w:spacing w:line="300" w:lineRule="auto"/>
        <w:jc w:val="both"/>
        <w:rPr>
          <w:rFonts w:cs="Calibri"/>
          <w:color w:val="FF0000"/>
          <w:lang w:val="pt-BR"/>
        </w:rPr>
      </w:pPr>
    </w:p>
    <w:p w:rsidR="00595EB0" w:rsidRPr="000C22A4" w:rsidRDefault="00595EB0" w:rsidP="000C22A4">
      <w:pPr>
        <w:spacing w:line="300" w:lineRule="auto"/>
        <w:jc w:val="both"/>
        <w:rPr>
          <w:rFonts w:cs="Calibri"/>
          <w:color w:val="FF0000"/>
          <w:lang w:val="pt-BR"/>
        </w:rPr>
      </w:pPr>
    </w:p>
    <w:p w:rsidR="000C22A4" w:rsidRPr="000C22A4" w:rsidRDefault="000C22A4" w:rsidP="000C22A4">
      <w:pPr>
        <w:spacing w:line="300" w:lineRule="auto"/>
        <w:jc w:val="center"/>
        <w:rPr>
          <w:rFonts w:cs="Calibri"/>
          <w:b/>
          <w:lang w:val="pt-BR"/>
        </w:rPr>
      </w:pPr>
      <w:bookmarkStart w:id="3" w:name="_Hlk49872811"/>
      <w:r w:rsidRPr="000C22A4">
        <w:rPr>
          <w:rFonts w:cs="Calibri"/>
          <w:b/>
          <w:lang w:val="pt-BR"/>
        </w:rPr>
        <w:t>-ASSINADO ELETRONICAMENTE-</w:t>
      </w:r>
    </w:p>
    <w:p w:rsidR="000C22A4" w:rsidRPr="000C22A4" w:rsidRDefault="000C22A4" w:rsidP="000C22A4">
      <w:pPr>
        <w:spacing w:line="300" w:lineRule="auto"/>
        <w:jc w:val="center"/>
        <w:rPr>
          <w:rFonts w:cs="Calibri"/>
          <w:b/>
          <w:lang w:val="pt-BR"/>
        </w:rPr>
      </w:pPr>
      <w:r w:rsidRPr="000C22A4">
        <w:rPr>
          <w:rFonts w:cs="Calibri"/>
          <w:b/>
          <w:lang w:val="pt-BR"/>
        </w:rPr>
        <w:t>ANDREY AUGUSTO BENTES RAMOS</w:t>
      </w:r>
    </w:p>
    <w:p w:rsidR="000C22A4" w:rsidRDefault="000C22A4" w:rsidP="000C22A4">
      <w:pPr>
        <w:spacing w:line="300" w:lineRule="auto"/>
        <w:jc w:val="center"/>
        <w:rPr>
          <w:rFonts w:cs="Calibri"/>
          <w:b/>
          <w:lang w:val="pt-BR"/>
        </w:rPr>
      </w:pPr>
      <w:r w:rsidRPr="000C22A4">
        <w:rPr>
          <w:rFonts w:cs="Calibri"/>
          <w:b/>
          <w:lang w:val="pt-BR"/>
        </w:rPr>
        <w:t>OAB/AM 7.526</w:t>
      </w:r>
      <w:bookmarkEnd w:id="3"/>
    </w:p>
    <w:p w:rsidR="000A273D" w:rsidRDefault="000A273D" w:rsidP="000C22A4">
      <w:pPr>
        <w:spacing w:line="300" w:lineRule="auto"/>
        <w:jc w:val="center"/>
        <w:rPr>
          <w:rFonts w:cs="Calibri"/>
          <w:b/>
          <w:lang w:val="pt-BR"/>
        </w:rPr>
      </w:pPr>
    </w:p>
    <w:p w:rsidR="000A273D" w:rsidRDefault="000A273D" w:rsidP="000C22A4">
      <w:pPr>
        <w:spacing w:line="300" w:lineRule="auto"/>
        <w:jc w:val="center"/>
        <w:rPr>
          <w:rFonts w:cs="Calibri"/>
          <w:b/>
          <w:lang w:val="pt-BR"/>
        </w:rPr>
      </w:pPr>
    </w:p>
    <w:p w:rsidR="000A273D" w:rsidRDefault="000A273D" w:rsidP="000C22A4">
      <w:pPr>
        <w:spacing w:line="300" w:lineRule="auto"/>
        <w:jc w:val="center"/>
        <w:rPr>
          <w:rFonts w:cs="Calibri"/>
          <w:b/>
          <w:lang w:val="pt-BR"/>
        </w:rPr>
      </w:pPr>
      <w:r>
        <w:rPr>
          <w:rFonts w:cs="Calibri"/>
          <w:b/>
          <w:lang w:val="pt-BR"/>
        </w:rPr>
        <w:t xml:space="preserve">{{nome_estagiario}}</w:t>
      </w:r>
    </w:p>
    <w:p w:rsidR="000A273D" w:rsidRDefault="000A273D" w:rsidP="000C22A4">
      <w:pPr>
        <w:spacing w:line="300" w:lineRule="auto"/>
        <w:jc w:val="center"/>
        <w:rPr>
          <w:rFonts w:cs="Calibri"/>
          <w:b/>
          <w:lang w:val="pt-BR"/>
        </w:rPr>
      </w:pPr>
      <w:r>
        <w:rPr>
          <w:rFonts w:cs="Calibri"/>
          <w:b/>
          <w:lang w:val="pt-BR"/>
        </w:rPr>
        <w:t>Estagiário de Direito</w:t>
      </w:r>
    </w:p>
    <w:p w:rsidR="00D22305" w:rsidRDefault="00D22305" w:rsidP="00804BE9">
      <w:pPr>
        <w:spacing w:line="300" w:lineRule="auto"/>
        <w:rPr>
          <w:rFonts w:cs="Calibri"/>
          <w:b/>
          <w:lang w:val="pt-BR"/>
        </w:rPr>
      </w:pPr>
    </w:p>
    <w:p w:rsidR="00804BE9" w:rsidRDefault="00804BE9" w:rsidP="00804BE9">
      <w:pPr>
        <w:spacing w:line="300" w:lineRule="auto"/>
        <w:jc w:val="both"/>
        <w:rPr>
          <w:rFonts w:cs="Calibri"/>
          <w:bCs/>
          <w:lang w:val="pt-BR"/>
        </w:rPr>
      </w:pPr>
      <w:r>
        <w:rPr>
          <w:rFonts w:cs="Calibri"/>
          <w:bCs/>
          <w:lang w:val="pt-BR"/>
        </w:rPr>
        <w:t xml:space="preserve">Documentos anexos: </w:t>
      </w:r>
    </w:p>
    <w:p w:rsidR="00804BE9" w:rsidRDefault="00804BE9" w:rsidP="00804BE9">
      <w:pPr>
        <w:spacing w:line="300" w:lineRule="auto"/>
        <w:jc w:val="both"/>
        <w:rPr>
          <w:rFonts w:cs="Calibri"/>
          <w:bCs/>
          <w:lang w:val="pt-BR"/>
        </w:rPr>
      </w:pPr>
    </w:p>
    <w:p w:rsidR="00804BE9" w:rsidRDefault="00804BE9" w:rsidP="00D22305">
      <w:pPr>
        <w:numPr>
          <w:ilvl w:val="0"/>
          <w:numId w:val="10"/>
        </w:numPr>
        <w:spacing w:line="300" w:lineRule="auto"/>
        <w:ind w:hanging="720"/>
        <w:jc w:val="both"/>
        <w:rPr>
          <w:rFonts w:cs="Calibri"/>
          <w:bCs/>
          <w:lang w:val="pt-BR"/>
        </w:rPr>
      </w:pPr>
      <w:r>
        <w:rPr>
          <w:rFonts w:cs="Calibri"/>
          <w:bCs/>
          <w:lang w:val="pt-BR"/>
        </w:rPr>
        <w:t>Instrumento de procuração;</w:t>
      </w:r>
    </w:p>
    <w:p w:rsidR="00804BE9" w:rsidRDefault="00583BC3" w:rsidP="00D22305">
      <w:pPr>
        <w:numPr>
          <w:ilvl w:val="0"/>
          <w:numId w:val="10"/>
        </w:numPr>
        <w:spacing w:line="300" w:lineRule="auto"/>
        <w:ind w:hanging="720"/>
        <w:jc w:val="both"/>
        <w:rPr>
          <w:rFonts w:cs="Calibri"/>
          <w:bCs/>
          <w:lang w:val="pt-BR"/>
        </w:rPr>
      </w:pPr>
      <w:r>
        <w:rPr>
          <w:rFonts w:cs="Calibri"/>
          <w:bCs/>
          <w:lang w:val="pt-BR"/>
        </w:rPr>
        <w:t>Documentos pessoais da parte autora (RG e CPF);</w:t>
      </w:r>
    </w:p>
    <w:p w:rsidR="00583BC3" w:rsidRDefault="00583BC3" w:rsidP="00D22305">
      <w:pPr>
        <w:numPr>
          <w:ilvl w:val="0"/>
          <w:numId w:val="10"/>
        </w:numPr>
        <w:spacing w:line="300" w:lineRule="auto"/>
        <w:ind w:hanging="720"/>
        <w:jc w:val="both"/>
        <w:rPr>
          <w:rFonts w:cs="Calibri"/>
          <w:bCs/>
          <w:lang w:val="pt-BR"/>
        </w:rPr>
      </w:pPr>
      <w:r>
        <w:rPr>
          <w:rFonts w:cs="Calibri"/>
          <w:bCs/>
          <w:lang w:val="pt-BR"/>
        </w:rPr>
        <w:t>Comprovante de residência;</w:t>
      </w:r>
    </w:p>
    <w:p w:rsidR="00583BC3" w:rsidRDefault="00583BC3" w:rsidP="00D22305">
      <w:pPr>
        <w:numPr>
          <w:ilvl w:val="0"/>
          <w:numId w:val="10"/>
        </w:numPr>
        <w:spacing w:line="300" w:lineRule="auto"/>
        <w:ind w:hanging="720"/>
        <w:jc w:val="both"/>
        <w:rPr>
          <w:rFonts w:cs="Calibri"/>
          <w:bCs/>
          <w:lang w:val="pt-BR"/>
        </w:rPr>
      </w:pPr>
      <w:r>
        <w:rPr>
          <w:rFonts w:cs="Calibri"/>
          <w:bCs/>
          <w:lang w:val="pt-BR"/>
        </w:rPr>
        <w:t>Declaração de hipossuficiência;</w:t>
      </w:r>
    </w:p>
    <w:p w:rsidR="009C625A" w:rsidRDefault="00583BC3" w:rsidP="009E1CFA">
      <w:pPr>
        <w:numPr>
          <w:ilvl w:val="0"/>
          <w:numId w:val="10"/>
        </w:numPr>
        <w:spacing w:line="300" w:lineRule="auto"/>
        <w:ind w:hanging="720"/>
        <w:jc w:val="both"/>
        <w:rPr>
          <w:rFonts w:cs="Calibri"/>
          <w:bCs/>
          <w:lang w:val="pt-BR"/>
        </w:rPr>
      </w:pPr>
      <w:r w:rsidRPr="00A375D6">
        <w:rPr>
          <w:rFonts w:cs="Calibri"/>
          <w:bCs/>
          <w:lang w:val="pt-BR"/>
        </w:rPr>
        <w:t xml:space="preserve">Cópia dos contratos de empréstimos {{numero_contrato_1}} e {{numero_contrato_2}};</w:t>
      </w:r>
      <w:r w:rsidR="00531E95">
        <w:rPr>
          <w:rFonts w:cs="Calibri"/>
          <w:bCs/>
          <w:lang w:val="pt-BR"/>
        </w:rPr>
        <w:t xml:space="preserve"/>
      </w:r>
      <w:r w:rsidRPr="00A375D6">
        <w:rPr>
          <w:rFonts w:cs="Calibri"/>
          <w:bCs/>
          <w:lang w:val="pt-BR"/>
        </w:rPr>
        <w:t xml:space="preserve"/>
      </w:r>
      <w:r w:rsidR="00531E95">
        <w:rPr>
          <w:rFonts w:cs="Calibri"/>
          <w:bCs/>
          <w:lang w:val="pt-BR"/>
        </w:rPr>
        <w:t xml:space="preserve"/>
      </w:r>
      <w:r w:rsidRPr="00A375D6">
        <w:rPr>
          <w:rFonts w:cs="Calibri"/>
          <w:bCs/>
          <w:lang w:val="pt-BR"/>
        </w:rPr>
        <w:t xml:space="preserve"/>
      </w:r>
      <w:r w:rsidR="00531E95">
        <w:rPr>
          <w:rFonts w:cs="Calibri"/>
          <w:bCs/>
          <w:lang w:val="pt-BR"/>
        </w:rPr>
        <w:t xml:space="preserve"/>
      </w:r>
      <w:r w:rsidR="00A375D6">
        <w:rPr>
          <w:rFonts w:cs="Calibri"/>
          <w:bCs/>
          <w:lang w:val="pt-BR"/>
        </w:rPr>
        <w:t xml:space="preserve"> </w:t>
      </w:r>
    </w:p>
    <w:p w:rsidR="00422F23" w:rsidRPr="009E1CFA" w:rsidRDefault="00583BC3" w:rsidP="000C22A4">
      <w:pPr>
        <w:numPr>
          <w:ilvl w:val="0"/>
          <w:numId w:val="10"/>
        </w:numPr>
        <w:spacing w:line="300" w:lineRule="auto"/>
        <w:ind w:hanging="720"/>
        <w:jc w:val="both"/>
        <w:rPr>
          <w:rFonts w:cs="Calibri"/>
          <w:bCs/>
          <w:lang w:val="pt-BR"/>
        </w:rPr>
      </w:pPr>
      <w:r>
        <w:rPr>
          <w:rFonts w:cs="Calibri"/>
          <w:bCs/>
          <w:lang w:val="pt-BR"/>
        </w:rPr>
        <w:t>Jurisprudência.</w:t>
      </w:r>
    </w:p>
    <w:sectPr w:rsidR="00422F23" w:rsidRPr="009E1CFA" w:rsidSect="00505335">
      <w:headerReference w:type="default" r:id="rId12"/>
      <w:footerReference w:type="default" r:id="rId13"/>
      <w:pgSz w:w="11907" w:h="16839" w:code="9"/>
      <w:pgMar w:top="1440" w:right="1275" w:bottom="1440" w:left="1440" w:header="284" w:footer="29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9D5EA6" w:rsidRDefault="009D5EA6" w:rsidP="001736FB">
      <w:pPr>
        <w:spacing w:line="240" w:lineRule="auto"/>
      </w:pPr>
      <w:r>
        <w:separator/>
      </w:r>
    </w:p>
  </w:endnote>
  <w:endnote w:type="continuationSeparator" w:id="0">
    <w:p w:rsidR="009D5EA6" w:rsidRDefault="009D5EA6" w:rsidP="001736FB">
      <w:pPr>
        <w:spacing w:line="240" w:lineRule="auto"/>
      </w:pPr>
      <w:r>
        <w:continuationSeparator/>
      </w:r>
    </w:p>
  </w:endnote>
  <w:endnote w:type="continuationNotice" w:id="1">
    <w:p w:rsidR="009D5EA6" w:rsidRDefault="009D5EA6">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ntique Olive">
    <w:panose1 w:val="00000000000000000000"/>
    <w:charset w:val="00"/>
    <w:family w:val="swiss"/>
    <w:notTrueType/>
    <w:pitch w:val="variable"/>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Bookman Old Style">
    <w:panose1 w:val="02050604050505020204"/>
    <w:charset w:val="00"/>
    <w:family w:val="roman"/>
    <w:pitch w:val="variable"/>
    <w:sig w:usb0="00000287" w:usb1="00000000" w:usb2="00000000" w:usb3="00000000" w:csb0="0000009F" w:csb1="00000000"/>
  </w:font>
  <w:font w:name="Aptos">
    <w:panose1 w:val="020B0004020202020204"/>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C13D5" w:rsidRDefault="006C13D5">
    <w:pPr>
      <w:pStyle w:val="Footer"/>
    </w:pPr>
  </w:p>
  <w:p w:rsidR="004415FF" w:rsidRPr="00916062" w:rsidRDefault="004415FF" w:rsidP="004415FF">
    <w:pPr>
      <w:spacing w:line="240" w:lineRule="auto"/>
      <w:jc w:val="both"/>
      <w:rPr>
        <w:b/>
        <w:bCs/>
        <w:sz w:val="16"/>
        <w:szCs w:val="16"/>
        <w:lang w:val="pt-BR"/>
      </w:rPr>
    </w:pPr>
    <w:r w:rsidRPr="00916062">
      <w:rPr>
        <w:rFonts w:ascii="Segoe UI Emoji" w:hAnsi="Segoe UI Emoji" w:cs="Segoe UI Emoji"/>
        <w:b/>
        <w:bCs/>
        <w:sz w:val="16"/>
        <w:szCs w:val="16"/>
      </w:rPr>
      <w:t>🏛️</w:t>
    </w:r>
    <w:r w:rsidRPr="00916062">
      <w:rPr>
        <w:b/>
        <w:bCs/>
        <w:sz w:val="16"/>
        <w:szCs w:val="16"/>
        <w:lang w:val="pt-BR"/>
      </w:rPr>
      <w:t xml:space="preserve"> BENTES RAMOS ADVOCACIA E CONSULTORIA JURÍDICA</w:t>
    </w:r>
  </w:p>
  <w:p w:rsidR="004415FF" w:rsidRPr="00916062" w:rsidRDefault="004415FF" w:rsidP="004415FF">
    <w:pPr>
      <w:spacing w:line="240" w:lineRule="auto"/>
      <w:jc w:val="both"/>
      <w:rPr>
        <w:sz w:val="16"/>
        <w:szCs w:val="16"/>
        <w:lang w:val="pt-BR"/>
      </w:rPr>
    </w:pPr>
    <w:r w:rsidRPr="00916062">
      <w:rPr>
        <w:rFonts w:ascii="Segoe UI Emoji" w:hAnsi="Segoe UI Emoji" w:cs="Segoe UI Emoji"/>
        <w:sz w:val="16"/>
        <w:szCs w:val="16"/>
      </w:rPr>
      <w:t>📍</w:t>
    </w:r>
    <w:r w:rsidRPr="00916062">
      <w:rPr>
        <w:sz w:val="16"/>
        <w:szCs w:val="16"/>
        <w:lang w:val="pt-BR"/>
      </w:rPr>
      <w:t xml:space="preserve"> Rua Salvador, 120, Sala 708 – Vieiralves Business Center – Adrianópolis, Manaus/AM – CEP 69057-040</w:t>
    </w:r>
  </w:p>
  <w:p w:rsidR="004415FF" w:rsidRPr="00916062" w:rsidRDefault="004415FF" w:rsidP="004415FF">
    <w:pPr>
      <w:spacing w:line="240" w:lineRule="auto"/>
      <w:jc w:val="both"/>
      <w:rPr>
        <w:sz w:val="16"/>
        <w:szCs w:val="16"/>
        <w:lang w:val="pt-BR"/>
      </w:rPr>
    </w:pPr>
    <w:r w:rsidRPr="00916062">
      <w:rPr>
        <w:rFonts w:ascii="Segoe UI Emoji" w:hAnsi="Segoe UI Emoji" w:cs="Segoe UI Emoji"/>
        <w:sz w:val="16"/>
        <w:szCs w:val="16"/>
      </w:rPr>
      <w:t>📞</w:t>
    </w:r>
    <w:r w:rsidRPr="00916062">
      <w:rPr>
        <w:sz w:val="16"/>
        <w:szCs w:val="16"/>
        <w:lang w:val="pt-BR"/>
      </w:rPr>
      <w:t xml:space="preserve"> (92) 3343-6173   |   </w:t>
    </w:r>
    <w:r w:rsidRPr="00916062">
      <w:rPr>
        <w:rFonts w:ascii="Segoe UI Emoji" w:hAnsi="Segoe UI Emoji" w:cs="Segoe UI Emoji"/>
        <w:sz w:val="16"/>
        <w:szCs w:val="16"/>
      </w:rPr>
      <w:t>📱</w:t>
    </w:r>
    <w:r w:rsidRPr="00916062">
      <w:rPr>
        <w:sz w:val="16"/>
        <w:szCs w:val="16"/>
        <w:lang w:val="pt-BR"/>
      </w:rPr>
      <w:t xml:space="preserve"> (92) 98223-7330 / (92) 99160-4348 </w:t>
    </w:r>
  </w:p>
  <w:p w:rsidR="004415FF" w:rsidRPr="00916062" w:rsidRDefault="004415FF" w:rsidP="004415FF">
    <w:pPr>
      <w:pStyle w:val="Footer"/>
      <w:jc w:val="both"/>
      <w:rPr>
        <w:sz w:val="16"/>
        <w:szCs w:val="16"/>
        <w:lang w:val="pt-BR"/>
      </w:rPr>
    </w:pPr>
    <w:r w:rsidRPr="00916062">
      <w:rPr>
        <w:rFonts w:ascii="Segoe UI Emoji" w:hAnsi="Segoe UI Emoji" w:cs="Segoe UI Emoji"/>
        <w:sz w:val="16"/>
        <w:szCs w:val="16"/>
        <w:lang w:val="pt-BR"/>
      </w:rPr>
      <w:t>✉</w:t>
    </w:r>
    <w:r w:rsidRPr="00916062">
      <w:rPr>
        <w:rFonts w:ascii="Segoe UI Emoji" w:hAnsi="Segoe UI Emoji" w:cs="Segoe UI Emoji"/>
        <w:sz w:val="16"/>
        <w:szCs w:val="16"/>
      </w:rPr>
      <w:t>️</w:t>
    </w:r>
    <w:r w:rsidRPr="00916062">
      <w:rPr>
        <w:sz w:val="16"/>
        <w:szCs w:val="16"/>
        <w:lang w:val="pt-BR"/>
      </w:rPr>
      <w:t xml:space="preserve"> juridico@bentesramos.adv.br   |   </w:t>
    </w:r>
    <w:r w:rsidRPr="00916062">
      <w:rPr>
        <w:rFonts w:ascii="Segoe UI Emoji" w:hAnsi="Segoe UI Emoji" w:cs="Segoe UI Emoji"/>
        <w:sz w:val="16"/>
        <w:szCs w:val="16"/>
      </w:rPr>
      <w:t>🌐</w:t>
    </w:r>
    <w:r w:rsidRPr="00916062">
      <w:rPr>
        <w:sz w:val="16"/>
        <w:szCs w:val="16"/>
        <w:lang w:val="pt-BR"/>
      </w:rPr>
      <w:t xml:space="preserve"> www.bentesramos.com.br</w:t>
    </w:r>
    <w:r w:rsidRPr="00916062">
      <w:rPr>
        <w:sz w:val="16"/>
        <w:szCs w:val="16"/>
        <w:lang w:val="pt-BR"/>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9D5EA6" w:rsidRDefault="009D5EA6" w:rsidP="001736FB">
      <w:pPr>
        <w:spacing w:line="240" w:lineRule="auto"/>
      </w:pPr>
      <w:r>
        <w:separator/>
      </w:r>
    </w:p>
  </w:footnote>
  <w:footnote w:type="continuationSeparator" w:id="0">
    <w:p w:rsidR="009D5EA6" w:rsidRDefault="009D5EA6" w:rsidP="001736FB">
      <w:pPr>
        <w:spacing w:line="240" w:lineRule="auto"/>
      </w:pPr>
      <w:r>
        <w:continuationSeparator/>
      </w:r>
    </w:p>
  </w:footnote>
  <w:footnote w:type="continuationNotice" w:id="1">
    <w:p w:rsidR="009D5EA6" w:rsidRDefault="009D5EA6">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C13D5" w:rsidRDefault="00505335" w:rsidP="00505335">
    <w:pPr>
      <w:pStyle w:val="Header"/>
      <w:jc w:val="center"/>
    </w:pPr>
    <w:r w:rsidRPr="00505335">
      <w:rPr>
        <w:lang w:val="pt-BR"/>
      </w:rPr>
      <w:fldChar w:fldCharType="begin"/>
    </w:r>
    <w:r w:rsidRPr="00505335">
      <w:rPr>
        <w:lang w:val="pt-BR"/>
      </w:rPr>
      <w:instrText xml:space="preserve"> INCLUDEPICTURE "C:\\Users\\andre\\Downloads\\WhatsApp Image 2025-12-25 at 21.51.15.JPG" \* MERGEFORMATINET </w:instrText>
    </w:r>
    <w:r w:rsidRPr="00505335">
      <w:rPr>
        <w:lang w:val="pt-BR"/>
      </w:rPr>
      <w:fldChar w:fldCharType="separate"/>
    </w:r>
    <w:r w:rsidR="006360FE">
      <w:rPr>
        <w:lang w:val="pt-BR"/>
      </w:rPr>
      <w:fldChar w:fldCharType="begin"/>
    </w:r>
    <w:r w:rsidR="006360FE">
      <w:rPr>
        <w:lang w:val="pt-BR"/>
      </w:rPr>
      <w:instrText xml:space="preserve"> INCLUDEPICTURE  "C:\\Users\\andre\\Downloads\\WhatsApp Image 2025-12</w:instrText>
    </w:r>
    <w:r w:rsidR="006360FE">
      <w:rPr>
        <w:lang w:val="pt-BR"/>
      </w:rPr>
      <w:instrText xml:space="preserve">-25 at 21.51.15.JPG" \* MERGEFORMATINET </w:instrText>
    </w:r>
    <w:r w:rsidR="006360FE">
      <w:rPr>
        <w:lang w:val="pt-BR"/>
      </w:rPr>
      <w:fldChar w:fldCharType="separate"/>
    </w:r>
    <w:r w:rsidR="006360FE">
      <w:rPr>
        <w:lang w:val="pt-BR"/>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149.25pt;height:81pt">
          <v:imagedata r:id="rId1" r:href="rId2"/>
        </v:shape>
      </w:pict>
    </w:r>
    <w:r w:rsidR="006360FE">
      <w:rPr>
        <w:lang w:val="pt-BR"/>
      </w:rPr>
      <w:fldChar w:fldCharType="end"/>
    </w:r>
    <w:r w:rsidRPr="00505335">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2"/>
    <w:multiLevelType w:val="singleLevel"/>
    <w:tmpl w:val="00000002"/>
    <w:name w:val="WW8Num2"/>
    <w:lvl w:ilvl="0">
      <w:start w:val="1"/>
      <w:numFmt w:val="lowerLetter"/>
      <w:lvlText w:val="%1."/>
      <w:lvlJc w:val="left"/>
      <w:pPr>
        <w:tabs>
          <w:tab w:val="num" w:pos="1440"/>
        </w:tabs>
        <w:ind w:left="1440" w:hanging="360"/>
      </w:pPr>
    </w:lvl>
  </w:abstractNum>
  <w:abstractNum w:abstractNumId="1" w15:restartNumberingAfterBreak="0">
    <w:nsid w:val="16D80012"/>
    <w:multiLevelType w:val="hybridMultilevel"/>
    <w:tmpl w:val="A57E6EE8"/>
    <w:lvl w:ilvl="0" w:tplc="5A4EBCC0">
      <w:start w:val="1"/>
      <w:numFmt w:val="lowerLetter"/>
      <w:lvlText w:val="(%1)"/>
      <w:lvlJc w:val="left"/>
      <w:pPr>
        <w:ind w:left="3195" w:hanging="360"/>
      </w:pPr>
      <w:rPr>
        <w:rFonts w:hint="default"/>
      </w:rPr>
    </w:lvl>
    <w:lvl w:ilvl="1" w:tplc="04160019" w:tentative="1">
      <w:start w:val="1"/>
      <w:numFmt w:val="lowerLetter"/>
      <w:lvlText w:val="%2."/>
      <w:lvlJc w:val="left"/>
      <w:pPr>
        <w:ind w:left="3915" w:hanging="360"/>
      </w:pPr>
    </w:lvl>
    <w:lvl w:ilvl="2" w:tplc="0416001B" w:tentative="1">
      <w:start w:val="1"/>
      <w:numFmt w:val="lowerRoman"/>
      <w:lvlText w:val="%3."/>
      <w:lvlJc w:val="right"/>
      <w:pPr>
        <w:ind w:left="4635" w:hanging="180"/>
      </w:pPr>
    </w:lvl>
    <w:lvl w:ilvl="3" w:tplc="0416000F" w:tentative="1">
      <w:start w:val="1"/>
      <w:numFmt w:val="decimal"/>
      <w:lvlText w:val="%4."/>
      <w:lvlJc w:val="left"/>
      <w:pPr>
        <w:ind w:left="5355" w:hanging="360"/>
      </w:pPr>
    </w:lvl>
    <w:lvl w:ilvl="4" w:tplc="04160019" w:tentative="1">
      <w:start w:val="1"/>
      <w:numFmt w:val="lowerLetter"/>
      <w:lvlText w:val="%5."/>
      <w:lvlJc w:val="left"/>
      <w:pPr>
        <w:ind w:left="6075" w:hanging="360"/>
      </w:pPr>
    </w:lvl>
    <w:lvl w:ilvl="5" w:tplc="0416001B" w:tentative="1">
      <w:start w:val="1"/>
      <w:numFmt w:val="lowerRoman"/>
      <w:lvlText w:val="%6."/>
      <w:lvlJc w:val="right"/>
      <w:pPr>
        <w:ind w:left="6795" w:hanging="180"/>
      </w:pPr>
    </w:lvl>
    <w:lvl w:ilvl="6" w:tplc="0416000F" w:tentative="1">
      <w:start w:val="1"/>
      <w:numFmt w:val="decimal"/>
      <w:lvlText w:val="%7."/>
      <w:lvlJc w:val="left"/>
      <w:pPr>
        <w:ind w:left="7515" w:hanging="360"/>
      </w:pPr>
    </w:lvl>
    <w:lvl w:ilvl="7" w:tplc="04160019" w:tentative="1">
      <w:start w:val="1"/>
      <w:numFmt w:val="lowerLetter"/>
      <w:lvlText w:val="%8."/>
      <w:lvlJc w:val="left"/>
      <w:pPr>
        <w:ind w:left="8235" w:hanging="360"/>
      </w:pPr>
    </w:lvl>
    <w:lvl w:ilvl="8" w:tplc="0416001B" w:tentative="1">
      <w:start w:val="1"/>
      <w:numFmt w:val="lowerRoman"/>
      <w:lvlText w:val="%9."/>
      <w:lvlJc w:val="right"/>
      <w:pPr>
        <w:ind w:left="8955" w:hanging="180"/>
      </w:pPr>
    </w:lvl>
  </w:abstractNum>
  <w:abstractNum w:abstractNumId="2" w15:restartNumberingAfterBreak="0">
    <w:nsid w:val="1CEA6B98"/>
    <w:multiLevelType w:val="hybridMultilevel"/>
    <w:tmpl w:val="B7048C34"/>
    <w:lvl w:ilvl="0" w:tplc="51301C80">
      <w:start w:val="1"/>
      <w:numFmt w:val="decimal"/>
      <w:lvlText w:val="%1."/>
      <w:lvlJc w:val="left"/>
      <w:pPr>
        <w:ind w:left="3195" w:hanging="360"/>
      </w:pPr>
      <w:rPr>
        <w:rFonts w:hint="default"/>
      </w:rPr>
    </w:lvl>
    <w:lvl w:ilvl="1" w:tplc="04160019" w:tentative="1">
      <w:start w:val="1"/>
      <w:numFmt w:val="lowerLetter"/>
      <w:lvlText w:val="%2."/>
      <w:lvlJc w:val="left"/>
      <w:pPr>
        <w:ind w:left="3915" w:hanging="360"/>
      </w:pPr>
    </w:lvl>
    <w:lvl w:ilvl="2" w:tplc="0416001B" w:tentative="1">
      <w:start w:val="1"/>
      <w:numFmt w:val="lowerRoman"/>
      <w:lvlText w:val="%3."/>
      <w:lvlJc w:val="right"/>
      <w:pPr>
        <w:ind w:left="4635" w:hanging="180"/>
      </w:pPr>
    </w:lvl>
    <w:lvl w:ilvl="3" w:tplc="0416000F" w:tentative="1">
      <w:start w:val="1"/>
      <w:numFmt w:val="decimal"/>
      <w:lvlText w:val="%4."/>
      <w:lvlJc w:val="left"/>
      <w:pPr>
        <w:ind w:left="5355" w:hanging="360"/>
      </w:pPr>
    </w:lvl>
    <w:lvl w:ilvl="4" w:tplc="04160019" w:tentative="1">
      <w:start w:val="1"/>
      <w:numFmt w:val="lowerLetter"/>
      <w:lvlText w:val="%5."/>
      <w:lvlJc w:val="left"/>
      <w:pPr>
        <w:ind w:left="6075" w:hanging="360"/>
      </w:pPr>
    </w:lvl>
    <w:lvl w:ilvl="5" w:tplc="0416001B" w:tentative="1">
      <w:start w:val="1"/>
      <w:numFmt w:val="lowerRoman"/>
      <w:lvlText w:val="%6."/>
      <w:lvlJc w:val="right"/>
      <w:pPr>
        <w:ind w:left="6795" w:hanging="180"/>
      </w:pPr>
    </w:lvl>
    <w:lvl w:ilvl="6" w:tplc="0416000F" w:tentative="1">
      <w:start w:val="1"/>
      <w:numFmt w:val="decimal"/>
      <w:lvlText w:val="%7."/>
      <w:lvlJc w:val="left"/>
      <w:pPr>
        <w:ind w:left="7515" w:hanging="360"/>
      </w:pPr>
    </w:lvl>
    <w:lvl w:ilvl="7" w:tplc="04160019" w:tentative="1">
      <w:start w:val="1"/>
      <w:numFmt w:val="lowerLetter"/>
      <w:lvlText w:val="%8."/>
      <w:lvlJc w:val="left"/>
      <w:pPr>
        <w:ind w:left="8235" w:hanging="360"/>
      </w:pPr>
    </w:lvl>
    <w:lvl w:ilvl="8" w:tplc="0416001B" w:tentative="1">
      <w:start w:val="1"/>
      <w:numFmt w:val="lowerRoman"/>
      <w:lvlText w:val="%9."/>
      <w:lvlJc w:val="right"/>
      <w:pPr>
        <w:ind w:left="8955" w:hanging="180"/>
      </w:pPr>
    </w:lvl>
  </w:abstractNum>
  <w:abstractNum w:abstractNumId="3" w15:restartNumberingAfterBreak="0">
    <w:nsid w:val="24A633E1"/>
    <w:multiLevelType w:val="multilevel"/>
    <w:tmpl w:val="F34AEA2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 w15:restartNumberingAfterBreak="0">
    <w:nsid w:val="265E2A99"/>
    <w:multiLevelType w:val="multilevel"/>
    <w:tmpl w:val="D0CE1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2B4D06"/>
    <w:multiLevelType w:val="multilevel"/>
    <w:tmpl w:val="CB7AAFB8"/>
    <w:lvl w:ilvl="0">
      <w:start w:val="1"/>
      <w:numFmt w:val="decimal"/>
      <w:lvlText w:val="%1."/>
      <w:lvlJc w:val="left"/>
      <w:pPr>
        <w:ind w:left="3195" w:hanging="360"/>
      </w:pPr>
      <w:rPr>
        <w:rFonts w:hint="default"/>
        <w:b/>
      </w:rPr>
    </w:lvl>
    <w:lvl w:ilvl="1">
      <w:start w:val="3"/>
      <w:numFmt w:val="decimal"/>
      <w:isLgl/>
      <w:lvlText w:val="%1.%2"/>
      <w:lvlJc w:val="left"/>
      <w:pPr>
        <w:ind w:left="3195" w:hanging="360"/>
      </w:pPr>
      <w:rPr>
        <w:rFonts w:hint="default"/>
      </w:rPr>
    </w:lvl>
    <w:lvl w:ilvl="2">
      <w:start w:val="1"/>
      <w:numFmt w:val="decimal"/>
      <w:isLgl/>
      <w:lvlText w:val="%1.%2.%3"/>
      <w:lvlJc w:val="left"/>
      <w:pPr>
        <w:ind w:left="3195" w:hanging="360"/>
      </w:pPr>
      <w:rPr>
        <w:rFonts w:hint="default"/>
      </w:rPr>
    </w:lvl>
    <w:lvl w:ilvl="3">
      <w:start w:val="1"/>
      <w:numFmt w:val="decimal"/>
      <w:isLgl/>
      <w:lvlText w:val="%1.%2.%3.%4"/>
      <w:lvlJc w:val="left"/>
      <w:pPr>
        <w:ind w:left="3555" w:hanging="720"/>
      </w:pPr>
      <w:rPr>
        <w:rFonts w:hint="default"/>
      </w:rPr>
    </w:lvl>
    <w:lvl w:ilvl="4">
      <w:start w:val="1"/>
      <w:numFmt w:val="decimal"/>
      <w:isLgl/>
      <w:lvlText w:val="%1.%2.%3.%4.%5"/>
      <w:lvlJc w:val="left"/>
      <w:pPr>
        <w:ind w:left="3555" w:hanging="720"/>
      </w:pPr>
      <w:rPr>
        <w:rFonts w:hint="default"/>
      </w:rPr>
    </w:lvl>
    <w:lvl w:ilvl="5">
      <w:start w:val="1"/>
      <w:numFmt w:val="decimal"/>
      <w:isLgl/>
      <w:lvlText w:val="%1.%2.%3.%4.%5.%6"/>
      <w:lvlJc w:val="left"/>
      <w:pPr>
        <w:ind w:left="3915" w:hanging="1080"/>
      </w:pPr>
      <w:rPr>
        <w:rFonts w:hint="default"/>
      </w:rPr>
    </w:lvl>
    <w:lvl w:ilvl="6">
      <w:start w:val="1"/>
      <w:numFmt w:val="decimal"/>
      <w:isLgl/>
      <w:lvlText w:val="%1.%2.%3.%4.%5.%6.%7"/>
      <w:lvlJc w:val="left"/>
      <w:pPr>
        <w:ind w:left="3915" w:hanging="1080"/>
      </w:pPr>
      <w:rPr>
        <w:rFonts w:hint="default"/>
      </w:rPr>
    </w:lvl>
    <w:lvl w:ilvl="7">
      <w:start w:val="1"/>
      <w:numFmt w:val="decimal"/>
      <w:isLgl/>
      <w:lvlText w:val="%1.%2.%3.%4.%5.%6.%7.%8"/>
      <w:lvlJc w:val="left"/>
      <w:pPr>
        <w:ind w:left="3915" w:hanging="1080"/>
      </w:pPr>
      <w:rPr>
        <w:rFonts w:hint="default"/>
      </w:rPr>
    </w:lvl>
    <w:lvl w:ilvl="8">
      <w:start w:val="1"/>
      <w:numFmt w:val="decimal"/>
      <w:isLgl/>
      <w:lvlText w:val="%1.%2.%3.%4.%5.%6.%7.%8.%9"/>
      <w:lvlJc w:val="left"/>
      <w:pPr>
        <w:ind w:left="4275" w:hanging="1440"/>
      </w:pPr>
      <w:rPr>
        <w:rFonts w:hint="default"/>
      </w:rPr>
    </w:lvl>
  </w:abstractNum>
  <w:abstractNum w:abstractNumId="6" w15:restartNumberingAfterBreak="0">
    <w:nsid w:val="375B6E46"/>
    <w:multiLevelType w:val="hybridMultilevel"/>
    <w:tmpl w:val="28A0EE0E"/>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 w15:restartNumberingAfterBreak="0">
    <w:nsid w:val="507D214C"/>
    <w:multiLevelType w:val="hybridMultilevel"/>
    <w:tmpl w:val="C1124E90"/>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 w15:restartNumberingAfterBreak="0">
    <w:nsid w:val="50DD7AE0"/>
    <w:multiLevelType w:val="multilevel"/>
    <w:tmpl w:val="6E868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130610D"/>
    <w:multiLevelType w:val="hybridMultilevel"/>
    <w:tmpl w:val="07E89FC2"/>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0" w15:restartNumberingAfterBreak="0">
    <w:nsid w:val="545A58FD"/>
    <w:multiLevelType w:val="hybridMultilevel"/>
    <w:tmpl w:val="FFF6166A"/>
    <w:lvl w:ilvl="0" w:tplc="5D60BD84">
      <w:start w:val="1"/>
      <w:numFmt w:val="lowerLetter"/>
      <w:lvlText w:val="(%1)"/>
      <w:lvlJc w:val="left"/>
      <w:pPr>
        <w:ind w:left="3195" w:hanging="360"/>
      </w:pPr>
      <w:rPr>
        <w:rFonts w:hint="default"/>
      </w:rPr>
    </w:lvl>
    <w:lvl w:ilvl="1" w:tplc="04160019" w:tentative="1">
      <w:start w:val="1"/>
      <w:numFmt w:val="lowerLetter"/>
      <w:lvlText w:val="%2."/>
      <w:lvlJc w:val="left"/>
      <w:pPr>
        <w:ind w:left="3915" w:hanging="360"/>
      </w:pPr>
    </w:lvl>
    <w:lvl w:ilvl="2" w:tplc="0416001B" w:tentative="1">
      <w:start w:val="1"/>
      <w:numFmt w:val="lowerRoman"/>
      <w:lvlText w:val="%3."/>
      <w:lvlJc w:val="right"/>
      <w:pPr>
        <w:ind w:left="4635" w:hanging="180"/>
      </w:pPr>
    </w:lvl>
    <w:lvl w:ilvl="3" w:tplc="0416000F" w:tentative="1">
      <w:start w:val="1"/>
      <w:numFmt w:val="decimal"/>
      <w:lvlText w:val="%4."/>
      <w:lvlJc w:val="left"/>
      <w:pPr>
        <w:ind w:left="5355" w:hanging="360"/>
      </w:pPr>
    </w:lvl>
    <w:lvl w:ilvl="4" w:tplc="04160019" w:tentative="1">
      <w:start w:val="1"/>
      <w:numFmt w:val="lowerLetter"/>
      <w:lvlText w:val="%5."/>
      <w:lvlJc w:val="left"/>
      <w:pPr>
        <w:ind w:left="6075" w:hanging="360"/>
      </w:pPr>
    </w:lvl>
    <w:lvl w:ilvl="5" w:tplc="0416001B" w:tentative="1">
      <w:start w:val="1"/>
      <w:numFmt w:val="lowerRoman"/>
      <w:lvlText w:val="%6."/>
      <w:lvlJc w:val="right"/>
      <w:pPr>
        <w:ind w:left="6795" w:hanging="180"/>
      </w:pPr>
    </w:lvl>
    <w:lvl w:ilvl="6" w:tplc="0416000F" w:tentative="1">
      <w:start w:val="1"/>
      <w:numFmt w:val="decimal"/>
      <w:lvlText w:val="%7."/>
      <w:lvlJc w:val="left"/>
      <w:pPr>
        <w:ind w:left="7515" w:hanging="360"/>
      </w:pPr>
    </w:lvl>
    <w:lvl w:ilvl="7" w:tplc="04160019" w:tentative="1">
      <w:start w:val="1"/>
      <w:numFmt w:val="lowerLetter"/>
      <w:lvlText w:val="%8."/>
      <w:lvlJc w:val="left"/>
      <w:pPr>
        <w:ind w:left="8235" w:hanging="360"/>
      </w:pPr>
    </w:lvl>
    <w:lvl w:ilvl="8" w:tplc="0416001B" w:tentative="1">
      <w:start w:val="1"/>
      <w:numFmt w:val="lowerRoman"/>
      <w:lvlText w:val="%9."/>
      <w:lvlJc w:val="right"/>
      <w:pPr>
        <w:ind w:left="8955" w:hanging="180"/>
      </w:pPr>
    </w:lvl>
  </w:abstractNum>
  <w:abstractNum w:abstractNumId="11" w15:restartNumberingAfterBreak="0">
    <w:nsid w:val="5C58646E"/>
    <w:multiLevelType w:val="hybridMultilevel"/>
    <w:tmpl w:val="13D8AE60"/>
    <w:lvl w:ilvl="0" w:tplc="3EB61A4C">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2" w15:restartNumberingAfterBreak="0">
    <w:nsid w:val="5DD927CC"/>
    <w:multiLevelType w:val="hybridMultilevel"/>
    <w:tmpl w:val="FA54F33A"/>
    <w:lvl w:ilvl="0" w:tplc="DE945038">
      <w:start w:val="1"/>
      <w:numFmt w:val="lowerLetter"/>
      <w:lvlText w:val="(%1)"/>
      <w:lvlJc w:val="left"/>
      <w:pPr>
        <w:ind w:left="3195" w:hanging="360"/>
      </w:pPr>
      <w:rPr>
        <w:rFonts w:hint="default"/>
      </w:rPr>
    </w:lvl>
    <w:lvl w:ilvl="1" w:tplc="04160019" w:tentative="1">
      <w:start w:val="1"/>
      <w:numFmt w:val="lowerLetter"/>
      <w:lvlText w:val="%2."/>
      <w:lvlJc w:val="left"/>
      <w:pPr>
        <w:ind w:left="3915" w:hanging="360"/>
      </w:pPr>
    </w:lvl>
    <w:lvl w:ilvl="2" w:tplc="0416001B" w:tentative="1">
      <w:start w:val="1"/>
      <w:numFmt w:val="lowerRoman"/>
      <w:lvlText w:val="%3."/>
      <w:lvlJc w:val="right"/>
      <w:pPr>
        <w:ind w:left="4635" w:hanging="180"/>
      </w:pPr>
    </w:lvl>
    <w:lvl w:ilvl="3" w:tplc="0416000F" w:tentative="1">
      <w:start w:val="1"/>
      <w:numFmt w:val="decimal"/>
      <w:lvlText w:val="%4."/>
      <w:lvlJc w:val="left"/>
      <w:pPr>
        <w:ind w:left="5355" w:hanging="360"/>
      </w:pPr>
    </w:lvl>
    <w:lvl w:ilvl="4" w:tplc="04160019" w:tentative="1">
      <w:start w:val="1"/>
      <w:numFmt w:val="lowerLetter"/>
      <w:lvlText w:val="%5."/>
      <w:lvlJc w:val="left"/>
      <w:pPr>
        <w:ind w:left="6075" w:hanging="360"/>
      </w:pPr>
    </w:lvl>
    <w:lvl w:ilvl="5" w:tplc="0416001B" w:tentative="1">
      <w:start w:val="1"/>
      <w:numFmt w:val="lowerRoman"/>
      <w:lvlText w:val="%6."/>
      <w:lvlJc w:val="right"/>
      <w:pPr>
        <w:ind w:left="6795" w:hanging="180"/>
      </w:pPr>
    </w:lvl>
    <w:lvl w:ilvl="6" w:tplc="0416000F" w:tentative="1">
      <w:start w:val="1"/>
      <w:numFmt w:val="decimal"/>
      <w:lvlText w:val="%7."/>
      <w:lvlJc w:val="left"/>
      <w:pPr>
        <w:ind w:left="7515" w:hanging="360"/>
      </w:pPr>
    </w:lvl>
    <w:lvl w:ilvl="7" w:tplc="04160019" w:tentative="1">
      <w:start w:val="1"/>
      <w:numFmt w:val="lowerLetter"/>
      <w:lvlText w:val="%8."/>
      <w:lvlJc w:val="left"/>
      <w:pPr>
        <w:ind w:left="8235" w:hanging="360"/>
      </w:pPr>
    </w:lvl>
    <w:lvl w:ilvl="8" w:tplc="0416001B" w:tentative="1">
      <w:start w:val="1"/>
      <w:numFmt w:val="lowerRoman"/>
      <w:lvlText w:val="%9."/>
      <w:lvlJc w:val="right"/>
      <w:pPr>
        <w:ind w:left="8955" w:hanging="180"/>
      </w:pPr>
    </w:lvl>
  </w:abstractNum>
  <w:abstractNum w:abstractNumId="13" w15:restartNumberingAfterBreak="0">
    <w:nsid w:val="78FC3621"/>
    <w:multiLevelType w:val="hybridMultilevel"/>
    <w:tmpl w:val="5A1AF86E"/>
    <w:lvl w:ilvl="0" w:tplc="C41E63CE">
      <w:start w:val="2"/>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4" w15:restartNumberingAfterBreak="0">
    <w:nsid w:val="7B900DB9"/>
    <w:multiLevelType w:val="hybridMultilevel"/>
    <w:tmpl w:val="3B40954C"/>
    <w:lvl w:ilvl="0" w:tplc="04160001">
      <w:start w:val="1"/>
      <w:numFmt w:val="bullet"/>
      <w:lvlText w:val=""/>
      <w:lvlJc w:val="left"/>
      <w:pPr>
        <w:ind w:left="3600" w:hanging="360"/>
      </w:pPr>
      <w:rPr>
        <w:rFonts w:ascii="Symbol" w:hAnsi="Symbol" w:hint="default"/>
      </w:rPr>
    </w:lvl>
    <w:lvl w:ilvl="1" w:tplc="04160003" w:tentative="1">
      <w:start w:val="1"/>
      <w:numFmt w:val="bullet"/>
      <w:lvlText w:val="o"/>
      <w:lvlJc w:val="left"/>
      <w:pPr>
        <w:ind w:left="4320" w:hanging="360"/>
      </w:pPr>
      <w:rPr>
        <w:rFonts w:ascii="Courier New" w:hAnsi="Courier New" w:cs="Courier New" w:hint="default"/>
      </w:rPr>
    </w:lvl>
    <w:lvl w:ilvl="2" w:tplc="04160005" w:tentative="1">
      <w:start w:val="1"/>
      <w:numFmt w:val="bullet"/>
      <w:lvlText w:val=""/>
      <w:lvlJc w:val="left"/>
      <w:pPr>
        <w:ind w:left="5040" w:hanging="360"/>
      </w:pPr>
      <w:rPr>
        <w:rFonts w:ascii="Wingdings" w:hAnsi="Wingdings" w:hint="default"/>
      </w:rPr>
    </w:lvl>
    <w:lvl w:ilvl="3" w:tplc="04160001" w:tentative="1">
      <w:start w:val="1"/>
      <w:numFmt w:val="bullet"/>
      <w:lvlText w:val=""/>
      <w:lvlJc w:val="left"/>
      <w:pPr>
        <w:ind w:left="5760" w:hanging="360"/>
      </w:pPr>
      <w:rPr>
        <w:rFonts w:ascii="Symbol" w:hAnsi="Symbol" w:hint="default"/>
      </w:rPr>
    </w:lvl>
    <w:lvl w:ilvl="4" w:tplc="04160003" w:tentative="1">
      <w:start w:val="1"/>
      <w:numFmt w:val="bullet"/>
      <w:lvlText w:val="o"/>
      <w:lvlJc w:val="left"/>
      <w:pPr>
        <w:ind w:left="6480" w:hanging="360"/>
      </w:pPr>
      <w:rPr>
        <w:rFonts w:ascii="Courier New" w:hAnsi="Courier New" w:cs="Courier New" w:hint="default"/>
      </w:rPr>
    </w:lvl>
    <w:lvl w:ilvl="5" w:tplc="04160005" w:tentative="1">
      <w:start w:val="1"/>
      <w:numFmt w:val="bullet"/>
      <w:lvlText w:val=""/>
      <w:lvlJc w:val="left"/>
      <w:pPr>
        <w:ind w:left="7200" w:hanging="360"/>
      </w:pPr>
      <w:rPr>
        <w:rFonts w:ascii="Wingdings" w:hAnsi="Wingdings" w:hint="default"/>
      </w:rPr>
    </w:lvl>
    <w:lvl w:ilvl="6" w:tplc="04160001" w:tentative="1">
      <w:start w:val="1"/>
      <w:numFmt w:val="bullet"/>
      <w:lvlText w:val=""/>
      <w:lvlJc w:val="left"/>
      <w:pPr>
        <w:ind w:left="7920" w:hanging="360"/>
      </w:pPr>
      <w:rPr>
        <w:rFonts w:ascii="Symbol" w:hAnsi="Symbol" w:hint="default"/>
      </w:rPr>
    </w:lvl>
    <w:lvl w:ilvl="7" w:tplc="04160003" w:tentative="1">
      <w:start w:val="1"/>
      <w:numFmt w:val="bullet"/>
      <w:lvlText w:val="o"/>
      <w:lvlJc w:val="left"/>
      <w:pPr>
        <w:ind w:left="8640" w:hanging="360"/>
      </w:pPr>
      <w:rPr>
        <w:rFonts w:ascii="Courier New" w:hAnsi="Courier New" w:cs="Courier New" w:hint="default"/>
      </w:rPr>
    </w:lvl>
    <w:lvl w:ilvl="8" w:tplc="04160005" w:tentative="1">
      <w:start w:val="1"/>
      <w:numFmt w:val="bullet"/>
      <w:lvlText w:val=""/>
      <w:lvlJc w:val="left"/>
      <w:pPr>
        <w:ind w:left="9360" w:hanging="360"/>
      </w:pPr>
      <w:rPr>
        <w:rFonts w:ascii="Wingdings" w:hAnsi="Wingdings" w:hint="default"/>
      </w:rPr>
    </w:lvl>
  </w:abstractNum>
  <w:num w:numId="1">
    <w:abstractNumId w:val="12"/>
  </w:num>
  <w:num w:numId="2">
    <w:abstractNumId w:val="2"/>
  </w:num>
  <w:num w:numId="3">
    <w:abstractNumId w:val="14"/>
  </w:num>
  <w:num w:numId="4">
    <w:abstractNumId w:val="1"/>
  </w:num>
  <w:num w:numId="5">
    <w:abstractNumId w:val="10"/>
  </w:num>
  <w:num w:numId="6">
    <w:abstractNumId w:val="5"/>
  </w:num>
  <w:num w:numId="7">
    <w:abstractNumId w:val="6"/>
  </w:num>
  <w:num w:numId="8">
    <w:abstractNumId w:val="11"/>
  </w:num>
  <w:num w:numId="9">
    <w:abstractNumId w:val="9"/>
  </w:num>
  <w:num w:numId="10">
    <w:abstractNumId w:val="7"/>
  </w:num>
  <w:num w:numId="11">
    <w:abstractNumId w:val="3"/>
  </w:num>
  <w:num w:numId="12">
    <w:abstractNumId w:val="8"/>
  </w:num>
  <w:num w:numId="13">
    <w:abstractNumId w:val="4"/>
  </w:num>
  <w:num w:numId="14">
    <w:abstractNumId w:val="13"/>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00"/>
  <w:hideSpellingErrors/>
  <w:proofState w:spelling="clean" w:grammar="clean"/>
  <w:doNotTrackMoves/>
  <w:defaultTabStop w:val="720"/>
  <w:hyphenationZone w:val="425"/>
  <w:drawingGridHorizontalSpacing w:val="110"/>
  <w:displayHorizontalDrawingGridEvery w:val="2"/>
  <w:displayVerticalDrawingGridEvery w:val="2"/>
  <w:characterSpacingControl w:val="doNotCompress"/>
  <w:hdrShapeDefaults>
    <o:shapedefaults v:ext="edit" spidmax="3074"/>
  </w:hdrShapeDefaults>
  <w:footnotePr>
    <w:footnote w:id="-1"/>
    <w:footnote w:id="0"/>
    <w:footnote w:id="1"/>
  </w:footnotePr>
  <w:endnotePr>
    <w:endnote w:id="-1"/>
    <w:endnote w:id="0"/>
    <w:endnote w:id="1"/>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736FB"/>
    <w:rsid w:val="0000041C"/>
    <w:rsid w:val="00001B0B"/>
    <w:rsid w:val="0000484E"/>
    <w:rsid w:val="00012809"/>
    <w:rsid w:val="00016B59"/>
    <w:rsid w:val="000220F6"/>
    <w:rsid w:val="00022DC3"/>
    <w:rsid w:val="00023CE1"/>
    <w:rsid w:val="0003082B"/>
    <w:rsid w:val="0003279A"/>
    <w:rsid w:val="0003404B"/>
    <w:rsid w:val="00037591"/>
    <w:rsid w:val="00040718"/>
    <w:rsid w:val="0004143E"/>
    <w:rsid w:val="000441A9"/>
    <w:rsid w:val="00050364"/>
    <w:rsid w:val="00056BC0"/>
    <w:rsid w:val="00064F90"/>
    <w:rsid w:val="00067716"/>
    <w:rsid w:val="00070BBC"/>
    <w:rsid w:val="00072FE2"/>
    <w:rsid w:val="00073078"/>
    <w:rsid w:val="00073F8C"/>
    <w:rsid w:val="00076937"/>
    <w:rsid w:val="00076966"/>
    <w:rsid w:val="00081114"/>
    <w:rsid w:val="00082686"/>
    <w:rsid w:val="00082F46"/>
    <w:rsid w:val="00085828"/>
    <w:rsid w:val="00090CB6"/>
    <w:rsid w:val="00093547"/>
    <w:rsid w:val="000954A1"/>
    <w:rsid w:val="000A00C4"/>
    <w:rsid w:val="000A273D"/>
    <w:rsid w:val="000A482C"/>
    <w:rsid w:val="000A5281"/>
    <w:rsid w:val="000C045B"/>
    <w:rsid w:val="000C1FB5"/>
    <w:rsid w:val="000C22A4"/>
    <w:rsid w:val="000C3A8C"/>
    <w:rsid w:val="000C671A"/>
    <w:rsid w:val="000C6940"/>
    <w:rsid w:val="000E0571"/>
    <w:rsid w:val="000E1D63"/>
    <w:rsid w:val="000E3612"/>
    <w:rsid w:val="000E4161"/>
    <w:rsid w:val="000F084A"/>
    <w:rsid w:val="000F2FBF"/>
    <w:rsid w:val="000F3D5E"/>
    <w:rsid w:val="00104925"/>
    <w:rsid w:val="0010746A"/>
    <w:rsid w:val="00110E0D"/>
    <w:rsid w:val="00111B7B"/>
    <w:rsid w:val="0012121B"/>
    <w:rsid w:val="001212B3"/>
    <w:rsid w:val="0012281D"/>
    <w:rsid w:val="0012496B"/>
    <w:rsid w:val="0012722F"/>
    <w:rsid w:val="0013730A"/>
    <w:rsid w:val="0013756D"/>
    <w:rsid w:val="0014572C"/>
    <w:rsid w:val="00152F28"/>
    <w:rsid w:val="00153245"/>
    <w:rsid w:val="00153C7D"/>
    <w:rsid w:val="00156D4A"/>
    <w:rsid w:val="0017061E"/>
    <w:rsid w:val="00171AAC"/>
    <w:rsid w:val="001736FB"/>
    <w:rsid w:val="001755E7"/>
    <w:rsid w:val="0018076E"/>
    <w:rsid w:val="00187EED"/>
    <w:rsid w:val="00193468"/>
    <w:rsid w:val="00195AD1"/>
    <w:rsid w:val="00196695"/>
    <w:rsid w:val="001A74A7"/>
    <w:rsid w:val="001B20C8"/>
    <w:rsid w:val="001B7485"/>
    <w:rsid w:val="001C09B0"/>
    <w:rsid w:val="001C2AFD"/>
    <w:rsid w:val="001C5A72"/>
    <w:rsid w:val="001D1288"/>
    <w:rsid w:val="001D184B"/>
    <w:rsid w:val="001E07E2"/>
    <w:rsid w:val="001E2583"/>
    <w:rsid w:val="001E37BE"/>
    <w:rsid w:val="001E4EBC"/>
    <w:rsid w:val="001E5CAF"/>
    <w:rsid w:val="001F1D30"/>
    <w:rsid w:val="001F30B4"/>
    <w:rsid w:val="001F45D1"/>
    <w:rsid w:val="001F5B57"/>
    <w:rsid w:val="001F5E08"/>
    <w:rsid w:val="00204D20"/>
    <w:rsid w:val="002064A8"/>
    <w:rsid w:val="00207270"/>
    <w:rsid w:val="00211B8E"/>
    <w:rsid w:val="002161A1"/>
    <w:rsid w:val="00222DD9"/>
    <w:rsid w:val="00223E9B"/>
    <w:rsid w:val="00224323"/>
    <w:rsid w:val="002260EC"/>
    <w:rsid w:val="00227B37"/>
    <w:rsid w:val="00231063"/>
    <w:rsid w:val="00231D72"/>
    <w:rsid w:val="0023209C"/>
    <w:rsid w:val="00232556"/>
    <w:rsid w:val="00232F4C"/>
    <w:rsid w:val="0023678B"/>
    <w:rsid w:val="002372B9"/>
    <w:rsid w:val="00237366"/>
    <w:rsid w:val="0024531E"/>
    <w:rsid w:val="00246106"/>
    <w:rsid w:val="002523CA"/>
    <w:rsid w:val="00260A9F"/>
    <w:rsid w:val="00261062"/>
    <w:rsid w:val="00265B8E"/>
    <w:rsid w:val="00267330"/>
    <w:rsid w:val="002718EA"/>
    <w:rsid w:val="00272FBD"/>
    <w:rsid w:val="00292398"/>
    <w:rsid w:val="00293CE1"/>
    <w:rsid w:val="002A007E"/>
    <w:rsid w:val="002A0992"/>
    <w:rsid w:val="002A1C7C"/>
    <w:rsid w:val="002A34C1"/>
    <w:rsid w:val="002A4A9B"/>
    <w:rsid w:val="002B2F2E"/>
    <w:rsid w:val="002B45E9"/>
    <w:rsid w:val="002B5ED5"/>
    <w:rsid w:val="002B7409"/>
    <w:rsid w:val="002C0339"/>
    <w:rsid w:val="002C08D7"/>
    <w:rsid w:val="002D0405"/>
    <w:rsid w:val="002D3022"/>
    <w:rsid w:val="002D473B"/>
    <w:rsid w:val="002D5672"/>
    <w:rsid w:val="002D5B52"/>
    <w:rsid w:val="002D76CB"/>
    <w:rsid w:val="002D7BCF"/>
    <w:rsid w:val="002D7D41"/>
    <w:rsid w:val="002E33FA"/>
    <w:rsid w:val="002E3516"/>
    <w:rsid w:val="002E6287"/>
    <w:rsid w:val="002E64B9"/>
    <w:rsid w:val="002E68BE"/>
    <w:rsid w:val="002F4842"/>
    <w:rsid w:val="002F48D1"/>
    <w:rsid w:val="002F51F3"/>
    <w:rsid w:val="00301A7A"/>
    <w:rsid w:val="00301BE8"/>
    <w:rsid w:val="00303670"/>
    <w:rsid w:val="00305375"/>
    <w:rsid w:val="00307B8E"/>
    <w:rsid w:val="003109AD"/>
    <w:rsid w:val="003111FB"/>
    <w:rsid w:val="00323016"/>
    <w:rsid w:val="003234F0"/>
    <w:rsid w:val="00325741"/>
    <w:rsid w:val="00333E97"/>
    <w:rsid w:val="0033474D"/>
    <w:rsid w:val="00335455"/>
    <w:rsid w:val="003366BC"/>
    <w:rsid w:val="00336EB5"/>
    <w:rsid w:val="00337745"/>
    <w:rsid w:val="0034177F"/>
    <w:rsid w:val="00344BFB"/>
    <w:rsid w:val="00345317"/>
    <w:rsid w:val="00346EDB"/>
    <w:rsid w:val="00350FDE"/>
    <w:rsid w:val="0035242C"/>
    <w:rsid w:val="003529F8"/>
    <w:rsid w:val="00356149"/>
    <w:rsid w:val="003565ED"/>
    <w:rsid w:val="00362C40"/>
    <w:rsid w:val="00364D98"/>
    <w:rsid w:val="0036784C"/>
    <w:rsid w:val="0037586D"/>
    <w:rsid w:val="003800F0"/>
    <w:rsid w:val="0038773C"/>
    <w:rsid w:val="003877EF"/>
    <w:rsid w:val="00390404"/>
    <w:rsid w:val="003920C9"/>
    <w:rsid w:val="003954A4"/>
    <w:rsid w:val="003966FA"/>
    <w:rsid w:val="0039779F"/>
    <w:rsid w:val="003A0A78"/>
    <w:rsid w:val="003A357F"/>
    <w:rsid w:val="003A3EAA"/>
    <w:rsid w:val="003A40C4"/>
    <w:rsid w:val="003A4DA2"/>
    <w:rsid w:val="003B13D0"/>
    <w:rsid w:val="003B503A"/>
    <w:rsid w:val="003B5940"/>
    <w:rsid w:val="003C216A"/>
    <w:rsid w:val="003C30D0"/>
    <w:rsid w:val="003D0D18"/>
    <w:rsid w:val="003D16B7"/>
    <w:rsid w:val="003D1E27"/>
    <w:rsid w:val="003D7694"/>
    <w:rsid w:val="003E1232"/>
    <w:rsid w:val="003E3F89"/>
    <w:rsid w:val="003F3AB6"/>
    <w:rsid w:val="003F6656"/>
    <w:rsid w:val="00403D36"/>
    <w:rsid w:val="00406052"/>
    <w:rsid w:val="00407912"/>
    <w:rsid w:val="004150FD"/>
    <w:rsid w:val="00415603"/>
    <w:rsid w:val="004214D1"/>
    <w:rsid w:val="00422F23"/>
    <w:rsid w:val="004255AE"/>
    <w:rsid w:val="004273A0"/>
    <w:rsid w:val="004275D1"/>
    <w:rsid w:val="00435FAC"/>
    <w:rsid w:val="004368EE"/>
    <w:rsid w:val="00436E48"/>
    <w:rsid w:val="004415FF"/>
    <w:rsid w:val="00445BC3"/>
    <w:rsid w:val="0045441D"/>
    <w:rsid w:val="004549E5"/>
    <w:rsid w:val="0045508E"/>
    <w:rsid w:val="00465BBD"/>
    <w:rsid w:val="004668D1"/>
    <w:rsid w:val="00474380"/>
    <w:rsid w:val="00475FDB"/>
    <w:rsid w:val="00476D45"/>
    <w:rsid w:val="004835E9"/>
    <w:rsid w:val="00491FF5"/>
    <w:rsid w:val="00494605"/>
    <w:rsid w:val="004A069C"/>
    <w:rsid w:val="004A3CE5"/>
    <w:rsid w:val="004A5B5F"/>
    <w:rsid w:val="004A63DB"/>
    <w:rsid w:val="004B3FDC"/>
    <w:rsid w:val="004B44A2"/>
    <w:rsid w:val="004B7DE5"/>
    <w:rsid w:val="004C3326"/>
    <w:rsid w:val="004C6DF9"/>
    <w:rsid w:val="004D0CEA"/>
    <w:rsid w:val="004D1DDD"/>
    <w:rsid w:val="004D2F3A"/>
    <w:rsid w:val="004D326D"/>
    <w:rsid w:val="004D3BD1"/>
    <w:rsid w:val="004D54BC"/>
    <w:rsid w:val="004D6845"/>
    <w:rsid w:val="004E098F"/>
    <w:rsid w:val="004E2D8A"/>
    <w:rsid w:val="004E388B"/>
    <w:rsid w:val="004E4AF8"/>
    <w:rsid w:val="004E522F"/>
    <w:rsid w:val="004E7396"/>
    <w:rsid w:val="004F188F"/>
    <w:rsid w:val="004F1E06"/>
    <w:rsid w:val="004F31DA"/>
    <w:rsid w:val="004F5612"/>
    <w:rsid w:val="005007AF"/>
    <w:rsid w:val="00501771"/>
    <w:rsid w:val="0050275E"/>
    <w:rsid w:val="005049C0"/>
    <w:rsid w:val="00505335"/>
    <w:rsid w:val="00513674"/>
    <w:rsid w:val="005201C5"/>
    <w:rsid w:val="005211E7"/>
    <w:rsid w:val="00522142"/>
    <w:rsid w:val="0052423F"/>
    <w:rsid w:val="00531E95"/>
    <w:rsid w:val="0053419A"/>
    <w:rsid w:val="005360E8"/>
    <w:rsid w:val="005411AC"/>
    <w:rsid w:val="00541554"/>
    <w:rsid w:val="00541850"/>
    <w:rsid w:val="005420A6"/>
    <w:rsid w:val="00546695"/>
    <w:rsid w:val="00550237"/>
    <w:rsid w:val="00552B0C"/>
    <w:rsid w:val="00553139"/>
    <w:rsid w:val="00554CC1"/>
    <w:rsid w:val="0056587D"/>
    <w:rsid w:val="005667E3"/>
    <w:rsid w:val="005728FE"/>
    <w:rsid w:val="0057338A"/>
    <w:rsid w:val="00577F09"/>
    <w:rsid w:val="00583BC3"/>
    <w:rsid w:val="00584CD3"/>
    <w:rsid w:val="0059007E"/>
    <w:rsid w:val="00590FED"/>
    <w:rsid w:val="00591867"/>
    <w:rsid w:val="00594F08"/>
    <w:rsid w:val="00595EB0"/>
    <w:rsid w:val="00597BA6"/>
    <w:rsid w:val="005A06D0"/>
    <w:rsid w:val="005A648D"/>
    <w:rsid w:val="005B7626"/>
    <w:rsid w:val="005C1CF9"/>
    <w:rsid w:val="005C2C04"/>
    <w:rsid w:val="005C2F58"/>
    <w:rsid w:val="005C2FE6"/>
    <w:rsid w:val="005C5EC6"/>
    <w:rsid w:val="005C7712"/>
    <w:rsid w:val="005D2C62"/>
    <w:rsid w:val="005D63D4"/>
    <w:rsid w:val="005E676B"/>
    <w:rsid w:val="005E7BD8"/>
    <w:rsid w:val="005F7FF3"/>
    <w:rsid w:val="00603C01"/>
    <w:rsid w:val="00606568"/>
    <w:rsid w:val="00607F4F"/>
    <w:rsid w:val="00614343"/>
    <w:rsid w:val="00616AEF"/>
    <w:rsid w:val="00617959"/>
    <w:rsid w:val="00626808"/>
    <w:rsid w:val="0063463C"/>
    <w:rsid w:val="00635B82"/>
    <w:rsid w:val="006360FE"/>
    <w:rsid w:val="00637B91"/>
    <w:rsid w:val="0064288D"/>
    <w:rsid w:val="00647C11"/>
    <w:rsid w:val="00653D67"/>
    <w:rsid w:val="0065434C"/>
    <w:rsid w:val="00656AA9"/>
    <w:rsid w:val="00657F83"/>
    <w:rsid w:val="00660353"/>
    <w:rsid w:val="0066190B"/>
    <w:rsid w:val="00662A48"/>
    <w:rsid w:val="00663F4D"/>
    <w:rsid w:val="00672115"/>
    <w:rsid w:val="00677958"/>
    <w:rsid w:val="006834F6"/>
    <w:rsid w:val="00685F9F"/>
    <w:rsid w:val="0069688F"/>
    <w:rsid w:val="006A7265"/>
    <w:rsid w:val="006B3189"/>
    <w:rsid w:val="006B7E6E"/>
    <w:rsid w:val="006C02CE"/>
    <w:rsid w:val="006C13D5"/>
    <w:rsid w:val="006C46ED"/>
    <w:rsid w:val="006C670C"/>
    <w:rsid w:val="006C6EA5"/>
    <w:rsid w:val="006C74F2"/>
    <w:rsid w:val="006D0AF9"/>
    <w:rsid w:val="006D1372"/>
    <w:rsid w:val="006D1DA8"/>
    <w:rsid w:val="006D342A"/>
    <w:rsid w:val="006D4CE8"/>
    <w:rsid w:val="006D60BC"/>
    <w:rsid w:val="006E07D5"/>
    <w:rsid w:val="006E2272"/>
    <w:rsid w:val="006E5677"/>
    <w:rsid w:val="006F021C"/>
    <w:rsid w:val="006F1B12"/>
    <w:rsid w:val="006F4FA8"/>
    <w:rsid w:val="00701D15"/>
    <w:rsid w:val="00712A9A"/>
    <w:rsid w:val="007144A7"/>
    <w:rsid w:val="00715200"/>
    <w:rsid w:val="007229DB"/>
    <w:rsid w:val="0073515A"/>
    <w:rsid w:val="0073741E"/>
    <w:rsid w:val="00737FBC"/>
    <w:rsid w:val="0074284E"/>
    <w:rsid w:val="00751C46"/>
    <w:rsid w:val="00752EB5"/>
    <w:rsid w:val="007539ED"/>
    <w:rsid w:val="00755E97"/>
    <w:rsid w:val="00756734"/>
    <w:rsid w:val="00757E3D"/>
    <w:rsid w:val="00760794"/>
    <w:rsid w:val="00764DA9"/>
    <w:rsid w:val="0078370C"/>
    <w:rsid w:val="00784350"/>
    <w:rsid w:val="00787CB9"/>
    <w:rsid w:val="00797198"/>
    <w:rsid w:val="007A616F"/>
    <w:rsid w:val="007A7A04"/>
    <w:rsid w:val="007B0181"/>
    <w:rsid w:val="007B11FF"/>
    <w:rsid w:val="007B541C"/>
    <w:rsid w:val="007B6A06"/>
    <w:rsid w:val="007B6CB5"/>
    <w:rsid w:val="007B7565"/>
    <w:rsid w:val="007C1883"/>
    <w:rsid w:val="007C466F"/>
    <w:rsid w:val="007C5675"/>
    <w:rsid w:val="007D091C"/>
    <w:rsid w:val="007D10EA"/>
    <w:rsid w:val="007D5422"/>
    <w:rsid w:val="007E2DF3"/>
    <w:rsid w:val="007E6294"/>
    <w:rsid w:val="007F6B44"/>
    <w:rsid w:val="00804BE9"/>
    <w:rsid w:val="008123E5"/>
    <w:rsid w:val="00813DE2"/>
    <w:rsid w:val="00815359"/>
    <w:rsid w:val="00817F49"/>
    <w:rsid w:val="00820B33"/>
    <w:rsid w:val="0082726C"/>
    <w:rsid w:val="008340DC"/>
    <w:rsid w:val="008402C4"/>
    <w:rsid w:val="00841771"/>
    <w:rsid w:val="00841F54"/>
    <w:rsid w:val="0084273F"/>
    <w:rsid w:val="00847573"/>
    <w:rsid w:val="00851B31"/>
    <w:rsid w:val="008535FA"/>
    <w:rsid w:val="00861056"/>
    <w:rsid w:val="00862A31"/>
    <w:rsid w:val="00862CD4"/>
    <w:rsid w:val="00864686"/>
    <w:rsid w:val="00865DCB"/>
    <w:rsid w:val="0087003D"/>
    <w:rsid w:val="008704FD"/>
    <w:rsid w:val="00870FF0"/>
    <w:rsid w:val="00874A15"/>
    <w:rsid w:val="008753D7"/>
    <w:rsid w:val="00875933"/>
    <w:rsid w:val="0087622E"/>
    <w:rsid w:val="0088072B"/>
    <w:rsid w:val="00882864"/>
    <w:rsid w:val="00883B3E"/>
    <w:rsid w:val="00883D5B"/>
    <w:rsid w:val="0088465D"/>
    <w:rsid w:val="008908A7"/>
    <w:rsid w:val="008908E8"/>
    <w:rsid w:val="00894CC4"/>
    <w:rsid w:val="008965D5"/>
    <w:rsid w:val="00896DBC"/>
    <w:rsid w:val="008A030D"/>
    <w:rsid w:val="008A23E3"/>
    <w:rsid w:val="008A674F"/>
    <w:rsid w:val="008A6C96"/>
    <w:rsid w:val="008B5F21"/>
    <w:rsid w:val="008B6D80"/>
    <w:rsid w:val="008C0606"/>
    <w:rsid w:val="008C3362"/>
    <w:rsid w:val="008C4E65"/>
    <w:rsid w:val="008D4E24"/>
    <w:rsid w:val="008D4EF6"/>
    <w:rsid w:val="008E0319"/>
    <w:rsid w:val="008E216A"/>
    <w:rsid w:val="008E6474"/>
    <w:rsid w:val="008E67D0"/>
    <w:rsid w:val="008F1F44"/>
    <w:rsid w:val="008F7BDF"/>
    <w:rsid w:val="00900902"/>
    <w:rsid w:val="0090156D"/>
    <w:rsid w:val="00901A57"/>
    <w:rsid w:val="009036CF"/>
    <w:rsid w:val="00910A95"/>
    <w:rsid w:val="009113AE"/>
    <w:rsid w:val="00914D8A"/>
    <w:rsid w:val="009151C2"/>
    <w:rsid w:val="00916062"/>
    <w:rsid w:val="009243C7"/>
    <w:rsid w:val="0092475D"/>
    <w:rsid w:val="00926C30"/>
    <w:rsid w:val="009319CD"/>
    <w:rsid w:val="00933AC0"/>
    <w:rsid w:val="009352D0"/>
    <w:rsid w:val="00936479"/>
    <w:rsid w:val="009422BF"/>
    <w:rsid w:val="00942EAB"/>
    <w:rsid w:val="00944DA1"/>
    <w:rsid w:val="00960F7A"/>
    <w:rsid w:val="009616F3"/>
    <w:rsid w:val="00961A71"/>
    <w:rsid w:val="009621FA"/>
    <w:rsid w:val="0096481F"/>
    <w:rsid w:val="0097044A"/>
    <w:rsid w:val="00974ADB"/>
    <w:rsid w:val="00974CCF"/>
    <w:rsid w:val="00983D50"/>
    <w:rsid w:val="00985A9C"/>
    <w:rsid w:val="009876AD"/>
    <w:rsid w:val="0099163E"/>
    <w:rsid w:val="00992C6E"/>
    <w:rsid w:val="00994F83"/>
    <w:rsid w:val="009A2F1D"/>
    <w:rsid w:val="009A7D0F"/>
    <w:rsid w:val="009B249F"/>
    <w:rsid w:val="009B4586"/>
    <w:rsid w:val="009B6CB7"/>
    <w:rsid w:val="009C1E82"/>
    <w:rsid w:val="009C23DB"/>
    <w:rsid w:val="009C5E60"/>
    <w:rsid w:val="009C625A"/>
    <w:rsid w:val="009C6BC3"/>
    <w:rsid w:val="009C76F2"/>
    <w:rsid w:val="009C7873"/>
    <w:rsid w:val="009D5EA6"/>
    <w:rsid w:val="009D66B2"/>
    <w:rsid w:val="009D68C5"/>
    <w:rsid w:val="009D7689"/>
    <w:rsid w:val="009E1425"/>
    <w:rsid w:val="009E1CFA"/>
    <w:rsid w:val="009E6553"/>
    <w:rsid w:val="009E67BD"/>
    <w:rsid w:val="009F4D24"/>
    <w:rsid w:val="009F7482"/>
    <w:rsid w:val="00A07C22"/>
    <w:rsid w:val="00A11124"/>
    <w:rsid w:val="00A126AB"/>
    <w:rsid w:val="00A14383"/>
    <w:rsid w:val="00A148D5"/>
    <w:rsid w:val="00A1705A"/>
    <w:rsid w:val="00A24777"/>
    <w:rsid w:val="00A26E6C"/>
    <w:rsid w:val="00A375D6"/>
    <w:rsid w:val="00A37C7E"/>
    <w:rsid w:val="00A43A92"/>
    <w:rsid w:val="00A476F3"/>
    <w:rsid w:val="00A47D57"/>
    <w:rsid w:val="00A511CA"/>
    <w:rsid w:val="00A61B6E"/>
    <w:rsid w:val="00A649F6"/>
    <w:rsid w:val="00A64B15"/>
    <w:rsid w:val="00A64E18"/>
    <w:rsid w:val="00A65C82"/>
    <w:rsid w:val="00A67169"/>
    <w:rsid w:val="00A706CC"/>
    <w:rsid w:val="00A717D4"/>
    <w:rsid w:val="00A721B3"/>
    <w:rsid w:val="00A729D9"/>
    <w:rsid w:val="00A7398A"/>
    <w:rsid w:val="00A80DCE"/>
    <w:rsid w:val="00A8270A"/>
    <w:rsid w:val="00A83F59"/>
    <w:rsid w:val="00A85749"/>
    <w:rsid w:val="00A86F96"/>
    <w:rsid w:val="00A87232"/>
    <w:rsid w:val="00A919A1"/>
    <w:rsid w:val="00A97E02"/>
    <w:rsid w:val="00AA11F2"/>
    <w:rsid w:val="00AA3DD6"/>
    <w:rsid w:val="00AA68FB"/>
    <w:rsid w:val="00AB1A02"/>
    <w:rsid w:val="00AB312F"/>
    <w:rsid w:val="00AB37D8"/>
    <w:rsid w:val="00AB3CB0"/>
    <w:rsid w:val="00AB5D39"/>
    <w:rsid w:val="00AB6D51"/>
    <w:rsid w:val="00AB71F0"/>
    <w:rsid w:val="00AB7C98"/>
    <w:rsid w:val="00AC0C3F"/>
    <w:rsid w:val="00AC0E4E"/>
    <w:rsid w:val="00AC277C"/>
    <w:rsid w:val="00AC4A3E"/>
    <w:rsid w:val="00AC5612"/>
    <w:rsid w:val="00AD3E72"/>
    <w:rsid w:val="00AD649E"/>
    <w:rsid w:val="00AE0DFB"/>
    <w:rsid w:val="00AF4630"/>
    <w:rsid w:val="00B0484C"/>
    <w:rsid w:val="00B04F73"/>
    <w:rsid w:val="00B056E5"/>
    <w:rsid w:val="00B12F34"/>
    <w:rsid w:val="00B22D6D"/>
    <w:rsid w:val="00B24A56"/>
    <w:rsid w:val="00B25178"/>
    <w:rsid w:val="00B2739E"/>
    <w:rsid w:val="00B33CDF"/>
    <w:rsid w:val="00B40312"/>
    <w:rsid w:val="00B43135"/>
    <w:rsid w:val="00B464AA"/>
    <w:rsid w:val="00B476F1"/>
    <w:rsid w:val="00B51FDD"/>
    <w:rsid w:val="00B53870"/>
    <w:rsid w:val="00B565E1"/>
    <w:rsid w:val="00B57017"/>
    <w:rsid w:val="00B60C82"/>
    <w:rsid w:val="00B631B6"/>
    <w:rsid w:val="00B6346D"/>
    <w:rsid w:val="00B645CF"/>
    <w:rsid w:val="00B672A8"/>
    <w:rsid w:val="00B724D2"/>
    <w:rsid w:val="00B73F62"/>
    <w:rsid w:val="00B81FFD"/>
    <w:rsid w:val="00B82D19"/>
    <w:rsid w:val="00B8605D"/>
    <w:rsid w:val="00B87184"/>
    <w:rsid w:val="00B92812"/>
    <w:rsid w:val="00B930E1"/>
    <w:rsid w:val="00B93B1E"/>
    <w:rsid w:val="00BA022D"/>
    <w:rsid w:val="00BA11CF"/>
    <w:rsid w:val="00BA200C"/>
    <w:rsid w:val="00BA7250"/>
    <w:rsid w:val="00BB2CD7"/>
    <w:rsid w:val="00BB39C5"/>
    <w:rsid w:val="00BB45E0"/>
    <w:rsid w:val="00BB4FB4"/>
    <w:rsid w:val="00BB5BBC"/>
    <w:rsid w:val="00BB5D7D"/>
    <w:rsid w:val="00BB7870"/>
    <w:rsid w:val="00BB7A30"/>
    <w:rsid w:val="00BC15B2"/>
    <w:rsid w:val="00BC42E7"/>
    <w:rsid w:val="00BC4BEE"/>
    <w:rsid w:val="00BC5342"/>
    <w:rsid w:val="00BD041D"/>
    <w:rsid w:val="00BD3158"/>
    <w:rsid w:val="00BD3465"/>
    <w:rsid w:val="00BD4A6D"/>
    <w:rsid w:val="00BE5B19"/>
    <w:rsid w:val="00BE5CD6"/>
    <w:rsid w:val="00BF02BA"/>
    <w:rsid w:val="00BF5271"/>
    <w:rsid w:val="00BF575E"/>
    <w:rsid w:val="00BF7DFD"/>
    <w:rsid w:val="00C04CCB"/>
    <w:rsid w:val="00C05612"/>
    <w:rsid w:val="00C108A4"/>
    <w:rsid w:val="00C10FA3"/>
    <w:rsid w:val="00C11713"/>
    <w:rsid w:val="00C1773E"/>
    <w:rsid w:val="00C2157C"/>
    <w:rsid w:val="00C217EC"/>
    <w:rsid w:val="00C240A8"/>
    <w:rsid w:val="00C240AD"/>
    <w:rsid w:val="00C24627"/>
    <w:rsid w:val="00C30040"/>
    <w:rsid w:val="00C30573"/>
    <w:rsid w:val="00C30E26"/>
    <w:rsid w:val="00C35885"/>
    <w:rsid w:val="00C36BD6"/>
    <w:rsid w:val="00C4007C"/>
    <w:rsid w:val="00C40656"/>
    <w:rsid w:val="00C40B66"/>
    <w:rsid w:val="00C44C00"/>
    <w:rsid w:val="00C45928"/>
    <w:rsid w:val="00C475EE"/>
    <w:rsid w:val="00C50555"/>
    <w:rsid w:val="00C53DC0"/>
    <w:rsid w:val="00C54084"/>
    <w:rsid w:val="00C5409B"/>
    <w:rsid w:val="00C5414F"/>
    <w:rsid w:val="00C5523D"/>
    <w:rsid w:val="00C55B7A"/>
    <w:rsid w:val="00C5693B"/>
    <w:rsid w:val="00C60997"/>
    <w:rsid w:val="00C62486"/>
    <w:rsid w:val="00C654AE"/>
    <w:rsid w:val="00C67763"/>
    <w:rsid w:val="00C70515"/>
    <w:rsid w:val="00C72EBB"/>
    <w:rsid w:val="00C743C0"/>
    <w:rsid w:val="00C75165"/>
    <w:rsid w:val="00C80A79"/>
    <w:rsid w:val="00C814CF"/>
    <w:rsid w:val="00C81F6B"/>
    <w:rsid w:val="00C84569"/>
    <w:rsid w:val="00C87CB5"/>
    <w:rsid w:val="00C93C10"/>
    <w:rsid w:val="00C96341"/>
    <w:rsid w:val="00C9704F"/>
    <w:rsid w:val="00CA78CF"/>
    <w:rsid w:val="00CB22BE"/>
    <w:rsid w:val="00CB264F"/>
    <w:rsid w:val="00CB3AB7"/>
    <w:rsid w:val="00CC098F"/>
    <w:rsid w:val="00CC13D6"/>
    <w:rsid w:val="00CC7602"/>
    <w:rsid w:val="00CD1414"/>
    <w:rsid w:val="00CD15A3"/>
    <w:rsid w:val="00CD1EAD"/>
    <w:rsid w:val="00CD3466"/>
    <w:rsid w:val="00CE13FC"/>
    <w:rsid w:val="00CE2B80"/>
    <w:rsid w:val="00CE5CC1"/>
    <w:rsid w:val="00CE7658"/>
    <w:rsid w:val="00D002CE"/>
    <w:rsid w:val="00D01127"/>
    <w:rsid w:val="00D06664"/>
    <w:rsid w:val="00D21E15"/>
    <w:rsid w:val="00D22305"/>
    <w:rsid w:val="00D33799"/>
    <w:rsid w:val="00D347A7"/>
    <w:rsid w:val="00D3654E"/>
    <w:rsid w:val="00D41A43"/>
    <w:rsid w:val="00D4560B"/>
    <w:rsid w:val="00D512F0"/>
    <w:rsid w:val="00D517C9"/>
    <w:rsid w:val="00D63A8E"/>
    <w:rsid w:val="00D646AF"/>
    <w:rsid w:val="00D660BA"/>
    <w:rsid w:val="00D72C75"/>
    <w:rsid w:val="00D77938"/>
    <w:rsid w:val="00D91649"/>
    <w:rsid w:val="00DA5172"/>
    <w:rsid w:val="00DC16AB"/>
    <w:rsid w:val="00DC29B3"/>
    <w:rsid w:val="00DC738F"/>
    <w:rsid w:val="00DC74CD"/>
    <w:rsid w:val="00DC78AA"/>
    <w:rsid w:val="00DD5ABA"/>
    <w:rsid w:val="00DD6016"/>
    <w:rsid w:val="00DE6923"/>
    <w:rsid w:val="00DE6AC2"/>
    <w:rsid w:val="00DF1DAC"/>
    <w:rsid w:val="00DF3418"/>
    <w:rsid w:val="00DF4A9E"/>
    <w:rsid w:val="00DF61E8"/>
    <w:rsid w:val="00E02FEC"/>
    <w:rsid w:val="00E040B5"/>
    <w:rsid w:val="00E04E2B"/>
    <w:rsid w:val="00E0503F"/>
    <w:rsid w:val="00E1028B"/>
    <w:rsid w:val="00E11970"/>
    <w:rsid w:val="00E13148"/>
    <w:rsid w:val="00E13AD8"/>
    <w:rsid w:val="00E147BC"/>
    <w:rsid w:val="00E15EEC"/>
    <w:rsid w:val="00E17998"/>
    <w:rsid w:val="00E226E2"/>
    <w:rsid w:val="00E23C57"/>
    <w:rsid w:val="00E267D8"/>
    <w:rsid w:val="00E32303"/>
    <w:rsid w:val="00E34FF4"/>
    <w:rsid w:val="00E436C4"/>
    <w:rsid w:val="00E533E1"/>
    <w:rsid w:val="00E55357"/>
    <w:rsid w:val="00E55D61"/>
    <w:rsid w:val="00E57DD1"/>
    <w:rsid w:val="00E60516"/>
    <w:rsid w:val="00E65561"/>
    <w:rsid w:val="00E658D2"/>
    <w:rsid w:val="00E660A0"/>
    <w:rsid w:val="00E7144A"/>
    <w:rsid w:val="00E74175"/>
    <w:rsid w:val="00E75663"/>
    <w:rsid w:val="00E76609"/>
    <w:rsid w:val="00E769F8"/>
    <w:rsid w:val="00E779CF"/>
    <w:rsid w:val="00E80503"/>
    <w:rsid w:val="00E810D3"/>
    <w:rsid w:val="00E8471F"/>
    <w:rsid w:val="00E90EC6"/>
    <w:rsid w:val="00E94E16"/>
    <w:rsid w:val="00E967D0"/>
    <w:rsid w:val="00E96CDB"/>
    <w:rsid w:val="00EA0DFF"/>
    <w:rsid w:val="00EA5883"/>
    <w:rsid w:val="00EA7B95"/>
    <w:rsid w:val="00EB134F"/>
    <w:rsid w:val="00EB1A3C"/>
    <w:rsid w:val="00EB288C"/>
    <w:rsid w:val="00EC1E8A"/>
    <w:rsid w:val="00EC322C"/>
    <w:rsid w:val="00EC390F"/>
    <w:rsid w:val="00EC47BB"/>
    <w:rsid w:val="00ED16C7"/>
    <w:rsid w:val="00ED2386"/>
    <w:rsid w:val="00ED5CC2"/>
    <w:rsid w:val="00ED69B6"/>
    <w:rsid w:val="00EE0117"/>
    <w:rsid w:val="00EF1510"/>
    <w:rsid w:val="00EF3271"/>
    <w:rsid w:val="00F0116D"/>
    <w:rsid w:val="00F0770C"/>
    <w:rsid w:val="00F079A4"/>
    <w:rsid w:val="00F17069"/>
    <w:rsid w:val="00F204F5"/>
    <w:rsid w:val="00F27D07"/>
    <w:rsid w:val="00F3059D"/>
    <w:rsid w:val="00F30EFB"/>
    <w:rsid w:val="00F350E4"/>
    <w:rsid w:val="00F3632D"/>
    <w:rsid w:val="00F37B91"/>
    <w:rsid w:val="00F42248"/>
    <w:rsid w:val="00F51D8E"/>
    <w:rsid w:val="00F52D9C"/>
    <w:rsid w:val="00F54BED"/>
    <w:rsid w:val="00F55882"/>
    <w:rsid w:val="00F5703D"/>
    <w:rsid w:val="00F62858"/>
    <w:rsid w:val="00F62D21"/>
    <w:rsid w:val="00F70736"/>
    <w:rsid w:val="00F732A5"/>
    <w:rsid w:val="00F7403D"/>
    <w:rsid w:val="00F77BEB"/>
    <w:rsid w:val="00F80B10"/>
    <w:rsid w:val="00F85FE1"/>
    <w:rsid w:val="00F869DC"/>
    <w:rsid w:val="00F86E29"/>
    <w:rsid w:val="00F8734E"/>
    <w:rsid w:val="00F927F8"/>
    <w:rsid w:val="00F94A4E"/>
    <w:rsid w:val="00F94DB2"/>
    <w:rsid w:val="00F96461"/>
    <w:rsid w:val="00FA592B"/>
    <w:rsid w:val="00FB1FCB"/>
    <w:rsid w:val="00FB3289"/>
    <w:rsid w:val="00FB56C2"/>
    <w:rsid w:val="00FC0849"/>
    <w:rsid w:val="00FD1E45"/>
    <w:rsid w:val="00FD20B3"/>
    <w:rsid w:val="00FD21B1"/>
    <w:rsid w:val="00FD580F"/>
    <w:rsid w:val="00FD7816"/>
    <w:rsid w:val="00FE21B9"/>
    <w:rsid w:val="00FE268F"/>
    <w:rsid w:val="151AFF6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2"/>
    </o:shapelayout>
  </w:shapeDefaults>
  <w:decimalSymbol w:val="."/>
  <w:listSeparator w:val=","/>
  <w15:docId w15:val="{B2217088-838B-4082-B5FD-9AEC27645B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7482"/>
    <w:pPr>
      <w:spacing w:line="276" w:lineRule="auto"/>
    </w:pPr>
    <w:rPr>
      <w:sz w:val="22"/>
      <w:szCs w:val="22"/>
    </w:rPr>
  </w:style>
  <w:style w:type="paragraph" w:styleId="Heading1">
    <w:name w:val="heading 1"/>
    <w:basedOn w:val="Normal"/>
    <w:next w:val="Normal"/>
    <w:link w:val="Heading1Char"/>
    <w:uiPriority w:val="9"/>
    <w:qFormat/>
    <w:rsid w:val="003D16B7"/>
    <w:pPr>
      <w:keepNext/>
      <w:keepLines/>
      <w:spacing w:before="480" w:line="240" w:lineRule="auto"/>
      <w:outlineLvl w:val="0"/>
    </w:pPr>
    <w:rPr>
      <w:rFonts w:ascii="Calibri Light" w:eastAsia="Times New Roman" w:hAnsi="Calibri Light"/>
      <w:b/>
      <w:bCs/>
      <w:color w:val="2E74B5"/>
      <w:sz w:val="28"/>
      <w:szCs w:val="28"/>
    </w:rPr>
  </w:style>
  <w:style w:type="paragraph" w:styleId="Heading2">
    <w:name w:val="heading 2"/>
    <w:basedOn w:val="Normal"/>
    <w:link w:val="Heading2Char"/>
    <w:uiPriority w:val="9"/>
    <w:qFormat/>
    <w:rsid w:val="003D16B7"/>
    <w:pPr>
      <w:spacing w:before="100" w:beforeAutospacing="1" w:after="100" w:afterAutospacing="1" w:line="240" w:lineRule="auto"/>
      <w:outlineLvl w:val="1"/>
    </w:pPr>
    <w:rPr>
      <w:rFonts w:ascii="Times New Roman" w:eastAsia="Times New Roman" w:hAnsi="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3D16B7"/>
    <w:rPr>
      <w:rFonts w:ascii="Calibri Light" w:eastAsia="Times New Roman" w:hAnsi="Calibri Light"/>
      <w:b/>
      <w:bCs/>
      <w:color w:val="2E74B5"/>
      <w:sz w:val="28"/>
      <w:szCs w:val="28"/>
    </w:rPr>
  </w:style>
  <w:style w:type="character" w:customStyle="1" w:styleId="Heading2Char">
    <w:name w:val="Heading 2 Char"/>
    <w:link w:val="Heading2"/>
    <w:uiPriority w:val="9"/>
    <w:rsid w:val="003D16B7"/>
    <w:rPr>
      <w:rFonts w:ascii="Times New Roman" w:eastAsia="Times New Roman" w:hAnsi="Times New Roman"/>
      <w:b/>
      <w:bCs/>
      <w:sz w:val="36"/>
      <w:szCs w:val="36"/>
    </w:rPr>
  </w:style>
  <w:style w:type="paragraph" w:styleId="Header">
    <w:name w:val="header"/>
    <w:basedOn w:val="Normal"/>
    <w:link w:val="HeaderChar"/>
    <w:uiPriority w:val="99"/>
    <w:unhideWhenUsed/>
    <w:rsid w:val="001736FB"/>
    <w:pPr>
      <w:tabs>
        <w:tab w:val="center" w:pos="4680"/>
        <w:tab w:val="right" w:pos="9360"/>
      </w:tabs>
      <w:spacing w:line="240" w:lineRule="auto"/>
    </w:pPr>
  </w:style>
  <w:style w:type="character" w:customStyle="1" w:styleId="HeaderChar">
    <w:name w:val="Header Char"/>
    <w:basedOn w:val="DefaultParagraphFont"/>
    <w:link w:val="Header"/>
    <w:uiPriority w:val="99"/>
    <w:rsid w:val="001736FB"/>
  </w:style>
  <w:style w:type="paragraph" w:styleId="Footer">
    <w:name w:val="footer"/>
    <w:basedOn w:val="Normal"/>
    <w:link w:val="FooterChar"/>
    <w:uiPriority w:val="99"/>
    <w:unhideWhenUsed/>
    <w:rsid w:val="001736FB"/>
    <w:pPr>
      <w:tabs>
        <w:tab w:val="center" w:pos="4680"/>
        <w:tab w:val="right" w:pos="9360"/>
      </w:tabs>
      <w:spacing w:line="240" w:lineRule="auto"/>
    </w:pPr>
  </w:style>
  <w:style w:type="character" w:customStyle="1" w:styleId="FooterChar">
    <w:name w:val="Footer Char"/>
    <w:basedOn w:val="DefaultParagraphFont"/>
    <w:link w:val="Footer"/>
    <w:uiPriority w:val="99"/>
    <w:rsid w:val="001736FB"/>
  </w:style>
  <w:style w:type="paragraph" w:styleId="BalloonText">
    <w:name w:val="Balloon Text"/>
    <w:basedOn w:val="Normal"/>
    <w:link w:val="BalloonTextChar"/>
    <w:uiPriority w:val="99"/>
    <w:semiHidden/>
    <w:unhideWhenUsed/>
    <w:rsid w:val="001736FB"/>
    <w:pPr>
      <w:spacing w:line="240" w:lineRule="auto"/>
    </w:pPr>
    <w:rPr>
      <w:rFonts w:ascii="Tahoma" w:hAnsi="Tahoma"/>
      <w:sz w:val="16"/>
      <w:szCs w:val="16"/>
    </w:rPr>
  </w:style>
  <w:style w:type="character" w:customStyle="1" w:styleId="BalloonTextChar">
    <w:name w:val="Balloon Text Char"/>
    <w:link w:val="BalloonText"/>
    <w:uiPriority w:val="99"/>
    <w:semiHidden/>
    <w:rsid w:val="001736FB"/>
    <w:rPr>
      <w:rFonts w:ascii="Tahoma" w:hAnsi="Tahoma" w:cs="Tahoma"/>
      <w:sz w:val="16"/>
      <w:szCs w:val="16"/>
    </w:rPr>
  </w:style>
  <w:style w:type="paragraph" w:customStyle="1" w:styleId="PARAGRAFO">
    <w:name w:val="PARAGRAFO"/>
    <w:rsid w:val="00A37C7E"/>
    <w:pPr>
      <w:widowControl w:val="0"/>
      <w:overflowPunct w:val="0"/>
      <w:autoSpaceDE w:val="0"/>
      <w:autoSpaceDN w:val="0"/>
      <w:adjustRightInd w:val="0"/>
      <w:ind w:right="288" w:firstLine="3600"/>
      <w:jc w:val="both"/>
    </w:pPr>
    <w:rPr>
      <w:rFonts w:ascii="Arial" w:eastAsia="Times New Roman" w:hAnsi="Arial"/>
      <w:color w:val="000000"/>
      <w:sz w:val="24"/>
      <w:lang w:val="pt-BR" w:eastAsia="pt-BR"/>
    </w:rPr>
  </w:style>
  <w:style w:type="paragraph" w:customStyle="1" w:styleId="FREE">
    <w:name w:val="FREE"/>
    <w:rsid w:val="00A37C7E"/>
    <w:pPr>
      <w:widowControl w:val="0"/>
      <w:jc w:val="both"/>
    </w:pPr>
    <w:rPr>
      <w:rFonts w:ascii="Arial" w:eastAsia="Times New Roman" w:hAnsi="Arial"/>
      <w:color w:val="000000"/>
      <w:sz w:val="24"/>
      <w:lang w:val="pt-BR" w:eastAsia="pt-BR"/>
    </w:rPr>
  </w:style>
  <w:style w:type="paragraph" w:styleId="BodyText3">
    <w:name w:val="Body Text 3"/>
    <w:basedOn w:val="Normal"/>
    <w:link w:val="BodyText3Char"/>
    <w:rsid w:val="00A37C7E"/>
    <w:pPr>
      <w:spacing w:line="360" w:lineRule="auto"/>
      <w:jc w:val="both"/>
    </w:pPr>
    <w:rPr>
      <w:rFonts w:ascii="Antique Olive" w:eastAsia="Times New Roman" w:hAnsi="Antique Olive"/>
      <w:b/>
      <w:szCs w:val="20"/>
    </w:rPr>
  </w:style>
  <w:style w:type="character" w:customStyle="1" w:styleId="BodyText3Char">
    <w:name w:val="Body Text 3 Char"/>
    <w:link w:val="BodyText3"/>
    <w:rsid w:val="00A37C7E"/>
    <w:rPr>
      <w:rFonts w:ascii="Antique Olive" w:eastAsia="Times New Roman" w:hAnsi="Antique Olive"/>
      <w:b/>
      <w:sz w:val="22"/>
    </w:rPr>
  </w:style>
  <w:style w:type="paragraph" w:styleId="BodyTextIndent">
    <w:name w:val="Body Text Indent"/>
    <w:basedOn w:val="Normal"/>
    <w:link w:val="BodyTextIndentChar"/>
    <w:unhideWhenUsed/>
    <w:rsid w:val="003D16B7"/>
    <w:pPr>
      <w:spacing w:after="120"/>
      <w:ind w:left="283"/>
    </w:pPr>
  </w:style>
  <w:style w:type="character" w:customStyle="1" w:styleId="BodyTextIndentChar">
    <w:name w:val="Body Text Indent Char"/>
    <w:link w:val="BodyTextIndent"/>
    <w:rsid w:val="003D16B7"/>
    <w:rPr>
      <w:sz w:val="22"/>
      <w:szCs w:val="22"/>
      <w:lang w:val="en-US" w:eastAsia="en-US"/>
    </w:rPr>
  </w:style>
  <w:style w:type="paragraph" w:styleId="BodyText">
    <w:name w:val="Body Text"/>
    <w:basedOn w:val="Normal"/>
    <w:link w:val="BodyTextChar"/>
    <w:uiPriority w:val="99"/>
    <w:unhideWhenUsed/>
    <w:rsid w:val="003D16B7"/>
    <w:pPr>
      <w:spacing w:after="120"/>
    </w:pPr>
  </w:style>
  <w:style w:type="character" w:customStyle="1" w:styleId="BodyTextChar">
    <w:name w:val="Body Text Char"/>
    <w:link w:val="BodyText"/>
    <w:uiPriority w:val="99"/>
    <w:rsid w:val="003D16B7"/>
    <w:rPr>
      <w:sz w:val="22"/>
      <w:szCs w:val="22"/>
      <w:lang w:val="en-US" w:eastAsia="en-US"/>
    </w:rPr>
  </w:style>
  <w:style w:type="paragraph" w:customStyle="1" w:styleId="Corpodetexto21">
    <w:name w:val="Corpo de texto 21"/>
    <w:basedOn w:val="Normal"/>
    <w:rsid w:val="003D16B7"/>
    <w:pPr>
      <w:suppressAutoHyphens/>
      <w:spacing w:line="240" w:lineRule="auto"/>
      <w:ind w:firstLine="1418"/>
      <w:jc w:val="both"/>
    </w:pPr>
    <w:rPr>
      <w:rFonts w:ascii="Times New Roman" w:eastAsia="Times New Roman" w:hAnsi="Times New Roman"/>
      <w:sz w:val="28"/>
      <w:szCs w:val="20"/>
      <w:lang w:val="pt-BR" w:eastAsia="ar-SA"/>
    </w:rPr>
  </w:style>
  <w:style w:type="paragraph" w:customStyle="1" w:styleId="PADRAO">
    <w:name w:val="PADRAO"/>
    <w:rsid w:val="003D16B7"/>
    <w:pPr>
      <w:widowControl w:val="0"/>
      <w:jc w:val="both"/>
    </w:pPr>
    <w:rPr>
      <w:rFonts w:ascii="Arial" w:eastAsia="Times New Roman" w:hAnsi="Arial"/>
      <w:color w:val="000000"/>
      <w:sz w:val="24"/>
      <w:lang w:val="pt-BR" w:eastAsia="pt-BR"/>
    </w:rPr>
  </w:style>
  <w:style w:type="character" w:customStyle="1" w:styleId="BodyTextIndent2Char">
    <w:name w:val="Body Text Indent 2 Char"/>
    <w:link w:val="BodyTextIndent2"/>
    <w:uiPriority w:val="99"/>
    <w:semiHidden/>
    <w:rsid w:val="003D16B7"/>
    <w:rPr>
      <w:rFonts w:ascii="Times New Roman" w:eastAsia="Times New Roman" w:hAnsi="Times New Roman"/>
    </w:rPr>
  </w:style>
  <w:style w:type="paragraph" w:styleId="BodyTextIndent2">
    <w:name w:val="Body Text Indent 2"/>
    <w:basedOn w:val="Normal"/>
    <w:link w:val="BodyTextIndent2Char"/>
    <w:uiPriority w:val="99"/>
    <w:semiHidden/>
    <w:unhideWhenUsed/>
    <w:rsid w:val="003D16B7"/>
    <w:pPr>
      <w:spacing w:after="120" w:line="480" w:lineRule="auto"/>
      <w:ind w:left="283"/>
    </w:pPr>
    <w:rPr>
      <w:rFonts w:ascii="Times New Roman" w:eastAsia="Times New Roman" w:hAnsi="Times New Roman"/>
      <w:sz w:val="20"/>
      <w:szCs w:val="20"/>
    </w:rPr>
  </w:style>
  <w:style w:type="paragraph" w:styleId="BodyTextIndent3">
    <w:name w:val="Body Text Indent 3"/>
    <w:basedOn w:val="Normal"/>
    <w:link w:val="BodyTextIndent3Char"/>
    <w:uiPriority w:val="99"/>
    <w:unhideWhenUsed/>
    <w:rsid w:val="003D16B7"/>
    <w:pPr>
      <w:spacing w:after="120" w:line="240" w:lineRule="auto"/>
      <w:ind w:left="283"/>
    </w:pPr>
    <w:rPr>
      <w:rFonts w:ascii="Times New Roman" w:eastAsia="Times New Roman" w:hAnsi="Times New Roman"/>
      <w:sz w:val="16"/>
      <w:szCs w:val="16"/>
    </w:rPr>
  </w:style>
  <w:style w:type="character" w:customStyle="1" w:styleId="BodyTextIndent3Char">
    <w:name w:val="Body Text Indent 3 Char"/>
    <w:link w:val="BodyTextIndent3"/>
    <w:uiPriority w:val="99"/>
    <w:rsid w:val="003D16B7"/>
    <w:rPr>
      <w:rFonts w:ascii="Times New Roman" w:eastAsia="Times New Roman" w:hAnsi="Times New Roman"/>
      <w:sz w:val="16"/>
      <w:szCs w:val="16"/>
    </w:rPr>
  </w:style>
  <w:style w:type="paragraph" w:styleId="BodyText2">
    <w:name w:val="Body Text 2"/>
    <w:basedOn w:val="Normal"/>
    <w:link w:val="BodyText2Char"/>
    <w:uiPriority w:val="99"/>
    <w:unhideWhenUsed/>
    <w:rsid w:val="003D16B7"/>
    <w:pPr>
      <w:spacing w:after="120" w:line="480" w:lineRule="auto"/>
    </w:pPr>
    <w:rPr>
      <w:rFonts w:ascii="Times New Roman" w:eastAsia="Times New Roman" w:hAnsi="Times New Roman"/>
      <w:sz w:val="20"/>
      <w:szCs w:val="20"/>
    </w:rPr>
  </w:style>
  <w:style w:type="character" w:customStyle="1" w:styleId="BodyText2Char">
    <w:name w:val="Body Text 2 Char"/>
    <w:link w:val="BodyText2"/>
    <w:uiPriority w:val="99"/>
    <w:rsid w:val="003D16B7"/>
    <w:rPr>
      <w:rFonts w:ascii="Times New Roman" w:eastAsia="Times New Roman" w:hAnsi="Times New Roman"/>
    </w:rPr>
  </w:style>
  <w:style w:type="paragraph" w:styleId="NormalWeb">
    <w:name w:val="Normal (Web)"/>
    <w:basedOn w:val="Normal"/>
    <w:uiPriority w:val="99"/>
    <w:rsid w:val="003D16B7"/>
    <w:pPr>
      <w:spacing w:before="100" w:beforeAutospacing="1" w:after="100" w:afterAutospacing="1" w:line="240" w:lineRule="auto"/>
    </w:pPr>
    <w:rPr>
      <w:rFonts w:ascii="Times New Roman" w:eastAsia="Times New Roman" w:hAnsi="Times New Roman"/>
      <w:sz w:val="24"/>
      <w:szCs w:val="24"/>
      <w:lang w:val="pt-BR" w:eastAsia="pt-BR"/>
    </w:rPr>
  </w:style>
  <w:style w:type="paragraph" w:styleId="FootnoteText">
    <w:name w:val="footnote text"/>
    <w:basedOn w:val="Normal"/>
    <w:link w:val="FootnoteTextChar"/>
    <w:semiHidden/>
    <w:rsid w:val="003D16B7"/>
    <w:pPr>
      <w:spacing w:line="240" w:lineRule="auto"/>
    </w:pPr>
    <w:rPr>
      <w:rFonts w:ascii="Times New Roman" w:eastAsia="Times New Roman" w:hAnsi="Times New Roman"/>
      <w:sz w:val="20"/>
      <w:szCs w:val="20"/>
    </w:rPr>
  </w:style>
  <w:style w:type="character" w:customStyle="1" w:styleId="FootnoteTextChar">
    <w:name w:val="Footnote Text Char"/>
    <w:link w:val="FootnoteText"/>
    <w:semiHidden/>
    <w:rsid w:val="003D16B7"/>
    <w:rPr>
      <w:rFonts w:ascii="Times New Roman" w:eastAsia="Times New Roman" w:hAnsi="Times New Roman"/>
    </w:rPr>
  </w:style>
  <w:style w:type="character" w:styleId="FootnoteReference">
    <w:name w:val="footnote reference"/>
    <w:semiHidden/>
    <w:rsid w:val="003D16B7"/>
    <w:rPr>
      <w:vertAlign w:val="superscript"/>
    </w:rPr>
  </w:style>
  <w:style w:type="paragraph" w:customStyle="1" w:styleId="Recuodecorpodetexto22">
    <w:name w:val="Recuo de corpo de texto 22"/>
    <w:basedOn w:val="Normal"/>
    <w:rsid w:val="003D16B7"/>
    <w:pPr>
      <w:suppressAutoHyphens/>
      <w:spacing w:after="120" w:line="480" w:lineRule="auto"/>
      <w:ind w:left="283"/>
    </w:pPr>
    <w:rPr>
      <w:rFonts w:ascii="Times New Roman" w:eastAsia="Times New Roman" w:hAnsi="Times New Roman"/>
      <w:sz w:val="24"/>
      <w:szCs w:val="24"/>
      <w:lang w:val="pt-BR" w:eastAsia="ar-SA"/>
    </w:rPr>
  </w:style>
  <w:style w:type="character" w:styleId="Hyperlink">
    <w:name w:val="Hyperlink"/>
    <w:rsid w:val="003D16B7"/>
    <w:rPr>
      <w:color w:val="0000FF"/>
      <w:u w:val="single"/>
    </w:rPr>
  </w:style>
  <w:style w:type="character" w:customStyle="1" w:styleId="grame">
    <w:name w:val="grame"/>
    <w:rsid w:val="003D16B7"/>
  </w:style>
  <w:style w:type="paragraph" w:customStyle="1" w:styleId="corpo">
    <w:name w:val="corpo"/>
    <w:basedOn w:val="Normal"/>
    <w:rsid w:val="003D16B7"/>
    <w:pPr>
      <w:spacing w:before="100" w:beforeAutospacing="1" w:after="100" w:afterAutospacing="1" w:line="240" w:lineRule="auto"/>
    </w:pPr>
    <w:rPr>
      <w:rFonts w:ascii="Times New Roman" w:eastAsia="Times New Roman" w:hAnsi="Times New Roman"/>
      <w:sz w:val="24"/>
      <w:szCs w:val="24"/>
      <w:lang w:val="pt-BR" w:eastAsia="pt-BR"/>
    </w:rPr>
  </w:style>
  <w:style w:type="paragraph" w:styleId="ListParagraph">
    <w:name w:val="List Paragraph"/>
    <w:basedOn w:val="Normal"/>
    <w:link w:val="ListParagraphChar"/>
    <w:uiPriority w:val="34"/>
    <w:qFormat/>
    <w:rsid w:val="003D16B7"/>
    <w:pPr>
      <w:spacing w:after="160" w:line="259" w:lineRule="auto"/>
      <w:ind w:left="720"/>
      <w:contextualSpacing/>
    </w:pPr>
    <w:rPr>
      <w:lang w:val="pt-BR"/>
    </w:rPr>
  </w:style>
  <w:style w:type="character" w:styleId="Strong">
    <w:name w:val="Strong"/>
    <w:uiPriority w:val="22"/>
    <w:qFormat/>
    <w:rsid w:val="003D16B7"/>
    <w:rPr>
      <w:b/>
      <w:bCs/>
    </w:rPr>
  </w:style>
  <w:style w:type="character" w:styleId="Emphasis">
    <w:name w:val="Emphasis"/>
    <w:uiPriority w:val="20"/>
    <w:qFormat/>
    <w:rsid w:val="003D16B7"/>
    <w:rPr>
      <w:i/>
      <w:iCs/>
    </w:rPr>
  </w:style>
  <w:style w:type="character" w:customStyle="1" w:styleId="apple-converted-space">
    <w:name w:val="apple-converted-space"/>
    <w:basedOn w:val="DefaultParagraphFont"/>
    <w:rsid w:val="003D16B7"/>
  </w:style>
  <w:style w:type="paragraph" w:customStyle="1" w:styleId="spip">
    <w:name w:val="spip"/>
    <w:basedOn w:val="Normal"/>
    <w:rsid w:val="003D16B7"/>
    <w:pPr>
      <w:spacing w:before="100" w:beforeAutospacing="1" w:after="100" w:afterAutospacing="1" w:line="240" w:lineRule="auto"/>
    </w:pPr>
    <w:rPr>
      <w:rFonts w:ascii="Times New Roman" w:eastAsia="Times New Roman" w:hAnsi="Times New Roman"/>
      <w:sz w:val="24"/>
      <w:szCs w:val="24"/>
      <w:lang w:val="pt-BR" w:eastAsia="pt-BR"/>
    </w:rPr>
  </w:style>
  <w:style w:type="character" w:customStyle="1" w:styleId="adtext">
    <w:name w:val="adtext"/>
    <w:basedOn w:val="DefaultParagraphFont"/>
    <w:rsid w:val="003D16B7"/>
  </w:style>
  <w:style w:type="character" w:customStyle="1" w:styleId="titulopaginas">
    <w:name w:val="titulo_paginas"/>
    <w:basedOn w:val="DefaultParagraphFont"/>
    <w:rsid w:val="003D16B7"/>
  </w:style>
  <w:style w:type="paragraph" w:customStyle="1" w:styleId="temapn">
    <w:name w:val="temapn"/>
    <w:basedOn w:val="Normal"/>
    <w:rsid w:val="003D16B7"/>
    <w:pPr>
      <w:spacing w:before="100" w:beforeAutospacing="1" w:after="100" w:afterAutospacing="1" w:line="240" w:lineRule="auto"/>
    </w:pPr>
    <w:rPr>
      <w:rFonts w:ascii="Times New Roman" w:eastAsia="Times New Roman" w:hAnsi="Times New Roman"/>
      <w:sz w:val="24"/>
      <w:szCs w:val="24"/>
      <w:lang w:val="pt-BR" w:eastAsia="pt-BR"/>
    </w:rPr>
  </w:style>
  <w:style w:type="paragraph" w:customStyle="1" w:styleId="textoenun">
    <w:name w:val="textoenun"/>
    <w:basedOn w:val="Normal"/>
    <w:rsid w:val="003D16B7"/>
    <w:pPr>
      <w:spacing w:before="100" w:beforeAutospacing="1" w:after="100" w:afterAutospacing="1" w:line="240" w:lineRule="auto"/>
    </w:pPr>
    <w:rPr>
      <w:rFonts w:ascii="Times New Roman" w:eastAsia="Times New Roman" w:hAnsi="Times New Roman"/>
      <w:sz w:val="24"/>
      <w:szCs w:val="24"/>
      <w:lang w:val="pt-BR" w:eastAsia="pt-BR"/>
    </w:rPr>
  </w:style>
  <w:style w:type="paragraph" w:customStyle="1" w:styleId="Style1">
    <w:name w:val="Style 1"/>
    <w:rsid w:val="003D16B7"/>
    <w:pPr>
      <w:widowControl w:val="0"/>
      <w:autoSpaceDE w:val="0"/>
      <w:autoSpaceDN w:val="0"/>
      <w:adjustRightInd w:val="0"/>
    </w:pPr>
    <w:rPr>
      <w:rFonts w:ascii="Times New Roman" w:eastAsia="Times New Roman" w:hAnsi="Times New Roman"/>
      <w:lang w:val="pt-BR" w:eastAsia="pt-BR"/>
    </w:rPr>
  </w:style>
  <w:style w:type="paragraph" w:customStyle="1" w:styleId="p2">
    <w:name w:val="p2"/>
    <w:basedOn w:val="Normal"/>
    <w:rsid w:val="003D16B7"/>
    <w:pPr>
      <w:widowControl w:val="0"/>
      <w:tabs>
        <w:tab w:val="left" w:pos="204"/>
      </w:tabs>
      <w:autoSpaceDE w:val="0"/>
      <w:autoSpaceDN w:val="0"/>
      <w:adjustRightInd w:val="0"/>
      <w:spacing w:line="272" w:lineRule="atLeast"/>
    </w:pPr>
    <w:rPr>
      <w:rFonts w:ascii="Times New Roman" w:eastAsia="Times New Roman" w:hAnsi="Times New Roman"/>
      <w:sz w:val="24"/>
      <w:szCs w:val="24"/>
      <w:lang w:eastAsia="pt-BR"/>
    </w:rPr>
  </w:style>
  <w:style w:type="paragraph" w:customStyle="1" w:styleId="Pa3">
    <w:name w:val="Pa3"/>
    <w:basedOn w:val="Normal"/>
    <w:next w:val="Normal"/>
    <w:rsid w:val="003D16B7"/>
    <w:pPr>
      <w:autoSpaceDE w:val="0"/>
      <w:autoSpaceDN w:val="0"/>
      <w:adjustRightInd w:val="0"/>
      <w:spacing w:line="241" w:lineRule="atLeast"/>
    </w:pPr>
    <w:rPr>
      <w:rFonts w:ascii="Helvetica" w:eastAsia="Times New Roman" w:hAnsi="Helvetica"/>
      <w:sz w:val="20"/>
      <w:szCs w:val="24"/>
      <w:lang w:val="pt-BR" w:eastAsia="pt-BR"/>
    </w:rPr>
  </w:style>
  <w:style w:type="paragraph" w:customStyle="1" w:styleId="Padro">
    <w:name w:val="Padrão"/>
    <w:rsid w:val="003D0D18"/>
    <w:pPr>
      <w:widowControl w:val="0"/>
      <w:tabs>
        <w:tab w:val="left" w:pos="708"/>
      </w:tabs>
      <w:suppressAutoHyphens/>
      <w:spacing w:after="200" w:line="276" w:lineRule="auto"/>
    </w:pPr>
    <w:rPr>
      <w:rFonts w:ascii="Times New Roman" w:eastAsia="Lucida Sans Unicode" w:hAnsi="Times New Roman" w:cs="Tahoma"/>
      <w:color w:val="00000A"/>
      <w:sz w:val="24"/>
      <w:szCs w:val="24"/>
      <w:lang w:val="pt-BR" w:eastAsia="zh-CN" w:bidi="hi-IN"/>
    </w:rPr>
  </w:style>
  <w:style w:type="paragraph" w:customStyle="1" w:styleId="cab">
    <w:name w:val="cab"/>
    <w:basedOn w:val="Normal"/>
    <w:rsid w:val="00685F9F"/>
    <w:pPr>
      <w:spacing w:before="100" w:beforeAutospacing="1" w:after="100" w:afterAutospacing="1" w:line="240" w:lineRule="auto"/>
    </w:pPr>
    <w:rPr>
      <w:rFonts w:ascii="Times New Roman" w:eastAsia="Times New Roman" w:hAnsi="Times New Roman"/>
      <w:sz w:val="24"/>
      <w:szCs w:val="24"/>
      <w:lang w:val="pt-BR" w:eastAsia="pt-BR"/>
    </w:rPr>
  </w:style>
  <w:style w:type="paragraph" w:customStyle="1" w:styleId="par">
    <w:name w:val="par"/>
    <w:basedOn w:val="Normal"/>
    <w:rsid w:val="00685F9F"/>
    <w:pPr>
      <w:spacing w:before="100" w:beforeAutospacing="1" w:after="100" w:afterAutospacing="1" w:line="240" w:lineRule="auto"/>
    </w:pPr>
    <w:rPr>
      <w:rFonts w:ascii="Times New Roman" w:eastAsia="Times New Roman" w:hAnsi="Times New Roman"/>
      <w:sz w:val="24"/>
      <w:szCs w:val="24"/>
      <w:lang w:val="pt-BR" w:eastAsia="pt-BR"/>
    </w:rPr>
  </w:style>
  <w:style w:type="character" w:customStyle="1" w:styleId="cite">
    <w:name w:val="cite"/>
    <w:basedOn w:val="DefaultParagraphFont"/>
    <w:rsid w:val="00685F9F"/>
  </w:style>
  <w:style w:type="table" w:styleId="TableGrid">
    <w:name w:val="Table Grid"/>
    <w:basedOn w:val="TableNormal"/>
    <w:uiPriority w:val="39"/>
    <w:rsid w:val="0013756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uiPriority w:val="99"/>
    <w:semiHidden/>
    <w:unhideWhenUsed/>
    <w:rsid w:val="00A86F96"/>
    <w:rPr>
      <w:color w:val="605E5C"/>
      <w:shd w:val="clear" w:color="auto" w:fill="E1DFDD"/>
    </w:rPr>
  </w:style>
  <w:style w:type="paragraph" w:customStyle="1" w:styleId="Default">
    <w:name w:val="Default"/>
    <w:rsid w:val="00362C40"/>
    <w:pPr>
      <w:autoSpaceDE w:val="0"/>
      <w:autoSpaceDN w:val="0"/>
      <w:adjustRightInd w:val="0"/>
    </w:pPr>
    <w:rPr>
      <w:rFonts w:cs="Calibri"/>
      <w:color w:val="000000"/>
      <w:sz w:val="24"/>
      <w:szCs w:val="24"/>
      <w:lang w:val="pt-BR" w:eastAsia="pt-BR"/>
    </w:rPr>
  </w:style>
  <w:style w:type="character" w:customStyle="1" w:styleId="ListParagraphChar">
    <w:name w:val="List Paragraph Char"/>
    <w:link w:val="ListParagraph"/>
    <w:uiPriority w:val="34"/>
    <w:rsid w:val="00550237"/>
    <w:rPr>
      <w:sz w:val="22"/>
      <w:szCs w:val="22"/>
      <w:lang w:eastAsia="en-US"/>
    </w:rPr>
  </w:style>
  <w:style w:type="paragraph" w:customStyle="1" w:styleId="TextBody">
    <w:name w:val="Text Body"/>
    <w:basedOn w:val="Normal"/>
    <w:rsid w:val="00550237"/>
    <w:pPr>
      <w:widowControl w:val="0"/>
      <w:suppressAutoHyphens/>
      <w:spacing w:before="397" w:after="397" w:line="360" w:lineRule="auto"/>
      <w:jc w:val="both"/>
    </w:pPr>
    <w:rPr>
      <w:rFonts w:ascii="Times New Roman" w:eastAsia="Times New Roman" w:hAnsi="Times New Roman"/>
      <w:sz w:val="24"/>
      <w:szCs w:val="24"/>
      <w:lang w:val="pt-BR" w:eastAsia="zh-CN" w:bidi="hi-IN"/>
    </w:rPr>
  </w:style>
  <w:style w:type="paragraph" w:customStyle="1" w:styleId="artigo">
    <w:name w:val="artigo"/>
    <w:basedOn w:val="Normal"/>
    <w:rsid w:val="00BB45E0"/>
    <w:pPr>
      <w:spacing w:before="100" w:beforeAutospacing="1" w:after="100" w:afterAutospacing="1" w:line="240" w:lineRule="auto"/>
    </w:pPr>
    <w:rPr>
      <w:rFonts w:ascii="Times New Roman" w:eastAsia="Times New Roman" w:hAnsi="Times New Roman"/>
      <w:sz w:val="24"/>
      <w:szCs w:val="24"/>
      <w:lang w:val="pt-BR" w:eastAsia="pt-BR"/>
    </w:rPr>
  </w:style>
  <w:style w:type="character" w:customStyle="1" w:styleId="Link">
    <w:name w:val="Link"/>
    <w:rsid w:val="00CC7602"/>
    <w:rPr>
      <w:color w:val="0563C1"/>
      <w:u w:val="single" w:color="0563C1"/>
    </w:rPr>
  </w:style>
  <w:style w:type="paragraph" w:customStyle="1" w:styleId="Pargrafo">
    <w:name w:val="Parágrafo"/>
    <w:basedOn w:val="Normal"/>
    <w:rsid w:val="002D76CB"/>
    <w:pPr>
      <w:widowControl w:val="0"/>
      <w:spacing w:line="240" w:lineRule="auto"/>
      <w:ind w:firstLine="3515"/>
      <w:jc w:val="both"/>
    </w:pPr>
    <w:rPr>
      <w:rFonts w:ascii="Bookman Old Style" w:eastAsia="Times New Roman" w:hAnsi="Bookman Old Style"/>
      <w:sz w:val="24"/>
      <w:szCs w:val="20"/>
      <w:lang w:val="pt-BR" w:eastAsia="pt-BR"/>
    </w:rPr>
  </w:style>
  <w:style w:type="table" w:styleId="GridTable6Colorful-Accent1">
    <w:name w:val="Grid Table 6 Colorful Accent 1"/>
    <w:basedOn w:val="TableNormal"/>
    <w:uiPriority w:val="51"/>
    <w:rsid w:val="003C30D0"/>
    <w:rPr>
      <w:color w:val="0F4761"/>
    </w:rPr>
    <w:tblPr>
      <w:tblStyleRowBandSize w:val="1"/>
      <w:tblStyleColBandSize w:val="1"/>
      <w:tblBorders>
        <w:top w:val="single" w:sz="4" w:space="0" w:color="45B0E1"/>
        <w:left w:val="single" w:sz="4" w:space="0" w:color="45B0E1"/>
        <w:bottom w:val="single" w:sz="4" w:space="0" w:color="45B0E1"/>
        <w:right w:val="single" w:sz="4" w:space="0" w:color="45B0E1"/>
        <w:insideH w:val="single" w:sz="4" w:space="0" w:color="45B0E1"/>
        <w:insideV w:val="single" w:sz="4" w:space="0" w:color="45B0E1"/>
      </w:tblBorders>
    </w:tblPr>
    <w:tblStylePr w:type="firstRow">
      <w:rPr>
        <w:b/>
        <w:bCs/>
      </w:rPr>
      <w:tblPr/>
      <w:tcPr>
        <w:tcBorders>
          <w:bottom w:val="single" w:sz="12" w:space="0" w:color="45B0E1"/>
        </w:tcBorders>
      </w:tcPr>
    </w:tblStylePr>
    <w:tblStylePr w:type="lastRow">
      <w:rPr>
        <w:b/>
        <w:bCs/>
      </w:rPr>
      <w:tblPr/>
      <w:tcPr>
        <w:tcBorders>
          <w:top w:val="double" w:sz="4" w:space="0" w:color="45B0E1"/>
        </w:tcBorders>
      </w:tcPr>
    </w:tblStylePr>
    <w:tblStylePr w:type="firstCol">
      <w:rPr>
        <w:b/>
        <w:bCs/>
      </w:rPr>
    </w:tblStylePr>
    <w:tblStylePr w:type="lastCol">
      <w:rPr>
        <w:b/>
        <w:bCs/>
      </w:rPr>
    </w:tblStylePr>
    <w:tblStylePr w:type="band1Vert">
      <w:tblPr/>
      <w:tcPr>
        <w:shd w:val="clear" w:color="auto" w:fill="C1E4F5"/>
      </w:tcPr>
    </w:tblStylePr>
    <w:tblStylePr w:type="band1Horz">
      <w:tblPr/>
      <w:tcPr>
        <w:shd w:val="clear" w:color="auto" w:fill="C1E4F5"/>
      </w:tcPr>
    </w:tblStylePr>
  </w:style>
  <w:style w:type="table" w:styleId="GridTable4-Accent1">
    <w:name w:val="Grid Table 4 Accent 1"/>
    <w:basedOn w:val="TableNormal"/>
    <w:uiPriority w:val="49"/>
    <w:rsid w:val="003C30D0"/>
    <w:tblPr>
      <w:tblStyleRowBandSize w:val="1"/>
      <w:tblStyleColBandSize w:val="1"/>
      <w:tblBorders>
        <w:top w:val="single" w:sz="4" w:space="0" w:color="45B0E1"/>
        <w:left w:val="single" w:sz="4" w:space="0" w:color="45B0E1"/>
        <w:bottom w:val="single" w:sz="4" w:space="0" w:color="45B0E1"/>
        <w:right w:val="single" w:sz="4" w:space="0" w:color="45B0E1"/>
        <w:insideH w:val="single" w:sz="4" w:space="0" w:color="45B0E1"/>
        <w:insideV w:val="single" w:sz="4" w:space="0" w:color="45B0E1"/>
      </w:tblBorders>
    </w:tblPr>
    <w:tblStylePr w:type="firstRow">
      <w:rPr>
        <w:b/>
        <w:bCs/>
        <w:color w:val="FFFFFF"/>
      </w:rPr>
      <w:tblPr/>
      <w:tcPr>
        <w:tcBorders>
          <w:top w:val="single" w:sz="4" w:space="0" w:color="156082"/>
          <w:left w:val="single" w:sz="4" w:space="0" w:color="156082"/>
          <w:bottom w:val="single" w:sz="4" w:space="0" w:color="156082"/>
          <w:right w:val="single" w:sz="4" w:space="0" w:color="156082"/>
          <w:insideH w:val="nil"/>
          <w:insideV w:val="nil"/>
        </w:tcBorders>
        <w:shd w:val="clear" w:color="auto" w:fill="156082"/>
      </w:tcPr>
    </w:tblStylePr>
    <w:tblStylePr w:type="lastRow">
      <w:rPr>
        <w:b/>
        <w:bCs/>
      </w:rPr>
      <w:tblPr/>
      <w:tcPr>
        <w:tcBorders>
          <w:top w:val="double" w:sz="4" w:space="0" w:color="156082"/>
        </w:tcBorders>
      </w:tcPr>
    </w:tblStylePr>
    <w:tblStylePr w:type="firstCol">
      <w:rPr>
        <w:b/>
        <w:bCs/>
      </w:rPr>
    </w:tblStylePr>
    <w:tblStylePr w:type="lastCol">
      <w:rPr>
        <w:b/>
        <w:bCs/>
      </w:rPr>
    </w:tblStylePr>
    <w:tblStylePr w:type="band1Vert">
      <w:tblPr/>
      <w:tcPr>
        <w:shd w:val="clear" w:color="auto" w:fill="C1E4F5"/>
      </w:tcPr>
    </w:tblStylePr>
    <w:tblStylePr w:type="band1Horz">
      <w:tblPr/>
      <w:tcPr>
        <w:shd w:val="clear" w:color="auto" w:fill="C1E4F5"/>
      </w:tcPr>
    </w:tblStylePr>
  </w:style>
  <w:style w:type="paragraph" w:customStyle="1" w:styleId="BlockQuote">
    <w:name w:val="Block Quote"/>
    <w:basedOn w:val="Normal"/>
    <w:next w:val="Normal"/>
    <w:uiPriority w:val="9"/>
    <w:unhideWhenUsed/>
    <w:qFormat/>
    <w:rsid w:val="000C22A4"/>
    <w:pPr>
      <w:spacing w:before="100" w:after="100" w:line="240" w:lineRule="auto"/>
    </w:pPr>
    <w:rPr>
      <w:rFonts w:eastAsia="Times New Roman"/>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9137709">
      <w:bodyDiv w:val="1"/>
      <w:marLeft w:val="0"/>
      <w:marRight w:val="0"/>
      <w:marTop w:val="0"/>
      <w:marBottom w:val="0"/>
      <w:divBdr>
        <w:top w:val="none" w:sz="0" w:space="0" w:color="auto"/>
        <w:left w:val="none" w:sz="0" w:space="0" w:color="auto"/>
        <w:bottom w:val="none" w:sz="0" w:space="0" w:color="auto"/>
        <w:right w:val="none" w:sz="0" w:space="0" w:color="auto"/>
      </w:divBdr>
    </w:div>
    <w:div w:id="6848640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juridico@bentesramos.adv.br"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mailto:juridico@bentesramos.adv.br" TargetMode="Externa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file:///C:\Users\andre\Downloads\WhatsApp%20Image%202025-12-25%20at%2021.51.15.JPG" TargetMode="External"/><Relationship Id="rId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1F6300DD-5CB2-49B0-B605-8D680D1A6F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6368</Words>
  <Characters>36298</Characters>
  <Application>Microsoft Office Word</Application>
  <DocSecurity>4</DocSecurity>
  <Lines>302</Lines>
  <Paragraphs>85</Paragraphs>
  <ScaleCrop>false</ScaleCrop>
  <HeadingPairs>
    <vt:vector size="2" baseType="variant">
      <vt:variant>
        <vt:lpstr>Título</vt:lpstr>
      </vt:variant>
      <vt:variant>
        <vt:i4>1</vt:i4>
      </vt:variant>
    </vt:vector>
  </HeadingPairs>
  <TitlesOfParts>
    <vt:vector size="1" baseType="lpstr">
      <vt:lpstr/>
    </vt:vector>
  </TitlesOfParts>
  <Company>Grizli777</Company>
  <LinksUpToDate>false</LinksUpToDate>
  <CharactersWithSpaces>42581</CharactersWithSpaces>
  <SharedDoc>false</SharedDoc>
  <HLinks>
    <vt:vector size="12" baseType="variant">
      <vt:variant>
        <vt:i4>4653088</vt:i4>
      </vt:variant>
      <vt:variant>
        <vt:i4>3</vt:i4>
      </vt:variant>
      <vt:variant>
        <vt:i4>0</vt:i4>
      </vt:variant>
      <vt:variant>
        <vt:i4>5</vt:i4>
      </vt:variant>
      <vt:variant>
        <vt:lpwstr>mailto:juridico@bentesramos.adv.br</vt:lpwstr>
      </vt:variant>
      <vt:variant>
        <vt:lpwstr/>
      </vt:variant>
      <vt:variant>
        <vt:i4>4653088</vt:i4>
      </vt:variant>
      <vt:variant>
        <vt:i4>0</vt:i4>
      </vt:variant>
      <vt:variant>
        <vt:i4>0</vt:i4>
      </vt:variant>
      <vt:variant>
        <vt:i4>5</vt:i4>
      </vt:variant>
      <vt:variant>
        <vt:lpwstr>mailto:juridico@bentesramos.adv.br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arte-02</dc:creator>
  <cp:keywords/>
  <cp:lastModifiedBy>cloudconvert_7</cp:lastModifiedBy>
  <cp:revision>2</cp:revision>
  <cp:lastPrinted>2026-01-24T13:11:00Z</cp:lastPrinted>
  <dcterms:created xsi:type="dcterms:W3CDTF">2026-07-19T18:20:00Z</dcterms:created>
  <dcterms:modified xsi:type="dcterms:W3CDTF">2026-07-19T18:20:00Z</dcterms:modified>
</cp:coreProperties>
</file>