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909"/>
        <w:gridCol w:w="3945"/>
        <w:gridCol w:w="3234"/>
      </w:tblGrid>
      <w:tr w:rsidR="004723C7" w:rsidRPr="004723C7" w14:paraId="7B7917D6" w14:textId="77777777" w:rsidTr="004723C7">
        <w:tc>
          <w:tcPr>
            <w:tcW w:w="0" w:type="auto"/>
            <w:hideMark/>
          </w:tcPr>
          <w:p w14:paraId="2D070FB7" w14:textId="77777777" w:rsidR="004723C7" w:rsidRPr="004723C7" w:rsidRDefault="004723C7" w:rsidP="004723C7">
            <w:pPr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Priority</w:t>
            </w:r>
          </w:p>
        </w:tc>
        <w:tc>
          <w:tcPr>
            <w:tcW w:w="0" w:type="auto"/>
            <w:hideMark/>
          </w:tcPr>
          <w:p w14:paraId="02F2AA0A" w14:textId="77777777" w:rsidR="004723C7" w:rsidRPr="004723C7" w:rsidRDefault="004723C7" w:rsidP="004723C7">
            <w:pPr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Journal</w:t>
            </w:r>
          </w:p>
        </w:tc>
        <w:tc>
          <w:tcPr>
            <w:tcW w:w="0" w:type="auto"/>
            <w:hideMark/>
          </w:tcPr>
          <w:p w14:paraId="3271EAD8" w14:textId="77777777" w:rsidR="004723C7" w:rsidRPr="004723C7" w:rsidRDefault="004723C7" w:rsidP="004723C7">
            <w:pPr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Why it fits</w:t>
            </w:r>
          </w:p>
        </w:tc>
        <w:tc>
          <w:tcPr>
            <w:tcW w:w="0" w:type="auto"/>
            <w:hideMark/>
          </w:tcPr>
          <w:p w14:paraId="574B3690" w14:textId="77777777" w:rsidR="004723C7" w:rsidRPr="004723C7" w:rsidRDefault="004723C7" w:rsidP="004723C7">
            <w:pPr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Speed / metrics</w:t>
            </w:r>
          </w:p>
        </w:tc>
      </w:tr>
      <w:tr w:rsidR="004723C7" w:rsidRPr="004723C7" w14:paraId="4E0AA8CF" w14:textId="77777777" w:rsidTr="00D52CC3">
        <w:trPr>
          <w:trHeight w:val="2245"/>
        </w:trPr>
        <w:tc>
          <w:tcPr>
            <w:tcW w:w="0" w:type="auto"/>
            <w:vAlign w:val="center"/>
            <w:hideMark/>
          </w:tcPr>
          <w:p w14:paraId="6F9471AA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D96997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bookmarkStart w:id="0" w:name="_Hlk230137263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The Journal of Clinical Hypertension</w:t>
            </w:r>
            <w:bookmarkEnd w:id="0"/>
          </w:p>
        </w:tc>
        <w:tc>
          <w:tcPr>
            <w:tcW w:w="0" w:type="auto"/>
            <w:vAlign w:val="center"/>
            <w:hideMark/>
          </w:tcPr>
          <w:p w14:paraId="2BB48FD0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Best medical fit. It publishes clinical hypertension work and has a public health focus through the World Hypertension League. Your Sri Lankan hypertension framing, ABPM profiling, nocturnal BP, non-dipping, and patient education angle fit well.</w:t>
            </w:r>
          </w:p>
        </w:tc>
        <w:tc>
          <w:tcPr>
            <w:tcW w:w="0" w:type="auto"/>
            <w:vAlign w:val="center"/>
            <w:hideMark/>
          </w:tcPr>
          <w:p w14:paraId="48FDDCC1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Wiley lists Impact Factor 2.5, </w:t>
            </w:r>
            <w:proofErr w:type="spell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CiteScore</w:t>
            </w:r>
            <w:proofErr w:type="spell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 5.5, 26% acceptance rate, and 8 days median submission to first decision. </w:t>
            </w:r>
            <w:proofErr w:type="spell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Scimago</w:t>
            </w:r>
            <w:proofErr w:type="spell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 lists it as Q2. (</w:t>
            </w:r>
            <w:hyperlink r:id="rId6" w:tooltip="The Journal of Clinical Hypertension" w:history="1">
              <w:r w:rsidRPr="004723C7">
                <w:rPr>
                  <w:rFonts w:ascii="Calibri Light" w:eastAsia="Times New Roman" w:hAnsi="Calibri Light" w:cs="Calibri Light"/>
                  <w:color w:val="0000FF"/>
                  <w:sz w:val="24"/>
                  <w:szCs w:val="24"/>
                  <w:u w:val="single"/>
                  <w:lang w:val="en-AU" w:eastAsia="en-GB"/>
                </w:rPr>
                <w:t>Wiley Online Library</w:t>
              </w:r>
            </w:hyperlink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)</w:t>
            </w:r>
          </w:p>
        </w:tc>
      </w:tr>
      <w:tr w:rsidR="004723C7" w:rsidRPr="004723C7" w14:paraId="5F13C10D" w14:textId="77777777" w:rsidTr="00D52CC3">
        <w:trPr>
          <w:trHeight w:val="2262"/>
        </w:trPr>
        <w:tc>
          <w:tcPr>
            <w:tcW w:w="0" w:type="auto"/>
            <w:vAlign w:val="center"/>
            <w:hideMark/>
          </w:tcPr>
          <w:p w14:paraId="09FAFF18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18F2CA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BMC Medical Informatics and Decision Making</w:t>
            </w:r>
          </w:p>
        </w:tc>
        <w:tc>
          <w:tcPr>
            <w:tcW w:w="0" w:type="auto"/>
            <w:vAlign w:val="center"/>
            <w:hideMark/>
          </w:tcPr>
          <w:p w14:paraId="41271CA1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Best fit if you frame it as a clinical decision-support/reporting framework. Strong for doctor app, patient report, report-linked explanation interface, and safe AI explanation.</w:t>
            </w:r>
          </w:p>
        </w:tc>
        <w:tc>
          <w:tcPr>
            <w:tcW w:w="0" w:type="auto"/>
            <w:vAlign w:val="center"/>
            <w:hideMark/>
          </w:tcPr>
          <w:p w14:paraId="14822009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Official page lists Impact Factor </w:t>
            </w:r>
            <w:proofErr w:type="gram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3.8 and 9 days</w:t>
            </w:r>
            <w:proofErr w:type="gram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 median submission to first editorial decision. Scope includes health information technologies and decision-making for human health. (</w:t>
            </w:r>
            <w:hyperlink r:id="rId7" w:tooltip="About | BMC Medical Informatics and Decision Making" w:history="1">
              <w:r w:rsidRPr="004723C7">
                <w:rPr>
                  <w:rFonts w:ascii="Calibri Light" w:eastAsia="Times New Roman" w:hAnsi="Calibri Light" w:cs="Calibri Light"/>
                  <w:color w:val="0000FF"/>
                  <w:sz w:val="24"/>
                  <w:szCs w:val="24"/>
                  <w:u w:val="single"/>
                  <w:lang w:val="en-AU" w:eastAsia="en-GB"/>
                </w:rPr>
                <w:t>SpringerLink</w:t>
              </w:r>
            </w:hyperlink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)</w:t>
            </w:r>
          </w:p>
        </w:tc>
      </w:tr>
      <w:tr w:rsidR="004723C7" w:rsidRPr="004723C7" w14:paraId="6281F979" w14:textId="77777777" w:rsidTr="00D52CC3">
        <w:trPr>
          <w:trHeight w:val="2394"/>
        </w:trPr>
        <w:tc>
          <w:tcPr>
            <w:tcW w:w="0" w:type="auto"/>
            <w:vAlign w:val="center"/>
            <w:hideMark/>
          </w:tcPr>
          <w:p w14:paraId="13E1EA04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DB4A35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Informatics in Medicine Unlocked</w:t>
            </w:r>
          </w:p>
        </w:tc>
        <w:tc>
          <w:tcPr>
            <w:tcW w:w="0" w:type="auto"/>
            <w:vAlign w:val="center"/>
            <w:hideMark/>
          </w:tcPr>
          <w:p w14:paraId="63BABA47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Good if you want fast processing and focus on medical informatics, clinical reporting, and AI-supported explanation. Less purely medical than Journal of Clinical Hypertension, but good for framework papers.</w:t>
            </w:r>
          </w:p>
        </w:tc>
        <w:tc>
          <w:tcPr>
            <w:tcW w:w="0" w:type="auto"/>
            <w:vAlign w:val="center"/>
            <w:hideMark/>
          </w:tcPr>
          <w:p w14:paraId="54D581AF" w14:textId="77777777" w:rsidR="00D52CC3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Elsevier </w:t>
            </w:r>
            <w:proofErr w:type="spell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lists</w:t>
            </w:r>
            <w:proofErr w:type="spell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 8.7 </w:t>
            </w:r>
            <w:proofErr w:type="spell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CiteScore</w:t>
            </w:r>
            <w:proofErr w:type="spell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, </w:t>
            </w:r>
          </w:p>
          <w:p w14:paraId="4380BBD5" w14:textId="77777777" w:rsidR="00D52CC3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2 days submission to first decision, </w:t>
            </w:r>
          </w:p>
          <w:p w14:paraId="2BB07CEF" w14:textId="77777777" w:rsidR="00D52CC3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36 days submission to decision after review, </w:t>
            </w:r>
          </w:p>
          <w:p w14:paraId="0D892CA2" w14:textId="3CB29FFD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and 114 days submission to acceptance. (</w:t>
            </w:r>
            <w:hyperlink r:id="rId8" w:tooltip="Insights - Informatics in Medicine Unlocked | ScienceDirect.com by Elsevier" w:history="1">
              <w:r w:rsidRPr="004723C7">
                <w:rPr>
                  <w:rFonts w:ascii="Calibri Light" w:eastAsia="Times New Roman" w:hAnsi="Calibri Light" w:cs="Calibri Light"/>
                  <w:color w:val="0000FF"/>
                  <w:sz w:val="24"/>
                  <w:szCs w:val="24"/>
                  <w:u w:val="single"/>
                  <w:lang w:val="en-AU" w:eastAsia="en-GB"/>
                </w:rPr>
                <w:t>ScienceDirect</w:t>
              </w:r>
            </w:hyperlink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)</w:t>
            </w:r>
          </w:p>
        </w:tc>
      </w:tr>
      <w:tr w:rsidR="004723C7" w:rsidRPr="004723C7" w14:paraId="2271AAD8" w14:textId="77777777" w:rsidTr="00D52CC3">
        <w:trPr>
          <w:trHeight w:val="2825"/>
        </w:trPr>
        <w:tc>
          <w:tcPr>
            <w:tcW w:w="0" w:type="auto"/>
            <w:vAlign w:val="center"/>
            <w:hideMark/>
          </w:tcPr>
          <w:p w14:paraId="2F4C80C2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F4583D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BMC Cardiovascular Disorders</w:t>
            </w:r>
          </w:p>
        </w:tc>
        <w:tc>
          <w:tcPr>
            <w:tcW w:w="0" w:type="auto"/>
            <w:vAlign w:val="center"/>
            <w:hideMark/>
          </w:tcPr>
          <w:p w14:paraId="4CE9D3C2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Good cardiovascular option if you make the manuscript more about ABPM, nocturnal hypertension, BP variability, and clinical monitoring. Less ideal if the paper feels mainly like an app/framework paper.</w:t>
            </w:r>
          </w:p>
        </w:tc>
        <w:tc>
          <w:tcPr>
            <w:tcW w:w="0" w:type="auto"/>
            <w:vAlign w:val="center"/>
            <w:hideMark/>
          </w:tcPr>
          <w:p w14:paraId="5221E9F2" w14:textId="77777777" w:rsidR="00D52CC3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Official page lists Impact Factor 2.3, </w:t>
            </w:r>
          </w:p>
          <w:p w14:paraId="255B5C1D" w14:textId="77777777" w:rsidR="00D52CC3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23 days median submission to first editorial decision, and 146 days median submission to acceptance. </w:t>
            </w:r>
          </w:p>
          <w:p w14:paraId="416D8AC6" w14:textId="7A18D2C9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proofErr w:type="spell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Scimago</w:t>
            </w:r>
            <w:proofErr w:type="spell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 places it in Q3 Cardiology and Cardiovascular Medicine. (</w:t>
            </w:r>
            <w:hyperlink r:id="rId9" w:tooltip="About | BMC Cardiovascular Disorders" w:history="1">
              <w:r w:rsidRPr="004723C7">
                <w:rPr>
                  <w:rFonts w:ascii="Calibri Light" w:eastAsia="Times New Roman" w:hAnsi="Calibri Light" w:cs="Calibri Light"/>
                  <w:color w:val="0000FF"/>
                  <w:sz w:val="24"/>
                  <w:szCs w:val="24"/>
                  <w:u w:val="single"/>
                  <w:lang w:val="en-AU" w:eastAsia="en-GB"/>
                </w:rPr>
                <w:t>SpringerLink</w:t>
              </w:r>
            </w:hyperlink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)</w:t>
            </w:r>
          </w:p>
        </w:tc>
      </w:tr>
      <w:tr w:rsidR="004723C7" w:rsidRPr="004723C7" w14:paraId="399F5D33" w14:textId="77777777" w:rsidTr="00AD67C4">
        <w:trPr>
          <w:trHeight w:val="2539"/>
        </w:trPr>
        <w:tc>
          <w:tcPr>
            <w:tcW w:w="0" w:type="auto"/>
            <w:vAlign w:val="center"/>
            <w:hideMark/>
          </w:tcPr>
          <w:p w14:paraId="7DB3DCEF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2FAD10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580F42E9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Fast Q2 option if your priority is quick publication and the article is framed around health service improvement, patient-centred reporting, digital health, and Sri Lankan care gaps.</w:t>
            </w:r>
          </w:p>
        </w:tc>
        <w:tc>
          <w:tcPr>
            <w:tcW w:w="0" w:type="auto"/>
            <w:vAlign w:val="center"/>
            <w:hideMark/>
          </w:tcPr>
          <w:p w14:paraId="16B2974A" w14:textId="77777777" w:rsidR="00AD67C4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MDPI lists Impact Factor 2.7, JCR Q2 in Health Policy and Services, </w:t>
            </w:r>
          </w:p>
          <w:p w14:paraId="4ED632F3" w14:textId="77777777" w:rsidR="00AD67C4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22.4 days to first decision, and 2.9 days from acceptance to publication. </w:t>
            </w:r>
          </w:p>
          <w:p w14:paraId="5C86C779" w14:textId="6F79A313" w:rsidR="00AD67C4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Use only if your supervisor is comfortable with MDPI. (</w:t>
            </w:r>
            <w:hyperlink r:id="rId10" w:tooltip="Healthcare | An Open Access Journal from MDPI" w:history="1">
              <w:r w:rsidRPr="004723C7">
                <w:rPr>
                  <w:rFonts w:ascii="Calibri Light" w:eastAsia="Times New Roman" w:hAnsi="Calibri Light" w:cs="Calibri Light"/>
                  <w:color w:val="0000FF"/>
                  <w:sz w:val="24"/>
                  <w:szCs w:val="24"/>
                  <w:u w:val="single"/>
                  <w:lang w:val="en-AU" w:eastAsia="en-GB"/>
                </w:rPr>
                <w:t>MDPI</w:t>
              </w:r>
            </w:hyperlink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)</w:t>
            </w:r>
          </w:p>
        </w:tc>
      </w:tr>
      <w:tr w:rsidR="004723C7" w:rsidRPr="004723C7" w14:paraId="27E674E4" w14:textId="77777777" w:rsidTr="00D52CC3">
        <w:tc>
          <w:tcPr>
            <w:tcW w:w="0" w:type="auto"/>
            <w:vAlign w:val="center"/>
            <w:hideMark/>
          </w:tcPr>
          <w:p w14:paraId="31C74B1D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996C5B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DIGITAL HEALTH</w:t>
            </w:r>
          </w:p>
        </w:tc>
        <w:tc>
          <w:tcPr>
            <w:tcW w:w="0" w:type="auto"/>
            <w:vAlign w:val="center"/>
            <w:hideMark/>
          </w:tcPr>
          <w:p w14:paraId="29DEAA37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 xml:space="preserve">Good for digital health, patient interface, doctor app, and AI explanation. It fits the technology side </w:t>
            </w: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lastRenderedPageBreak/>
              <w:t xml:space="preserve">well, but it may be less </w:t>
            </w:r>
            <w:proofErr w:type="gramStart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hypertension-specific</w:t>
            </w:r>
            <w:proofErr w:type="gramEnd"/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34BA93" w14:textId="77777777" w:rsidR="004723C7" w:rsidRPr="004723C7" w:rsidRDefault="004723C7" w:rsidP="00D52CC3">
            <w:pPr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</w:pP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lastRenderedPageBreak/>
              <w:t xml:space="preserve">SAGE states the journal covers e-health, healthcare IT, mobile health, personalised medicine, </w:t>
            </w:r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lastRenderedPageBreak/>
              <w:t>patient accessibility, policy, and ethical implications. (</w:t>
            </w:r>
            <w:hyperlink r:id="rId11" w:tooltip="DIGITAL HEALTH | SAGE Publications Australia" w:history="1">
              <w:r w:rsidRPr="004723C7">
                <w:rPr>
                  <w:rFonts w:ascii="Calibri Light" w:eastAsia="Times New Roman" w:hAnsi="Calibri Light" w:cs="Calibri Light"/>
                  <w:color w:val="0000FF"/>
                  <w:sz w:val="24"/>
                  <w:szCs w:val="24"/>
                  <w:u w:val="single"/>
                  <w:lang w:val="en-AU" w:eastAsia="en-GB"/>
                </w:rPr>
                <w:t>SAGE Publishing</w:t>
              </w:r>
            </w:hyperlink>
            <w:r w:rsidRPr="004723C7">
              <w:rPr>
                <w:rFonts w:ascii="Calibri Light" w:eastAsia="Times New Roman" w:hAnsi="Calibri Light" w:cs="Calibri Light"/>
                <w:sz w:val="24"/>
                <w:szCs w:val="24"/>
                <w:lang w:val="en-AU" w:eastAsia="en-GB"/>
              </w:rPr>
              <w:t>)</w:t>
            </w:r>
          </w:p>
        </w:tc>
      </w:tr>
    </w:tbl>
    <w:p w14:paraId="223AE69F" w14:textId="66B49A6D" w:rsidR="00A460BD" w:rsidRPr="004723C7" w:rsidRDefault="00A460BD" w:rsidP="004723C7"/>
    <w:sectPr w:rsidR="00A460BD" w:rsidRPr="004723C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50CE9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AE48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1B5497"/>
    <w:multiLevelType w:val="hybridMultilevel"/>
    <w:tmpl w:val="CBB20B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874375">
    <w:abstractNumId w:val="8"/>
  </w:num>
  <w:num w:numId="2" w16cid:durableId="39524880">
    <w:abstractNumId w:val="6"/>
  </w:num>
  <w:num w:numId="3" w16cid:durableId="1054309825">
    <w:abstractNumId w:val="5"/>
  </w:num>
  <w:num w:numId="4" w16cid:durableId="1540898458">
    <w:abstractNumId w:val="4"/>
  </w:num>
  <w:num w:numId="5" w16cid:durableId="978071284">
    <w:abstractNumId w:val="7"/>
  </w:num>
  <w:num w:numId="6" w16cid:durableId="399593267">
    <w:abstractNumId w:val="3"/>
  </w:num>
  <w:num w:numId="7" w16cid:durableId="210314396">
    <w:abstractNumId w:val="2"/>
  </w:num>
  <w:num w:numId="8" w16cid:durableId="1119493815">
    <w:abstractNumId w:val="1"/>
  </w:num>
  <w:num w:numId="9" w16cid:durableId="37315059">
    <w:abstractNumId w:val="0"/>
  </w:num>
  <w:num w:numId="10" w16cid:durableId="1769616339">
    <w:abstractNumId w:val="7"/>
  </w:num>
  <w:num w:numId="11" w16cid:durableId="4609273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7BB"/>
    <w:rsid w:val="00044463"/>
    <w:rsid w:val="00054D6F"/>
    <w:rsid w:val="0006063C"/>
    <w:rsid w:val="000C02EE"/>
    <w:rsid w:val="0015074B"/>
    <w:rsid w:val="00170F37"/>
    <w:rsid w:val="001F4C85"/>
    <w:rsid w:val="002220C1"/>
    <w:rsid w:val="00247619"/>
    <w:rsid w:val="00254FC1"/>
    <w:rsid w:val="00263EB8"/>
    <w:rsid w:val="002810A7"/>
    <w:rsid w:val="0029639D"/>
    <w:rsid w:val="002C0193"/>
    <w:rsid w:val="002D169B"/>
    <w:rsid w:val="00322B79"/>
    <w:rsid w:val="00326F90"/>
    <w:rsid w:val="00364505"/>
    <w:rsid w:val="003B70EE"/>
    <w:rsid w:val="00421BC4"/>
    <w:rsid w:val="00444F2B"/>
    <w:rsid w:val="0047110B"/>
    <w:rsid w:val="004723C7"/>
    <w:rsid w:val="0049139B"/>
    <w:rsid w:val="005A7AF2"/>
    <w:rsid w:val="005D1169"/>
    <w:rsid w:val="005D4A67"/>
    <w:rsid w:val="005E696B"/>
    <w:rsid w:val="00616829"/>
    <w:rsid w:val="00622CF3"/>
    <w:rsid w:val="00693727"/>
    <w:rsid w:val="006B17D4"/>
    <w:rsid w:val="006D6028"/>
    <w:rsid w:val="006F2826"/>
    <w:rsid w:val="00774D29"/>
    <w:rsid w:val="007E2A8F"/>
    <w:rsid w:val="00866C3C"/>
    <w:rsid w:val="009137E4"/>
    <w:rsid w:val="0098071E"/>
    <w:rsid w:val="00A460BD"/>
    <w:rsid w:val="00A464C2"/>
    <w:rsid w:val="00A86788"/>
    <w:rsid w:val="00AA1D8D"/>
    <w:rsid w:val="00AB21B0"/>
    <w:rsid w:val="00AC4134"/>
    <w:rsid w:val="00AD63CB"/>
    <w:rsid w:val="00AD67C4"/>
    <w:rsid w:val="00B168FF"/>
    <w:rsid w:val="00B47730"/>
    <w:rsid w:val="00B63FF9"/>
    <w:rsid w:val="00B64C3E"/>
    <w:rsid w:val="00BB02D4"/>
    <w:rsid w:val="00BD69D5"/>
    <w:rsid w:val="00BF2C47"/>
    <w:rsid w:val="00BF2D85"/>
    <w:rsid w:val="00BF567E"/>
    <w:rsid w:val="00C01013"/>
    <w:rsid w:val="00C47E1A"/>
    <w:rsid w:val="00CA52E5"/>
    <w:rsid w:val="00CB0664"/>
    <w:rsid w:val="00CE3CDA"/>
    <w:rsid w:val="00D16DC9"/>
    <w:rsid w:val="00D52CC3"/>
    <w:rsid w:val="00DA5F30"/>
    <w:rsid w:val="00DB46F5"/>
    <w:rsid w:val="00DB5082"/>
    <w:rsid w:val="00DD476D"/>
    <w:rsid w:val="00DD56C5"/>
    <w:rsid w:val="00DF1EB3"/>
    <w:rsid w:val="00E001C7"/>
    <w:rsid w:val="00ED1094"/>
    <w:rsid w:val="00ED1E17"/>
    <w:rsid w:val="00F11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EBE8EE-99F4-6E4A-9AEF-70585E2E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86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Hyperlink">
    <w:name w:val="Hyperlink"/>
    <w:basedOn w:val="DefaultParagraphFont"/>
    <w:uiPriority w:val="99"/>
    <w:semiHidden/>
    <w:unhideWhenUsed/>
    <w:rsid w:val="004723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informatics-in-medicine-unlocked/about/insight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bmcmedinformdecismak.biomedcentral.com/about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library.wiley.com/journal/17517176?utm_source=chatgpt.com" TargetMode="External"/><Relationship Id="rId11" Type="http://schemas.openxmlformats.org/officeDocument/2006/relationships/hyperlink" Target="https://au.sagepub.com/en-gb/oce/journal/digital-health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dpi.com/journal/Healthcare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mccardiovascdisord.biomedcentral.com/abou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Pasindu Ranasinghe</cp:lastModifiedBy>
  <cp:revision>72</cp:revision>
  <dcterms:created xsi:type="dcterms:W3CDTF">2013-12-23T23:15:00Z</dcterms:created>
  <dcterms:modified xsi:type="dcterms:W3CDTF">2026-05-19T16:41:00Z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9ff2e3d5-87c9-4fd4-b260-e22f1701fc1b</vt:lpwstr>
  </property>
</Properties>
</file>