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CD9D7">
      <w:pPr>
        <w:pStyle w:val="4"/>
        <w:spacing w:before="38"/>
        <w:ind w:right="418"/>
        <w:jc w:val="center"/>
      </w:pPr>
      <w:r>
        <w:t>Project</w:t>
      </w:r>
      <w:r>
        <w:rPr>
          <w:spacing w:val="-10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Phase-</w:t>
      </w:r>
      <w:r>
        <w:rPr>
          <w:spacing w:val="-5"/>
        </w:rPr>
        <w:t>II</w:t>
      </w:r>
    </w:p>
    <w:p w14:paraId="5564984E">
      <w:pPr>
        <w:pStyle w:val="4"/>
        <w:spacing w:before="19"/>
        <w:ind w:left="6" w:right="418"/>
        <w:jc w:val="center"/>
      </w:pPr>
      <w:r>
        <w:t>Solution</w:t>
      </w:r>
      <w:r>
        <w:rPr>
          <w:spacing w:val="-4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(Functional</w:t>
      </w:r>
      <w:r>
        <w:rPr>
          <w:spacing w:val="-6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7CFCBA29">
      <w:pPr>
        <w:pStyle w:val="4"/>
        <w:spacing w:before="70" w:after="1"/>
        <w:rPr>
          <w:sz w:val="20"/>
        </w:rPr>
      </w:pPr>
    </w:p>
    <w:tbl>
      <w:tblPr>
        <w:tblStyle w:val="3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4"/>
        <w:gridCol w:w="4845"/>
      </w:tblGrid>
      <w:tr w14:paraId="046241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4514" w:type="dxa"/>
          </w:tcPr>
          <w:p w14:paraId="32F8663F">
            <w:pPr>
              <w:pStyle w:val="7"/>
              <w:spacing w:before="0" w:line="244" w:lineRule="exact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5" w:type="dxa"/>
          </w:tcPr>
          <w:p w14:paraId="48DD0AE4">
            <w:pPr>
              <w:pStyle w:val="7"/>
              <w:spacing w:before="0" w:line="244" w:lineRule="exact"/>
              <w:ind w:left="110"/>
              <w:rPr>
                <w:sz w:val="22"/>
              </w:rPr>
            </w:pPr>
            <w:r>
              <w:rPr>
                <w:sz w:val="22"/>
              </w:rPr>
              <w:t>01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November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2025</w:t>
            </w:r>
          </w:p>
        </w:tc>
      </w:tr>
      <w:tr w14:paraId="1F89FA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14" w:type="dxa"/>
          </w:tcPr>
          <w:p w14:paraId="1C3EC523">
            <w:pPr>
              <w:pStyle w:val="7"/>
              <w:spacing w:before="0" w:line="248" w:lineRule="exact"/>
              <w:ind w:left="115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5" w:type="dxa"/>
          </w:tcPr>
          <w:p w14:paraId="6944F12F">
            <w:pPr>
              <w:pStyle w:val="7"/>
              <w:spacing w:before="0" w:line="248" w:lineRule="exact"/>
              <w:ind w:left="110"/>
              <w:rPr>
                <w:sz w:val="22"/>
              </w:rPr>
            </w:pPr>
            <w:r>
              <w:rPr>
                <w:rFonts w:hint="default"/>
                <w:sz w:val="22"/>
              </w:rPr>
              <w:t>69c0be5ec71a9ebd6a51912e</w:t>
            </w:r>
          </w:p>
        </w:tc>
      </w:tr>
      <w:tr w14:paraId="05E785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514" w:type="dxa"/>
          </w:tcPr>
          <w:p w14:paraId="7B7E4518">
            <w:pPr>
              <w:pStyle w:val="7"/>
              <w:spacing w:before="0" w:line="266" w:lineRule="exact"/>
              <w:ind w:left="1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5" w:type="dxa"/>
          </w:tcPr>
          <w:p w14:paraId="6DCFCACD">
            <w:pPr>
              <w:pStyle w:val="7"/>
              <w:spacing w:before="0" w:line="244" w:lineRule="exact"/>
              <w:ind w:left="110"/>
              <w:rPr>
                <w:sz w:val="22"/>
              </w:rPr>
            </w:pPr>
            <w:r>
              <w:rPr>
                <w:sz w:val="22"/>
              </w:rPr>
              <w:t>Streamlining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Assignment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Efficient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Support </w:t>
            </w:r>
            <w:r>
              <w:rPr>
                <w:spacing w:val="-2"/>
                <w:sz w:val="22"/>
              </w:rPr>
              <w:t>Operations</w:t>
            </w:r>
          </w:p>
        </w:tc>
      </w:tr>
      <w:tr w14:paraId="47E276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14" w:type="dxa"/>
          </w:tcPr>
          <w:p w14:paraId="6A61D5A3">
            <w:pPr>
              <w:pStyle w:val="7"/>
              <w:spacing w:before="0" w:line="248" w:lineRule="exact"/>
              <w:ind w:left="11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845" w:type="dxa"/>
          </w:tcPr>
          <w:p w14:paraId="1687B94E">
            <w:pPr>
              <w:pStyle w:val="7"/>
              <w:spacing w:before="0" w:line="248" w:lineRule="exact"/>
              <w:ind w:left="110"/>
              <w:rPr>
                <w:sz w:val="22"/>
              </w:rPr>
            </w:pPr>
            <w:bookmarkStart w:id="2" w:name="_GoBack"/>
            <w:bookmarkEnd w:id="2"/>
          </w:p>
        </w:tc>
      </w:tr>
    </w:tbl>
    <w:p w14:paraId="21CCFB26">
      <w:pPr>
        <w:pStyle w:val="4"/>
        <w:spacing w:before="161"/>
      </w:pPr>
    </w:p>
    <w:p w14:paraId="6F1B9F1E">
      <w:pPr>
        <w:spacing w:before="0"/>
        <w:ind w:left="307" w:right="0" w:firstLine="0"/>
        <w:jc w:val="left"/>
        <w:rPr>
          <w:b/>
          <w:sz w:val="22"/>
        </w:rPr>
      </w:pPr>
      <w:bookmarkStart w:id="0" w:name="Functional Requirements:"/>
      <w:bookmarkEnd w:id="0"/>
      <w:r>
        <w:rPr>
          <w:b/>
          <w:spacing w:val="-2"/>
          <w:sz w:val="22"/>
        </w:rPr>
        <w:t>Functional</w:t>
      </w:r>
      <w:r>
        <w:rPr>
          <w:b/>
          <w:spacing w:val="7"/>
          <w:sz w:val="22"/>
        </w:rPr>
        <w:t xml:space="preserve"> </w:t>
      </w:r>
      <w:r>
        <w:rPr>
          <w:b/>
          <w:spacing w:val="-2"/>
          <w:sz w:val="22"/>
        </w:rPr>
        <w:t>Requirements:</w:t>
      </w:r>
    </w:p>
    <w:p w14:paraId="35755CC4">
      <w:pPr>
        <w:pStyle w:val="4"/>
        <w:spacing w:before="148"/>
        <w:rPr>
          <w:sz w:val="20"/>
        </w:rPr>
      </w:pPr>
    </w:p>
    <w:tbl>
      <w:tblPr>
        <w:tblStyle w:val="3"/>
        <w:tblW w:w="0" w:type="auto"/>
        <w:tblInd w:w="1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1"/>
        <w:gridCol w:w="2301"/>
        <w:gridCol w:w="6742"/>
      </w:tblGrid>
      <w:tr w14:paraId="5A2CE4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841" w:type="dxa"/>
            <w:tcBorders>
              <w:bottom w:val="double" w:color="000000" w:sz="6" w:space="0"/>
              <w:right w:val="double" w:color="000000" w:sz="6" w:space="0"/>
            </w:tcBorders>
          </w:tcPr>
          <w:p w14:paraId="164D69FD">
            <w:pPr>
              <w:pStyle w:val="7"/>
              <w:spacing w:before="121"/>
              <w:ind w:left="18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FR</w:t>
            </w:r>
          </w:p>
          <w:p w14:paraId="41F00DFE">
            <w:pPr>
              <w:pStyle w:val="7"/>
              <w:spacing w:before="0"/>
              <w:ind w:left="18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301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26D2A03">
            <w:pPr>
              <w:pStyle w:val="7"/>
              <w:spacing w:before="121"/>
              <w:ind w:left="197" w:right="29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Functional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(Epic)</w:t>
            </w:r>
          </w:p>
        </w:tc>
        <w:tc>
          <w:tcPr>
            <w:tcW w:w="6742" w:type="dxa"/>
            <w:tcBorders>
              <w:left w:val="double" w:color="000000" w:sz="6" w:space="0"/>
              <w:bottom w:val="double" w:color="000000" w:sz="6" w:space="0"/>
            </w:tcBorders>
          </w:tcPr>
          <w:p w14:paraId="2BA50C82">
            <w:pPr>
              <w:pStyle w:val="7"/>
              <w:spacing w:before="256"/>
              <w:ind w:left="192"/>
              <w:rPr>
                <w:b/>
                <w:sz w:val="22"/>
              </w:rPr>
            </w:pPr>
            <w:r>
              <w:rPr>
                <w:b/>
                <w:sz w:val="22"/>
              </w:rPr>
              <w:t>Sub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(Story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Sub-</w:t>
            </w:r>
            <w:r>
              <w:rPr>
                <w:b/>
                <w:spacing w:val="-4"/>
                <w:sz w:val="22"/>
              </w:rPr>
              <w:t>Task)</w:t>
            </w:r>
          </w:p>
        </w:tc>
      </w:tr>
      <w:tr w14:paraId="2E20C9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841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543A552F">
            <w:pPr>
              <w:pStyle w:val="7"/>
              <w:rPr>
                <w:b/>
                <w:sz w:val="22"/>
              </w:rPr>
            </w:pPr>
          </w:p>
          <w:p w14:paraId="5F6FB26D">
            <w:pPr>
              <w:pStyle w:val="7"/>
              <w:spacing w:before="0"/>
              <w:ind w:right="2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30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BFB22BF">
            <w:pPr>
              <w:pStyle w:val="7"/>
              <w:rPr>
                <w:b/>
                <w:sz w:val="22"/>
              </w:rPr>
            </w:pPr>
          </w:p>
          <w:p w14:paraId="2B05ECDF">
            <w:pPr>
              <w:pStyle w:val="7"/>
              <w:spacing w:before="0"/>
              <w:ind w:left="197"/>
              <w:rPr>
                <w:b/>
                <w:sz w:val="22"/>
              </w:rPr>
            </w:pPr>
            <w:r>
              <w:rPr>
                <w:b/>
                <w:sz w:val="22"/>
              </w:rPr>
              <w:t>Ticket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Submission</w:t>
            </w:r>
          </w:p>
        </w:tc>
        <w:tc>
          <w:tcPr>
            <w:tcW w:w="674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071726DB">
            <w:pPr>
              <w:pStyle w:val="7"/>
              <w:ind w:left="192" w:right="174"/>
              <w:rPr>
                <w:sz w:val="22"/>
              </w:rPr>
            </w:pPr>
            <w:r>
              <w:rPr>
                <w:sz w:val="22"/>
              </w:rPr>
              <w:t>End-users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create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new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"Operations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related" </w:t>
            </w:r>
            <w:r>
              <w:rPr>
                <w:spacing w:val="-2"/>
                <w:sz w:val="22"/>
              </w:rPr>
              <w:t>module.</w:t>
            </w:r>
          </w:p>
          <w:p w14:paraId="2F115EFD">
            <w:pPr>
              <w:pStyle w:val="7"/>
              <w:spacing w:before="1"/>
              <w:ind w:left="192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form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must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display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choice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list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'Issue'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field.</w:t>
            </w:r>
          </w:p>
        </w:tc>
      </w:tr>
      <w:tr w14:paraId="0ED4B2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841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570BD02">
            <w:pPr>
              <w:pStyle w:val="7"/>
              <w:spacing w:before="267"/>
              <w:ind w:right="2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30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21323DB">
            <w:pPr>
              <w:pStyle w:val="7"/>
              <w:spacing w:before="133"/>
              <w:ind w:left="197" w:right="240"/>
              <w:rPr>
                <w:b/>
                <w:sz w:val="22"/>
              </w:rPr>
            </w:pPr>
            <w:r>
              <w:rPr>
                <w:b/>
                <w:sz w:val="22"/>
              </w:rPr>
              <w:t>System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Automation </w:t>
            </w:r>
            <w:r>
              <w:rPr>
                <w:b/>
                <w:spacing w:val="-2"/>
                <w:sz w:val="22"/>
              </w:rPr>
              <w:t>Trigger</w:t>
            </w:r>
          </w:p>
        </w:tc>
        <w:tc>
          <w:tcPr>
            <w:tcW w:w="674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6B204542">
            <w:pPr>
              <w:pStyle w:val="7"/>
              <w:spacing w:before="133"/>
              <w:ind w:left="192" w:right="17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must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automatically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trigger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process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when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new "Operations related" ticket is created or updated.</w:t>
            </w:r>
          </w:p>
        </w:tc>
      </w:tr>
      <w:tr w14:paraId="5C9A76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841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5450BB98">
            <w:pPr>
              <w:pStyle w:val="7"/>
              <w:spacing w:before="262"/>
              <w:ind w:right="2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30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C31652A">
            <w:pPr>
              <w:pStyle w:val="7"/>
              <w:ind w:left="197" w:right="827"/>
              <w:rPr>
                <w:b/>
                <w:sz w:val="22"/>
              </w:rPr>
            </w:pPr>
            <w:r>
              <w:rPr>
                <w:b/>
                <w:sz w:val="22"/>
              </w:rPr>
              <w:t>Routing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Logic </w:t>
            </w:r>
            <w:r>
              <w:rPr>
                <w:b/>
                <w:spacing w:val="-2"/>
                <w:sz w:val="22"/>
              </w:rPr>
              <w:t>(Certificates)</w:t>
            </w:r>
          </w:p>
        </w:tc>
        <w:tc>
          <w:tcPr>
            <w:tcW w:w="674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43BCCE83">
            <w:pPr>
              <w:pStyle w:val="7"/>
              <w:spacing w:before="262"/>
              <w:ind w:left="192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checks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'Issue'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field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'Regarding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Certificates'.</w:t>
            </w:r>
          </w:p>
        </w:tc>
      </w:tr>
      <w:tr w14:paraId="32A26F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841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37AD6BB1">
            <w:pPr>
              <w:pStyle w:val="7"/>
              <w:spacing w:before="262"/>
              <w:ind w:right="2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30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0CF87AA">
            <w:pPr>
              <w:pStyle w:val="7"/>
              <w:ind w:left="197" w:right="697"/>
              <w:rPr>
                <w:b/>
                <w:sz w:val="22"/>
              </w:rPr>
            </w:pPr>
            <w:r>
              <w:rPr>
                <w:b/>
                <w:sz w:val="22"/>
              </w:rPr>
              <w:t>Routing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Action </w:t>
            </w:r>
            <w:r>
              <w:rPr>
                <w:b/>
                <w:spacing w:val="-2"/>
                <w:sz w:val="22"/>
              </w:rPr>
              <w:t>(Certificates)</w:t>
            </w:r>
          </w:p>
        </w:tc>
        <w:tc>
          <w:tcPr>
            <w:tcW w:w="674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6B62F263">
            <w:pPr>
              <w:pStyle w:val="7"/>
              <w:ind w:left="192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'Issue'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'Regarding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Certificates',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must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automatically populate the 'Assigned to group' field with the "Certificates" group.</w:t>
            </w:r>
          </w:p>
        </w:tc>
      </w:tr>
      <w:tr w14:paraId="590689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841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0B5E3375">
            <w:pPr>
              <w:pStyle w:val="7"/>
              <w:spacing w:before="262"/>
              <w:ind w:right="2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30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3A8DC7D">
            <w:pPr>
              <w:pStyle w:val="7"/>
              <w:ind w:left="197" w:right="827"/>
              <w:rPr>
                <w:b/>
                <w:sz w:val="22"/>
              </w:rPr>
            </w:pPr>
            <w:r>
              <w:rPr>
                <w:b/>
                <w:sz w:val="22"/>
              </w:rPr>
              <w:t>Routing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Logic </w:t>
            </w:r>
            <w:r>
              <w:rPr>
                <w:b/>
                <w:spacing w:val="-2"/>
                <w:sz w:val="22"/>
              </w:rPr>
              <w:t>(Platform)</w:t>
            </w:r>
          </w:p>
        </w:tc>
        <w:tc>
          <w:tcPr>
            <w:tcW w:w="674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3881BD14">
            <w:pPr>
              <w:pStyle w:val="7"/>
              <w:ind w:left="192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checks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the 'Issue'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field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'Unable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login',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'404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Error',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or 'Regarding user expired'.</w:t>
            </w:r>
          </w:p>
        </w:tc>
      </w:tr>
      <w:tr w14:paraId="266396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841" w:type="dxa"/>
            <w:tcBorders>
              <w:top w:val="double" w:color="000000" w:sz="6" w:space="0"/>
              <w:right w:val="double" w:color="000000" w:sz="6" w:space="0"/>
            </w:tcBorders>
          </w:tcPr>
          <w:p w14:paraId="4A07740B">
            <w:pPr>
              <w:pStyle w:val="7"/>
              <w:rPr>
                <w:b/>
                <w:sz w:val="22"/>
              </w:rPr>
            </w:pPr>
          </w:p>
          <w:p w14:paraId="3F8BFE7A">
            <w:pPr>
              <w:pStyle w:val="7"/>
              <w:spacing w:before="0"/>
              <w:ind w:right="2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301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086DC842">
            <w:pPr>
              <w:pStyle w:val="7"/>
              <w:spacing w:before="262"/>
              <w:ind w:left="197" w:right="697"/>
              <w:rPr>
                <w:b/>
                <w:sz w:val="22"/>
              </w:rPr>
            </w:pPr>
            <w:r>
              <w:rPr>
                <w:b/>
                <w:sz w:val="22"/>
              </w:rPr>
              <w:t>Routing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Action </w:t>
            </w:r>
            <w:r>
              <w:rPr>
                <w:b/>
                <w:spacing w:val="-2"/>
                <w:sz w:val="22"/>
              </w:rPr>
              <w:t>(Platform)</w:t>
            </w:r>
          </w:p>
        </w:tc>
        <w:tc>
          <w:tcPr>
            <w:tcW w:w="6742" w:type="dxa"/>
            <w:tcBorders>
              <w:top w:val="double" w:color="000000" w:sz="6" w:space="0"/>
              <w:left w:val="double" w:color="000000" w:sz="6" w:space="0"/>
            </w:tcBorders>
          </w:tcPr>
          <w:p w14:paraId="4E9BB10D">
            <w:pPr>
              <w:pStyle w:val="7"/>
              <w:ind w:left="192" w:right="174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'Issue'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matches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of 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Platform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criteria,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must automatically populate the 'Assigned to group' field with the "Platform" group.</w:t>
            </w:r>
          </w:p>
        </w:tc>
      </w:tr>
    </w:tbl>
    <w:p w14:paraId="11B75430">
      <w:pPr>
        <w:pStyle w:val="7"/>
        <w:spacing w:after="0"/>
        <w:rPr>
          <w:sz w:val="22"/>
        </w:rPr>
        <w:sectPr>
          <w:type w:val="continuous"/>
          <w:pgSz w:w="11910" w:h="16840"/>
          <w:pgMar w:top="800" w:right="708" w:bottom="280" w:left="1133" w:header="720" w:footer="720" w:gutter="0"/>
          <w:cols w:space="720" w:num="1"/>
        </w:sectPr>
      </w:pPr>
    </w:p>
    <w:p w14:paraId="5DF30B87">
      <w:pPr>
        <w:pStyle w:val="4"/>
        <w:rPr>
          <w:sz w:val="22"/>
        </w:rPr>
      </w:pPr>
    </w:p>
    <w:p w14:paraId="08501E49">
      <w:pPr>
        <w:pStyle w:val="4"/>
        <w:spacing w:before="224"/>
        <w:rPr>
          <w:sz w:val="22"/>
        </w:rPr>
      </w:pPr>
    </w:p>
    <w:p w14:paraId="15550951">
      <w:pPr>
        <w:spacing w:before="1"/>
        <w:ind w:left="307" w:right="0" w:firstLine="0"/>
        <w:jc w:val="left"/>
        <w:rPr>
          <w:b/>
          <w:sz w:val="22"/>
        </w:rPr>
      </w:pPr>
      <w:bookmarkStart w:id="1" w:name="Non-functional Requirements:"/>
      <w:bookmarkEnd w:id="1"/>
      <w:r>
        <w:rPr>
          <w:b/>
          <w:spacing w:val="-2"/>
          <w:sz w:val="22"/>
        </w:rPr>
        <w:t>Non-functional</w:t>
      </w:r>
      <w:r>
        <w:rPr>
          <w:b/>
          <w:spacing w:val="11"/>
          <w:sz w:val="22"/>
        </w:rPr>
        <w:t xml:space="preserve"> </w:t>
      </w:r>
      <w:r>
        <w:rPr>
          <w:b/>
          <w:spacing w:val="-2"/>
          <w:sz w:val="22"/>
        </w:rPr>
        <w:t>Requirements:</w:t>
      </w:r>
    </w:p>
    <w:p w14:paraId="28B319DE">
      <w:pPr>
        <w:pStyle w:val="4"/>
        <w:spacing w:before="51"/>
        <w:rPr>
          <w:sz w:val="20"/>
        </w:rPr>
      </w:pPr>
    </w:p>
    <w:tbl>
      <w:tblPr>
        <w:tblStyle w:val="3"/>
        <w:tblW w:w="0" w:type="auto"/>
        <w:tblInd w:w="1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3"/>
        <w:gridCol w:w="2260"/>
        <w:gridCol w:w="6711"/>
      </w:tblGrid>
      <w:tr w14:paraId="54F38B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913" w:type="dxa"/>
            <w:tcBorders>
              <w:bottom w:val="double" w:color="000000" w:sz="6" w:space="0"/>
              <w:right w:val="double" w:color="000000" w:sz="6" w:space="0"/>
            </w:tcBorders>
          </w:tcPr>
          <w:p w14:paraId="321C7C5C">
            <w:pPr>
              <w:pStyle w:val="7"/>
              <w:spacing w:before="126"/>
              <w:ind w:left="21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FR</w:t>
            </w:r>
          </w:p>
          <w:p w14:paraId="3F0B544B">
            <w:pPr>
              <w:pStyle w:val="7"/>
              <w:spacing w:before="0"/>
              <w:ind w:left="21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260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48A318C">
            <w:pPr>
              <w:pStyle w:val="7"/>
              <w:spacing w:before="126"/>
              <w:ind w:left="2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Non-Functional Requirement</w:t>
            </w:r>
          </w:p>
        </w:tc>
        <w:tc>
          <w:tcPr>
            <w:tcW w:w="6711" w:type="dxa"/>
            <w:tcBorders>
              <w:left w:val="double" w:color="000000" w:sz="6" w:space="0"/>
              <w:bottom w:val="double" w:color="000000" w:sz="6" w:space="0"/>
            </w:tcBorders>
          </w:tcPr>
          <w:p w14:paraId="14A805CD">
            <w:pPr>
              <w:pStyle w:val="7"/>
              <w:spacing w:before="260"/>
              <w:ind w:left="2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 w14:paraId="3C42A9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913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34A5023">
            <w:pPr>
              <w:pStyle w:val="7"/>
              <w:ind w:left="213" w:right="230"/>
              <w:rPr>
                <w:b/>
                <w:sz w:val="22"/>
              </w:rPr>
            </w:pPr>
            <w:r>
              <w:rPr>
                <w:b/>
                <w:sz w:val="22"/>
              </w:rPr>
              <w:t>NFR-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26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6EF11724">
            <w:pPr>
              <w:pStyle w:val="7"/>
              <w:spacing w:before="263"/>
              <w:ind w:left="2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Usability</w:t>
            </w:r>
          </w:p>
        </w:tc>
        <w:tc>
          <w:tcPr>
            <w:tcW w:w="67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0823C247">
            <w:pPr>
              <w:pStyle w:val="7"/>
              <w:ind w:left="218" w:right="334"/>
              <w:rPr>
                <w:b/>
                <w:sz w:val="22"/>
              </w:rPr>
            </w:pPr>
            <w:r>
              <w:rPr>
                <w:b/>
                <w:sz w:val="22"/>
              </w:rPr>
              <w:t>The 'Issue' choice list on the ticket form must be clear and easy for end-users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understand,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ensuring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they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select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correct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category.</w:t>
            </w:r>
          </w:p>
        </w:tc>
      </w:tr>
      <w:tr w14:paraId="27E8DC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4" w:hRule="atLeast"/>
        </w:trPr>
        <w:tc>
          <w:tcPr>
            <w:tcW w:w="913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3E7B2959">
            <w:pPr>
              <w:pStyle w:val="7"/>
              <w:spacing w:before="262"/>
              <w:ind w:left="213" w:right="230"/>
              <w:rPr>
                <w:b/>
                <w:sz w:val="22"/>
              </w:rPr>
            </w:pPr>
            <w:r>
              <w:rPr>
                <w:b/>
                <w:sz w:val="22"/>
              </w:rPr>
              <w:t>NFR-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26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39F23F2">
            <w:pPr>
              <w:pStyle w:val="7"/>
              <w:rPr>
                <w:b/>
                <w:sz w:val="22"/>
              </w:rPr>
            </w:pPr>
          </w:p>
          <w:p w14:paraId="2BE14FE4">
            <w:pPr>
              <w:pStyle w:val="7"/>
              <w:spacing w:before="0"/>
              <w:ind w:left="2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Security</w:t>
            </w:r>
          </w:p>
        </w:tc>
        <w:tc>
          <w:tcPr>
            <w:tcW w:w="67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781E88FB">
            <w:pPr>
              <w:pStyle w:val="7"/>
              <w:ind w:left="218" w:right="334"/>
              <w:rPr>
                <w:b/>
                <w:sz w:val="22"/>
              </w:rPr>
            </w:pPr>
            <w:r>
              <w:rPr>
                <w:b/>
                <w:sz w:val="22"/>
              </w:rPr>
              <w:t>Only authorized users (e.g., members of the 'Platform' or 'Certificates'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groups)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read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or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write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'Operations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related' tickets, as defined by the ACLs.</w:t>
            </w:r>
          </w:p>
        </w:tc>
      </w:tr>
      <w:tr w14:paraId="324CEE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13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511071C">
            <w:pPr>
              <w:pStyle w:val="7"/>
              <w:spacing w:before="262"/>
              <w:ind w:left="213" w:right="230"/>
              <w:rPr>
                <w:b/>
                <w:sz w:val="22"/>
              </w:rPr>
            </w:pPr>
            <w:r>
              <w:rPr>
                <w:b/>
                <w:sz w:val="22"/>
              </w:rPr>
              <w:t>NFR-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26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5E8ED386">
            <w:pPr>
              <w:pStyle w:val="7"/>
              <w:rPr>
                <w:b/>
                <w:sz w:val="22"/>
              </w:rPr>
            </w:pPr>
          </w:p>
          <w:p w14:paraId="64AAC9DF">
            <w:pPr>
              <w:pStyle w:val="7"/>
              <w:spacing w:before="0"/>
              <w:ind w:left="2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Reliability</w:t>
            </w:r>
          </w:p>
        </w:tc>
        <w:tc>
          <w:tcPr>
            <w:tcW w:w="67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6D08AD57">
            <w:pPr>
              <w:pStyle w:val="7"/>
              <w:ind w:left="218" w:right="334"/>
              <w:rPr>
                <w:b/>
                <w:sz w:val="22"/>
              </w:rPr>
            </w:pPr>
            <w:r>
              <w:rPr>
                <w:b/>
                <w:sz w:val="22"/>
              </w:rPr>
              <w:t>The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automated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routing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flows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must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execute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correctly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z w:val="22"/>
              </w:rPr>
              <w:t>every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time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a ticket is submitted or updated, ensuring no tickets are missed or </w:t>
            </w:r>
            <w:r>
              <w:rPr>
                <w:b/>
                <w:spacing w:val="-2"/>
                <w:sz w:val="22"/>
              </w:rPr>
              <w:t>misassigned.</w:t>
            </w:r>
          </w:p>
        </w:tc>
      </w:tr>
      <w:tr w14:paraId="62C308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13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BDFCC27">
            <w:pPr>
              <w:pStyle w:val="7"/>
              <w:spacing w:before="263"/>
              <w:ind w:left="213" w:right="230"/>
              <w:rPr>
                <w:b/>
                <w:sz w:val="22"/>
              </w:rPr>
            </w:pPr>
            <w:r>
              <w:rPr>
                <w:b/>
                <w:sz w:val="22"/>
              </w:rPr>
              <w:t>NFR-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26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5620902">
            <w:pPr>
              <w:pStyle w:val="7"/>
              <w:rPr>
                <w:b/>
                <w:sz w:val="22"/>
              </w:rPr>
            </w:pPr>
          </w:p>
          <w:p w14:paraId="457C923C">
            <w:pPr>
              <w:pStyle w:val="7"/>
              <w:spacing w:before="0"/>
              <w:ind w:left="2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Performance</w:t>
            </w:r>
          </w:p>
        </w:tc>
        <w:tc>
          <w:tcPr>
            <w:tcW w:w="67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1C7CB82D">
            <w:pPr>
              <w:pStyle w:val="7"/>
              <w:ind w:left="218" w:right="490"/>
              <w:rPr>
                <w:b/>
                <w:sz w:val="22"/>
              </w:rPr>
            </w:pPr>
            <w:r>
              <w:rPr>
                <w:b/>
                <w:sz w:val="22"/>
              </w:rPr>
              <w:t>The automatic assignment must happen in real-time (under 2 seconds)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upon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ticket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creation,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noticeable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lag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end-user or support agent.</w:t>
            </w:r>
          </w:p>
        </w:tc>
      </w:tr>
      <w:tr w14:paraId="594361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4" w:hRule="atLeast"/>
        </w:trPr>
        <w:tc>
          <w:tcPr>
            <w:tcW w:w="913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34775FC">
            <w:pPr>
              <w:pStyle w:val="7"/>
              <w:spacing w:before="2"/>
              <w:rPr>
                <w:b/>
                <w:sz w:val="22"/>
              </w:rPr>
            </w:pPr>
          </w:p>
          <w:p w14:paraId="71191B88">
            <w:pPr>
              <w:pStyle w:val="7"/>
              <w:spacing w:before="1" w:line="235" w:lineRule="auto"/>
              <w:ind w:left="213" w:right="230"/>
              <w:rPr>
                <w:b/>
                <w:sz w:val="22"/>
              </w:rPr>
            </w:pPr>
            <w:r>
              <w:rPr>
                <w:b/>
                <w:sz w:val="22"/>
              </w:rPr>
              <w:t>NFR-</w:t>
            </w: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26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37D01E5">
            <w:pPr>
              <w:pStyle w:val="7"/>
              <w:rPr>
                <w:b/>
                <w:sz w:val="22"/>
              </w:rPr>
            </w:pPr>
          </w:p>
          <w:p w14:paraId="562BB78A">
            <w:pPr>
              <w:pStyle w:val="7"/>
              <w:spacing w:before="0"/>
              <w:ind w:left="2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Maintainability</w:t>
            </w:r>
          </w:p>
        </w:tc>
        <w:tc>
          <w:tcPr>
            <w:tcW w:w="67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2C508C2B">
            <w:pPr>
              <w:pStyle w:val="7"/>
              <w:spacing w:before="135" w:line="237" w:lineRule="auto"/>
              <w:ind w:left="218" w:right="334"/>
              <w:rPr>
                <w:b/>
                <w:sz w:val="22"/>
              </w:rPr>
            </w:pPr>
            <w:r>
              <w:rPr>
                <w:b/>
                <w:sz w:val="22"/>
              </w:rPr>
              <w:t>An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administrator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must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able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easily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add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new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'Issue'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types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or change group assignments by updating the Flow Designer logic, without needing to write or modify complex scripts.</w:t>
            </w:r>
          </w:p>
        </w:tc>
      </w:tr>
      <w:tr w14:paraId="055F3A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913" w:type="dxa"/>
            <w:tcBorders>
              <w:top w:val="double" w:color="000000" w:sz="6" w:space="0"/>
              <w:right w:val="double" w:color="000000" w:sz="6" w:space="0"/>
            </w:tcBorders>
          </w:tcPr>
          <w:p w14:paraId="37613D7A">
            <w:pPr>
              <w:pStyle w:val="7"/>
              <w:spacing w:before="262"/>
              <w:ind w:left="213" w:right="230"/>
              <w:rPr>
                <w:b/>
                <w:sz w:val="22"/>
              </w:rPr>
            </w:pPr>
            <w:r>
              <w:rPr>
                <w:b/>
                <w:sz w:val="22"/>
              </w:rPr>
              <w:t>NFR-</w:t>
            </w: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260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74556880">
            <w:pPr>
              <w:pStyle w:val="7"/>
              <w:rPr>
                <w:b/>
                <w:sz w:val="22"/>
              </w:rPr>
            </w:pPr>
          </w:p>
          <w:p w14:paraId="38FD9C65">
            <w:pPr>
              <w:pStyle w:val="7"/>
              <w:spacing w:before="0"/>
              <w:ind w:left="2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Scalability</w:t>
            </w:r>
          </w:p>
        </w:tc>
        <w:tc>
          <w:tcPr>
            <w:tcW w:w="6711" w:type="dxa"/>
            <w:tcBorders>
              <w:top w:val="double" w:color="000000" w:sz="6" w:space="0"/>
              <w:left w:val="double" w:color="000000" w:sz="6" w:space="0"/>
            </w:tcBorders>
          </w:tcPr>
          <w:p w14:paraId="028B29F7">
            <w:pPr>
              <w:pStyle w:val="7"/>
              <w:ind w:left="218" w:right="334"/>
              <w:rPr>
                <w:b/>
                <w:sz w:val="22"/>
              </w:rPr>
            </w:pPr>
            <w:r>
              <w:rPr>
                <w:b/>
                <w:sz w:val="22"/>
              </w:rPr>
              <w:t>The solution must handle a high volume of ticket creations (e.g., during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system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outage)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without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performance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degradation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or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flow </w:t>
            </w:r>
            <w:r>
              <w:rPr>
                <w:b/>
                <w:spacing w:val="-2"/>
                <w:sz w:val="22"/>
              </w:rPr>
              <w:t>failures.</w:t>
            </w:r>
          </w:p>
        </w:tc>
      </w:tr>
    </w:tbl>
    <w:p w14:paraId="19CB3D8C"/>
    <w:sectPr>
      <w:pgSz w:w="11910" w:h="16840"/>
      <w:pgMar w:top="1920" w:right="708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90833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before="12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2026-04-13T04:39:00Z</dcterms:created>
  <dc:creator>Amarender Katkam</dc:creator>
  <cp:lastModifiedBy>Kabaddi Vel</cp:lastModifiedBy>
  <dcterms:modified xsi:type="dcterms:W3CDTF">2026-04-13T04:40:06Z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2026-04-13T00:00:00Z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1033-12.2.0.23196</vt:lpwstr>
  </property>
  <property fmtid="{D5CDD505-2E9C-101B-9397-08002B2CF9AE}" pid="8" name="ICV">
    <vt:lpwstr>A14CA9953DEE4087AC3F451D315AB346_13</vt:lpwstr>
  </property>
</Properties>
</file>