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EEA45" w14:textId="05ECD807" w:rsidR="005318A5" w:rsidRDefault="005318A5" w:rsidP="005318A5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5318A5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TASK </w:t>
      </w:r>
      <w:proofErr w:type="gramStart"/>
      <w:r w:rsidR="00697037">
        <w:rPr>
          <w:rFonts w:ascii="Times New Roman" w:hAnsi="Times New Roman" w:cs="Times New Roman"/>
          <w:b/>
          <w:bCs/>
          <w:color w:val="EE0000"/>
          <w:sz w:val="40"/>
          <w:szCs w:val="40"/>
        </w:rPr>
        <w:t>2</w:t>
      </w:r>
      <w:r w:rsidRPr="005318A5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:</w:t>
      </w:r>
      <w:proofErr w:type="gramEnd"/>
      <w:r w:rsidRPr="005318A5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ADR Reporting and Documentation</w:t>
      </w:r>
    </w:p>
    <w:p w14:paraId="7E183F50" w14:textId="77777777" w:rsidR="005318A5" w:rsidRPr="005318A5" w:rsidRDefault="005318A5" w:rsidP="005318A5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70DE0E56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11D8FF11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To prepare a complete ADR report using pharmacovigilance reporting standards.</w:t>
      </w:r>
    </w:p>
    <w:p w14:paraId="4CBDF289" w14:textId="0341D39B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2E0E56ED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Patient Information</w:t>
      </w:r>
    </w:p>
    <w:p w14:paraId="77297DD0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Name: Confidential</w:t>
      </w:r>
    </w:p>
    <w:p w14:paraId="0DCC8BD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Age: 45 years</w:t>
      </w:r>
    </w:p>
    <w:p w14:paraId="7B1DE443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Gender: Female</w:t>
      </w:r>
    </w:p>
    <w:p w14:paraId="44CAD5C7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Weight: 62 kg</w:t>
      </w:r>
    </w:p>
    <w:p w14:paraId="3477FB73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Medical History:</w:t>
      </w:r>
    </w:p>
    <w:p w14:paraId="79F6418B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No significant illnesses</w:t>
      </w:r>
    </w:p>
    <w:p w14:paraId="773D585F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No previous drug allergy</w:t>
      </w:r>
    </w:p>
    <w:p w14:paraId="07741D7D" w14:textId="0F5F9862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0C9C0A52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Suspected Drug</w:t>
      </w:r>
    </w:p>
    <w:p w14:paraId="5944B152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Drug Name:</w:t>
      </w:r>
    </w:p>
    <w:p w14:paraId="3B538635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Amoxicillin</w:t>
      </w:r>
    </w:p>
    <w:p w14:paraId="0E507CEB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Indication:</w:t>
      </w:r>
    </w:p>
    <w:p w14:paraId="40D4F8CC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Upper respiratory tract infection</w:t>
      </w:r>
    </w:p>
    <w:p w14:paraId="45597124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Dose:</w:t>
      </w:r>
    </w:p>
    <w:p w14:paraId="1356536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500 mg</w:t>
      </w:r>
    </w:p>
    <w:p w14:paraId="71CABB1C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Frequency:</w:t>
      </w:r>
    </w:p>
    <w:p w14:paraId="09790475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lastRenderedPageBreak/>
        <w:t>Three times daily</w:t>
      </w:r>
    </w:p>
    <w:p w14:paraId="02ACA38C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Route:</w:t>
      </w:r>
    </w:p>
    <w:p w14:paraId="340AD753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Oral</w:t>
      </w:r>
    </w:p>
    <w:p w14:paraId="1EF35E1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Therapy Start Date:</w:t>
      </w:r>
    </w:p>
    <w:p w14:paraId="796DD8D8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Day 0</w:t>
      </w:r>
    </w:p>
    <w:p w14:paraId="0624C8A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Therapy Stop Date:</w:t>
      </w:r>
    </w:p>
    <w:p w14:paraId="4C32CE57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Day 3</w:t>
      </w:r>
    </w:p>
    <w:p w14:paraId="5422BC5E" w14:textId="6165AE7C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53A1370B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Concomitant Medication</w:t>
      </w:r>
    </w:p>
    <w:p w14:paraId="6AC9731D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Paracetamol 500 mg</w:t>
      </w:r>
    </w:p>
    <w:p w14:paraId="4D5222BC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As needed</w:t>
      </w:r>
    </w:p>
    <w:p w14:paraId="630B623B" w14:textId="14E3B573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46C46CC4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Description of ADR</w:t>
      </w:r>
    </w:p>
    <w:p w14:paraId="788D744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Patient developed</w:t>
      </w:r>
    </w:p>
    <w:p w14:paraId="65B339F6" w14:textId="77777777" w:rsidR="005318A5" w:rsidRPr="005318A5" w:rsidRDefault="005318A5" w:rsidP="005318A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Diffuse erythematous rash </w:t>
      </w:r>
    </w:p>
    <w:p w14:paraId="27C36E9B" w14:textId="77777777" w:rsidR="005318A5" w:rsidRPr="005318A5" w:rsidRDefault="005318A5" w:rsidP="005318A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Generalized itching </w:t>
      </w:r>
    </w:p>
    <w:p w14:paraId="0F76FACA" w14:textId="77777777" w:rsidR="005318A5" w:rsidRPr="005318A5" w:rsidRDefault="005318A5" w:rsidP="005318A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Mild nausea </w:t>
      </w:r>
    </w:p>
    <w:p w14:paraId="627FDFFD" w14:textId="77777777" w:rsidR="005318A5" w:rsidRPr="005318A5" w:rsidRDefault="005318A5" w:rsidP="005318A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Dizziness </w:t>
      </w:r>
    </w:p>
    <w:p w14:paraId="5EC0C71F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Reaction occurred after three days of therapy.</w:t>
      </w:r>
    </w:p>
    <w:p w14:paraId="24A3E4C7" w14:textId="7EB4AD8D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3E8C6B14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Seriousness</w:t>
      </w:r>
    </w:p>
    <w:p w14:paraId="2BF4AE5E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Non-serious</w:t>
      </w:r>
    </w:p>
    <w:p w14:paraId="64D2064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Reason:</w:t>
      </w:r>
    </w:p>
    <w:p w14:paraId="68484349" w14:textId="77777777" w:rsidR="005318A5" w:rsidRPr="005318A5" w:rsidRDefault="005318A5" w:rsidP="005318A5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lastRenderedPageBreak/>
        <w:t xml:space="preserve">No hospitalization </w:t>
      </w:r>
    </w:p>
    <w:p w14:paraId="374A31C5" w14:textId="77777777" w:rsidR="005318A5" w:rsidRPr="005318A5" w:rsidRDefault="005318A5" w:rsidP="005318A5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No disability </w:t>
      </w:r>
    </w:p>
    <w:p w14:paraId="34641BC6" w14:textId="77777777" w:rsidR="005318A5" w:rsidRPr="005318A5" w:rsidRDefault="005318A5" w:rsidP="005318A5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No life-threatening event </w:t>
      </w:r>
    </w:p>
    <w:p w14:paraId="7F8A4029" w14:textId="77777777" w:rsidR="005318A5" w:rsidRPr="005318A5" w:rsidRDefault="005318A5" w:rsidP="005318A5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No death </w:t>
      </w:r>
    </w:p>
    <w:p w14:paraId="75CC5ECD" w14:textId="747303F0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3C5DCCB1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Outcome</w:t>
      </w:r>
    </w:p>
    <w:p w14:paraId="758283A1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Recovered after discontinuation of Amoxicillin.</w:t>
      </w:r>
    </w:p>
    <w:p w14:paraId="2B00B5D2" w14:textId="7B6B08FE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554BF65B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Action Taken</w:t>
      </w:r>
    </w:p>
    <w:p w14:paraId="5E36DC52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Drug withdrawn</w:t>
      </w:r>
    </w:p>
    <w:p w14:paraId="79AF18C4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Symptomatic antihistamine prescribed</w:t>
      </w:r>
    </w:p>
    <w:p w14:paraId="4D561562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Patient advised </w:t>
      </w:r>
      <w:proofErr w:type="gramStart"/>
      <w:r w:rsidRPr="005318A5">
        <w:rPr>
          <w:rFonts w:ascii="Times New Roman" w:hAnsi="Times New Roman" w:cs="Times New Roman"/>
          <w:sz w:val="36"/>
          <w:szCs w:val="36"/>
        </w:rPr>
        <w:t>to avoid</w:t>
      </w:r>
      <w:proofErr w:type="gramEnd"/>
      <w:r w:rsidRPr="005318A5">
        <w:rPr>
          <w:rFonts w:ascii="Times New Roman" w:hAnsi="Times New Roman" w:cs="Times New Roman"/>
          <w:sz w:val="36"/>
          <w:szCs w:val="36"/>
        </w:rPr>
        <w:t xml:space="preserve"> penicillin antibiotics in the future.</w:t>
      </w:r>
    </w:p>
    <w:p w14:paraId="7A7F25F1" w14:textId="5444ED63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7ADF8A7B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Reporter Information</w:t>
      </w:r>
    </w:p>
    <w:p w14:paraId="6CD07B4E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Reporter Name:</w:t>
      </w:r>
    </w:p>
    <w:p w14:paraId="15174B76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G. Rithwic Mani</w:t>
      </w:r>
    </w:p>
    <w:p w14:paraId="39B6A58A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Qualification:</w:t>
      </w:r>
    </w:p>
    <w:p w14:paraId="2EF97766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PharmD Intern</w:t>
      </w:r>
    </w:p>
    <w:p w14:paraId="33665CD9" w14:textId="7353C534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</w:p>
    <w:p w14:paraId="7904ADAC" w14:textId="77777777" w:rsidR="005318A5" w:rsidRPr="005318A5" w:rsidRDefault="005318A5" w:rsidP="005318A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318A5">
        <w:rPr>
          <w:rFonts w:ascii="Times New Roman" w:hAnsi="Times New Roman" w:cs="Times New Roman"/>
          <w:b/>
          <w:bCs/>
          <w:sz w:val="36"/>
          <w:szCs w:val="36"/>
        </w:rPr>
        <w:t>Importance of ADR Reporting</w:t>
      </w:r>
    </w:p>
    <w:p w14:paraId="43878C35" w14:textId="77777777" w:rsidR="005318A5" w:rsidRPr="005318A5" w:rsidRDefault="005318A5" w:rsidP="005318A5">
      <w:p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ADR reporting helps</w:t>
      </w:r>
    </w:p>
    <w:p w14:paraId="421A964F" w14:textId="77777777" w:rsidR="005318A5" w:rsidRPr="005318A5" w:rsidRDefault="005318A5" w:rsidP="005318A5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Detect rare adverse reactions </w:t>
      </w:r>
    </w:p>
    <w:p w14:paraId="1105325D" w14:textId="77777777" w:rsidR="005318A5" w:rsidRPr="005318A5" w:rsidRDefault="005318A5" w:rsidP="005318A5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Improve patient safety </w:t>
      </w:r>
    </w:p>
    <w:p w14:paraId="0F69CF36" w14:textId="77777777" w:rsidR="005318A5" w:rsidRPr="005318A5" w:rsidRDefault="005318A5" w:rsidP="005318A5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lastRenderedPageBreak/>
        <w:t xml:space="preserve">Monitor drug safety after marketing </w:t>
      </w:r>
    </w:p>
    <w:p w14:paraId="693F11A6" w14:textId="77777777" w:rsidR="005318A5" w:rsidRPr="005318A5" w:rsidRDefault="005318A5" w:rsidP="005318A5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 xml:space="preserve">Generate safety signals </w:t>
      </w:r>
    </w:p>
    <w:p w14:paraId="3394EEA3" w14:textId="77777777" w:rsidR="005318A5" w:rsidRPr="005318A5" w:rsidRDefault="005318A5" w:rsidP="005318A5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318A5">
        <w:rPr>
          <w:rFonts w:ascii="Times New Roman" w:hAnsi="Times New Roman" w:cs="Times New Roman"/>
          <w:sz w:val="36"/>
          <w:szCs w:val="36"/>
        </w:rPr>
        <w:t>Support regulatory decisions</w:t>
      </w:r>
    </w:p>
    <w:p w14:paraId="57D8266A" w14:textId="77777777" w:rsidR="0024051B" w:rsidRPr="005318A5" w:rsidRDefault="0024051B" w:rsidP="005318A5">
      <w:pPr>
        <w:rPr>
          <w:rFonts w:ascii="Times New Roman" w:hAnsi="Times New Roman" w:cs="Times New Roman"/>
          <w:sz w:val="36"/>
          <w:szCs w:val="36"/>
        </w:rPr>
      </w:pPr>
    </w:p>
    <w:sectPr w:rsidR="0024051B" w:rsidRPr="00531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D4818"/>
    <w:multiLevelType w:val="multilevel"/>
    <w:tmpl w:val="1A5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B047A"/>
    <w:multiLevelType w:val="multilevel"/>
    <w:tmpl w:val="DD3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D0EFE"/>
    <w:multiLevelType w:val="multilevel"/>
    <w:tmpl w:val="CECA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E612C"/>
    <w:multiLevelType w:val="multilevel"/>
    <w:tmpl w:val="425E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0046E"/>
    <w:multiLevelType w:val="multilevel"/>
    <w:tmpl w:val="315E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752EA9"/>
    <w:multiLevelType w:val="multilevel"/>
    <w:tmpl w:val="744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E47E1"/>
    <w:multiLevelType w:val="multilevel"/>
    <w:tmpl w:val="7270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E5626"/>
    <w:multiLevelType w:val="multilevel"/>
    <w:tmpl w:val="65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97BBC"/>
    <w:multiLevelType w:val="multilevel"/>
    <w:tmpl w:val="6904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2550E1"/>
    <w:multiLevelType w:val="multilevel"/>
    <w:tmpl w:val="400E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3444151">
    <w:abstractNumId w:val="6"/>
  </w:num>
  <w:num w:numId="2" w16cid:durableId="463810547">
    <w:abstractNumId w:val="1"/>
  </w:num>
  <w:num w:numId="3" w16cid:durableId="1560020850">
    <w:abstractNumId w:val="2"/>
  </w:num>
  <w:num w:numId="4" w16cid:durableId="499589060">
    <w:abstractNumId w:val="7"/>
  </w:num>
  <w:num w:numId="5" w16cid:durableId="770589782">
    <w:abstractNumId w:val="5"/>
  </w:num>
  <w:num w:numId="6" w16cid:durableId="560210675">
    <w:abstractNumId w:val="3"/>
  </w:num>
  <w:num w:numId="7" w16cid:durableId="965234219">
    <w:abstractNumId w:val="9"/>
  </w:num>
  <w:num w:numId="8" w16cid:durableId="2080205714">
    <w:abstractNumId w:val="8"/>
  </w:num>
  <w:num w:numId="9" w16cid:durableId="1958945525">
    <w:abstractNumId w:val="0"/>
  </w:num>
  <w:num w:numId="10" w16cid:durableId="298993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BF7"/>
    <w:rsid w:val="0024051B"/>
    <w:rsid w:val="00486409"/>
    <w:rsid w:val="005318A5"/>
    <w:rsid w:val="00573E47"/>
    <w:rsid w:val="005C1A1F"/>
    <w:rsid w:val="00697037"/>
    <w:rsid w:val="00781B65"/>
    <w:rsid w:val="00E34BE1"/>
    <w:rsid w:val="00E9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C1AFC"/>
  <w15:chartTrackingRefBased/>
  <w15:docId w15:val="{7A79FB9C-A918-498A-8755-23E64D1F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sai mani</cp:lastModifiedBy>
  <cp:revision>3</cp:revision>
  <dcterms:created xsi:type="dcterms:W3CDTF">2026-07-13T05:36:00Z</dcterms:created>
  <dcterms:modified xsi:type="dcterms:W3CDTF">2026-07-13T06:23:00Z</dcterms:modified>
</cp:coreProperties>
</file>