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6A7E" w14:textId="689F739C" w:rsidR="00C35657" w:rsidRDefault="00C35657" w:rsidP="00C35657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35657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TASK </w:t>
      </w:r>
      <w:r w:rsidR="00F95A68">
        <w:rPr>
          <w:rFonts w:ascii="Times New Roman" w:hAnsi="Times New Roman" w:cs="Times New Roman"/>
          <w:b/>
          <w:bCs/>
          <w:color w:val="EE0000"/>
          <w:sz w:val="40"/>
          <w:szCs w:val="40"/>
        </w:rPr>
        <w:t>3</w:t>
      </w:r>
      <w:r w:rsidRPr="00C35657">
        <w:rPr>
          <w:rFonts w:ascii="Times New Roman" w:hAnsi="Times New Roman" w:cs="Times New Roman"/>
          <w:b/>
          <w:bCs/>
          <w:color w:val="EE0000"/>
          <w:sz w:val="40"/>
          <w:szCs w:val="40"/>
        </w:rPr>
        <w:t>: Causality Assessment</w:t>
      </w:r>
    </w:p>
    <w:p w14:paraId="48145B44" w14:textId="77777777" w:rsidR="00C35657" w:rsidRPr="00C35657" w:rsidRDefault="00C35657" w:rsidP="00C35657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557F2988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0A69245F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Determine the likelihood that the drug caused the reaction.</w:t>
      </w:r>
    </w:p>
    <w:p w14:paraId="7EA4FB71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WHO-UMC causality assessment method is used.</w:t>
      </w:r>
    </w:p>
    <w:p w14:paraId="1A4F2154" w14:textId="66A54414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68BE4FFB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Assessment Criteria</w:t>
      </w:r>
    </w:p>
    <w:p w14:paraId="680F406D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1. Temporal Relationship</w:t>
      </w:r>
    </w:p>
    <w:p w14:paraId="2C27732F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Reaction occurred after drug administration.</w:t>
      </w:r>
    </w:p>
    <w:p w14:paraId="007AA6E6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Segoe UI Symbol" w:hAnsi="Segoe UI Symbol" w:cs="Segoe UI Symbol"/>
          <w:sz w:val="36"/>
          <w:szCs w:val="36"/>
        </w:rPr>
        <w:t>✔</w:t>
      </w:r>
      <w:r w:rsidRPr="00C35657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7C616A57" w14:textId="124E0A59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403992ED" w14:textId="564315B9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2. DE challenge</w:t>
      </w:r>
    </w:p>
    <w:p w14:paraId="7BC6751F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Reaction improved after stopping Amoxicillin.</w:t>
      </w:r>
    </w:p>
    <w:p w14:paraId="07881D1A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Segoe UI Symbol" w:hAnsi="Segoe UI Symbol" w:cs="Segoe UI Symbol"/>
          <w:sz w:val="36"/>
          <w:szCs w:val="36"/>
        </w:rPr>
        <w:t>✔</w:t>
      </w:r>
      <w:r w:rsidRPr="00C35657">
        <w:rPr>
          <w:rFonts w:ascii="Times New Roman" w:hAnsi="Times New Roman" w:cs="Times New Roman"/>
          <w:sz w:val="36"/>
          <w:szCs w:val="36"/>
        </w:rPr>
        <w:t xml:space="preserve"> Positive</w:t>
      </w:r>
    </w:p>
    <w:p w14:paraId="0BD12539" w14:textId="570913EB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718DA6B7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3. Rechallenge</w:t>
      </w:r>
    </w:p>
    <w:p w14:paraId="62419E5C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Drug was not restarted.</w:t>
      </w:r>
    </w:p>
    <w:p w14:paraId="0A650E36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Not performed.</w:t>
      </w:r>
    </w:p>
    <w:p w14:paraId="61DED879" w14:textId="649C30CD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3D239643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4. Alternative Causes</w:t>
      </w:r>
    </w:p>
    <w:p w14:paraId="19486F4B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No convincing alternative diagnosis.</w:t>
      </w:r>
    </w:p>
    <w:p w14:paraId="0AE259C1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Segoe UI Symbol" w:hAnsi="Segoe UI Symbol" w:cs="Segoe UI Symbol"/>
          <w:sz w:val="36"/>
          <w:szCs w:val="36"/>
        </w:rPr>
        <w:t>✔</w:t>
      </w:r>
      <w:r w:rsidRPr="00C35657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2899FBDC" w14:textId="14D2588F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365FE9FC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5. Previous Documentation</w:t>
      </w:r>
    </w:p>
    <w:p w14:paraId="18A031D4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Skin rash is a well-documented ADR of Amoxicillin.</w:t>
      </w:r>
    </w:p>
    <w:p w14:paraId="54A45E37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Segoe UI Symbol" w:hAnsi="Segoe UI Symbol" w:cs="Segoe UI Symbol"/>
          <w:sz w:val="36"/>
          <w:szCs w:val="36"/>
        </w:rPr>
        <w:t>✔</w:t>
      </w:r>
      <w:r w:rsidRPr="00C35657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40BF59C5" w14:textId="6D0C8835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07E3A2BA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WHO-UMC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531"/>
      </w:tblGrid>
      <w:tr w:rsidR="00C35657" w:rsidRPr="00C35657" w14:paraId="69EF1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669F9" w14:textId="77777777" w:rsidR="00C35657" w:rsidRPr="00C35657" w:rsidRDefault="00C35657" w:rsidP="00C3565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7C5C56" w14:textId="77777777" w:rsidR="00C35657" w:rsidRPr="00C35657" w:rsidRDefault="00C35657" w:rsidP="00C3565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Explanation</w:t>
            </w:r>
          </w:p>
        </w:tc>
      </w:tr>
      <w:tr w:rsidR="00C35657" w:rsidRPr="00C35657" w14:paraId="168B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E486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Certain</w:t>
            </w:r>
          </w:p>
        </w:tc>
        <w:tc>
          <w:tcPr>
            <w:tcW w:w="0" w:type="auto"/>
            <w:vAlign w:val="center"/>
            <w:hideMark/>
          </w:tcPr>
          <w:p w14:paraId="2C10AB5E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Not enough evidence because rechallenge not performed</w:t>
            </w:r>
          </w:p>
        </w:tc>
      </w:tr>
      <w:tr w:rsidR="00C35657" w:rsidRPr="00C35657" w14:paraId="6342A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A815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Probable</w:t>
            </w:r>
          </w:p>
        </w:tc>
        <w:tc>
          <w:tcPr>
            <w:tcW w:w="0" w:type="auto"/>
            <w:vAlign w:val="center"/>
            <w:hideMark/>
          </w:tcPr>
          <w:p w14:paraId="5EFB218B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Meets all major criteria</w:t>
            </w:r>
          </w:p>
        </w:tc>
      </w:tr>
      <w:tr w:rsidR="00C35657" w:rsidRPr="00C35657" w14:paraId="1C37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D3EB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0D59167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Less likely</w:t>
            </w:r>
          </w:p>
        </w:tc>
      </w:tr>
      <w:tr w:rsidR="00C35657" w:rsidRPr="00C35657" w14:paraId="15F2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C9E9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Unlikely</w:t>
            </w:r>
          </w:p>
        </w:tc>
        <w:tc>
          <w:tcPr>
            <w:tcW w:w="0" w:type="auto"/>
            <w:vAlign w:val="center"/>
            <w:hideMark/>
          </w:tcPr>
          <w:p w14:paraId="025BC721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No</w:t>
            </w:r>
          </w:p>
        </w:tc>
      </w:tr>
    </w:tbl>
    <w:p w14:paraId="218043AF" w14:textId="77777777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Final Classification:</w:t>
      </w:r>
    </w:p>
    <w:p w14:paraId="50B143A3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PROBABLE / LIKELY</w:t>
      </w:r>
    </w:p>
    <w:p w14:paraId="3B7CA91B" w14:textId="6C4E0226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</w:p>
    <w:p w14:paraId="38704DB8" w14:textId="77777777" w:rsidR="00C35657" w:rsidRPr="00C35657" w:rsidRDefault="00C35657" w:rsidP="00C356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5657">
        <w:rPr>
          <w:rFonts w:ascii="Times New Roman" w:hAnsi="Times New Roman" w:cs="Times New Roman"/>
          <w:b/>
          <w:bCs/>
          <w:sz w:val="36"/>
          <w:szCs w:val="36"/>
        </w:rPr>
        <w:t>Naranjo Scale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929"/>
      </w:tblGrid>
      <w:tr w:rsidR="00C35657" w:rsidRPr="00C35657" w14:paraId="00BB3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6EAD" w14:textId="77777777" w:rsidR="00C35657" w:rsidRPr="00C35657" w:rsidRDefault="00C35657" w:rsidP="00C3565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63CACBB" w14:textId="77777777" w:rsidR="00C35657" w:rsidRPr="00C35657" w:rsidRDefault="00C35657" w:rsidP="00C3565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Score</w:t>
            </w:r>
          </w:p>
        </w:tc>
      </w:tr>
      <w:tr w:rsidR="00C35657" w:rsidRPr="00C35657" w14:paraId="32020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885A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Previous reports</w:t>
            </w:r>
          </w:p>
        </w:tc>
        <w:tc>
          <w:tcPr>
            <w:tcW w:w="0" w:type="auto"/>
            <w:vAlign w:val="center"/>
            <w:hideMark/>
          </w:tcPr>
          <w:p w14:paraId="0F57AFDA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+1</w:t>
            </w:r>
          </w:p>
        </w:tc>
      </w:tr>
      <w:tr w:rsidR="00C35657" w:rsidRPr="00C35657" w14:paraId="095D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7506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Event after drug</w:t>
            </w:r>
          </w:p>
        </w:tc>
        <w:tc>
          <w:tcPr>
            <w:tcW w:w="0" w:type="auto"/>
            <w:vAlign w:val="center"/>
            <w:hideMark/>
          </w:tcPr>
          <w:p w14:paraId="3F7512C0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+2</w:t>
            </w:r>
          </w:p>
        </w:tc>
      </w:tr>
      <w:tr w:rsidR="00C35657" w:rsidRPr="00C35657" w14:paraId="7183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DF5A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Improved after withdrawal</w:t>
            </w:r>
          </w:p>
        </w:tc>
        <w:tc>
          <w:tcPr>
            <w:tcW w:w="0" w:type="auto"/>
            <w:vAlign w:val="center"/>
            <w:hideMark/>
          </w:tcPr>
          <w:p w14:paraId="4CD0636D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+1</w:t>
            </w:r>
          </w:p>
        </w:tc>
      </w:tr>
      <w:tr w:rsidR="00C35657" w:rsidRPr="00C35657" w14:paraId="6305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9802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Alternative causes absent</w:t>
            </w:r>
          </w:p>
        </w:tc>
        <w:tc>
          <w:tcPr>
            <w:tcW w:w="0" w:type="auto"/>
            <w:vAlign w:val="center"/>
            <w:hideMark/>
          </w:tcPr>
          <w:p w14:paraId="07765E1F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+2</w:t>
            </w:r>
          </w:p>
        </w:tc>
      </w:tr>
      <w:tr w:rsidR="00C35657" w:rsidRPr="00C35657" w14:paraId="62DE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5E60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Rechallenge not done</w:t>
            </w:r>
          </w:p>
        </w:tc>
        <w:tc>
          <w:tcPr>
            <w:tcW w:w="0" w:type="auto"/>
            <w:vAlign w:val="center"/>
            <w:hideMark/>
          </w:tcPr>
          <w:p w14:paraId="1F177B38" w14:textId="77777777" w:rsidR="00C35657" w:rsidRPr="00C35657" w:rsidRDefault="00C35657" w:rsidP="00C3565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3565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</w:tr>
    </w:tbl>
    <w:p w14:paraId="5E10937A" w14:textId="09768F94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Total Score:                              6</w:t>
      </w:r>
    </w:p>
    <w:p w14:paraId="5C8232D4" w14:textId="71733D88" w:rsidR="00C35657" w:rsidRPr="00C35657" w:rsidRDefault="00C35657" w:rsidP="00C35657">
      <w:pPr>
        <w:rPr>
          <w:rFonts w:ascii="Times New Roman" w:hAnsi="Times New Roman" w:cs="Times New Roman"/>
          <w:sz w:val="36"/>
          <w:szCs w:val="36"/>
        </w:rPr>
      </w:pPr>
      <w:r w:rsidRPr="00C35657">
        <w:rPr>
          <w:rFonts w:ascii="Times New Roman" w:hAnsi="Times New Roman" w:cs="Times New Roman"/>
          <w:sz w:val="36"/>
          <w:szCs w:val="36"/>
        </w:rPr>
        <w:t>Interpretation:                         Probable ADR</w:t>
      </w:r>
    </w:p>
    <w:p w14:paraId="57D8266A" w14:textId="77777777" w:rsidR="0024051B" w:rsidRPr="00C35657" w:rsidRDefault="0024051B" w:rsidP="00C35657">
      <w:pPr>
        <w:rPr>
          <w:rFonts w:ascii="Times New Roman" w:hAnsi="Times New Roman" w:cs="Times New Roman"/>
          <w:sz w:val="36"/>
          <w:szCs w:val="36"/>
        </w:rPr>
      </w:pPr>
    </w:p>
    <w:sectPr w:rsidR="0024051B" w:rsidRPr="00C3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18"/>
    <w:multiLevelType w:val="multilevel"/>
    <w:tmpl w:val="1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F7B"/>
    <w:multiLevelType w:val="multilevel"/>
    <w:tmpl w:val="345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47A"/>
    <w:multiLevelType w:val="multilevel"/>
    <w:tmpl w:val="DD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D0EFE"/>
    <w:multiLevelType w:val="multilevel"/>
    <w:tmpl w:val="C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4FF5"/>
    <w:multiLevelType w:val="multilevel"/>
    <w:tmpl w:val="635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82AC3"/>
    <w:multiLevelType w:val="multilevel"/>
    <w:tmpl w:val="5D0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612C"/>
    <w:multiLevelType w:val="multilevel"/>
    <w:tmpl w:val="425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0046E"/>
    <w:multiLevelType w:val="multilevel"/>
    <w:tmpl w:val="31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52EA9"/>
    <w:multiLevelType w:val="multilevel"/>
    <w:tmpl w:val="74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91494"/>
    <w:multiLevelType w:val="multilevel"/>
    <w:tmpl w:val="41E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5243E"/>
    <w:multiLevelType w:val="multilevel"/>
    <w:tmpl w:val="406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E47E1"/>
    <w:multiLevelType w:val="multilevel"/>
    <w:tmpl w:val="727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E5626"/>
    <w:multiLevelType w:val="multilevel"/>
    <w:tmpl w:val="65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D5758"/>
    <w:multiLevelType w:val="multilevel"/>
    <w:tmpl w:val="205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54837"/>
    <w:multiLevelType w:val="multilevel"/>
    <w:tmpl w:val="376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97BBC"/>
    <w:multiLevelType w:val="multilevel"/>
    <w:tmpl w:val="690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50E1"/>
    <w:multiLevelType w:val="multilevel"/>
    <w:tmpl w:val="40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4151">
    <w:abstractNumId w:val="11"/>
  </w:num>
  <w:num w:numId="2" w16cid:durableId="463810547">
    <w:abstractNumId w:val="2"/>
  </w:num>
  <w:num w:numId="3" w16cid:durableId="1560020850">
    <w:abstractNumId w:val="3"/>
  </w:num>
  <w:num w:numId="4" w16cid:durableId="499589060">
    <w:abstractNumId w:val="12"/>
  </w:num>
  <w:num w:numId="5" w16cid:durableId="770589782">
    <w:abstractNumId w:val="8"/>
  </w:num>
  <w:num w:numId="6" w16cid:durableId="560210675">
    <w:abstractNumId w:val="6"/>
  </w:num>
  <w:num w:numId="7" w16cid:durableId="965234219">
    <w:abstractNumId w:val="16"/>
  </w:num>
  <w:num w:numId="8" w16cid:durableId="2080205714">
    <w:abstractNumId w:val="15"/>
  </w:num>
  <w:num w:numId="9" w16cid:durableId="1958945525">
    <w:abstractNumId w:val="0"/>
  </w:num>
  <w:num w:numId="10" w16cid:durableId="298993399">
    <w:abstractNumId w:val="7"/>
  </w:num>
  <w:num w:numId="11" w16cid:durableId="1561087183">
    <w:abstractNumId w:val="14"/>
  </w:num>
  <w:num w:numId="12" w16cid:durableId="1020929868">
    <w:abstractNumId w:val="10"/>
  </w:num>
  <w:num w:numId="13" w16cid:durableId="691299374">
    <w:abstractNumId w:val="5"/>
  </w:num>
  <w:num w:numId="14" w16cid:durableId="1852448580">
    <w:abstractNumId w:val="1"/>
  </w:num>
  <w:num w:numId="15" w16cid:durableId="1775251842">
    <w:abstractNumId w:val="4"/>
  </w:num>
  <w:num w:numId="16" w16cid:durableId="228000142">
    <w:abstractNumId w:val="13"/>
  </w:num>
  <w:num w:numId="17" w16cid:durableId="603272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F7"/>
    <w:rsid w:val="0024051B"/>
    <w:rsid w:val="00421EB6"/>
    <w:rsid w:val="00486409"/>
    <w:rsid w:val="005318A5"/>
    <w:rsid w:val="005C1A1F"/>
    <w:rsid w:val="005F4B17"/>
    <w:rsid w:val="006D1AB1"/>
    <w:rsid w:val="00781B65"/>
    <w:rsid w:val="00B82E3E"/>
    <w:rsid w:val="00C35657"/>
    <w:rsid w:val="00E34BE1"/>
    <w:rsid w:val="00E97BF7"/>
    <w:rsid w:val="00F9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1AFC"/>
  <w15:chartTrackingRefBased/>
  <w15:docId w15:val="{7A79FB9C-A918-498A-8755-23E64D1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mani</cp:lastModifiedBy>
  <cp:revision>5</cp:revision>
  <dcterms:created xsi:type="dcterms:W3CDTF">2026-07-13T05:36:00Z</dcterms:created>
  <dcterms:modified xsi:type="dcterms:W3CDTF">2026-07-13T06:24:00Z</dcterms:modified>
</cp:coreProperties>
</file>