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2E74B5"/>
          <w:sz w:val="36"/>
        </w:rPr>
        <w:t>Lab 1 - Requirements Engineering</w:t>
      </w:r>
    </w:p>
    <w:p>
      <w:pPr>
        <w:spacing w:after="240"/>
        <w:jc w:val="center"/>
      </w:pPr>
      <w:r>
        <w:rPr>
          <w:rFonts w:ascii="Calibri" w:hAnsi="Calibri"/>
          <w:b w:val="0"/>
          <w:color w:val="555555"/>
          <w:sz w:val="20"/>
        </w:rPr>
        <w:t>Problem Statement #44: Database Query Performance Profiler</w:t>
      </w:r>
    </w:p>
    <w:p>
      <w:pPr>
        <w:spacing w:after="140"/>
      </w:pPr>
      <w:r>
        <w:rPr>
          <w:rFonts w:ascii="Calibri" w:hAnsi="Calibri"/>
          <w:b w:val="0"/>
          <w:color w:val="555555"/>
          <w:sz w:val="18"/>
        </w:rPr>
        <w:t>Student: Nallamalli Kanaka Mani Sai Akhil | USN: PES1UG24CS290 | Course: Software Engineering (UE24CS341A)</w:t>
      </w:r>
    </w:p>
    <w:p>
      <w:pPr>
        <w:spacing w:after="140"/>
      </w:pPr>
      <w:r>
        <w:rPr>
          <w:rFonts w:ascii="Calibri" w:hAnsi="Calibri"/>
          <w:b/>
          <w:color w:val="2E74B5"/>
          <w:sz w:val="26"/>
        </w:rPr>
        <w:t>Requirements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Req 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Type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Description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Priority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Acceptance Criteria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color w:val="2E74B5"/>
                <w:sz w:val="17"/>
              </w:rPr>
              <w:t>Rationale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FR-001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system shall parse PostgreSQL and MySQL EXPLAIN plans, identify sequential scans on large tables, and recommend index column definitions.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for a supplied plan containing a sequential scan on a table with at least 100,000 rows and a filtered column, the report identifies the scan and recommends an index using the filtered column. Fail: the scan is reported as optimized or no recommendation is produced.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Core diagnostic capability that converts execution-plan evidence into an actionable tuning recommendation.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FR-002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system shall ingest slow-query log records from configured PostgreSQL and MySQL sources and retain the query text, duration, timestamp, database, and normalized query fingerprint.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when 100 valid log records are submitted, all 100 are stored with the five required fields and duplicate query texts receive the same fingerprint. Fail: any required field is absent or records are silently lost.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Reliable ingestion and normalization are prerequisites for analysis and trending.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FR-003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system shall rank slow-query fingerprints by cumulative execution time, average execution time, and execution count for a user-selected reporting period.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for a controlled dataset, the displayed ranking and all three metrics equal the independently calculated values for the selected period. Fail: a metric or ordering differs from the expected result.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Helps the team focus optimization work on the queries with the greatest measurable impact.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FR-004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system shall allow a Database Administrator to review, accept, dismiss, or annotate each generated index recommendation.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an authorized Database Administrator can set each of the four states and the selected state, annotation, user, and timestamp remain visible after refresh. Fail: an unauthorized user can change a state or the change is not retained.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Keeps final tuning decisions under human database-administration control and preserves an audit trail.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FR-005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Functional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system shall generate a weekly performance optimization digest containing the top slow queries, detected plan issues, recommendation status, and changes from the previous week.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Medium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at the scheduled weekly run, a digest is generated for the prior seven days and contains all four sections; a week-over-week change is shown for each listed query fingerprint. Fail: a required section or comparison is missing.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Provides a repeatable summary for the Database Administrator and Backend Lead without manual report assembly.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NFR-001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Non-functional - Performance &amp; Security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Slow-query log ingestion shall process up to 5,000 log records per minute without dropping entries or causing database-host degradation.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under a 15-minute load test at 5,000 valid records per minute, 100% of records are persisted and the monitored host database shows no more than 5% increase in average query latency. Fail: any record is dropped or the threshold is exceeded.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profiler must be useful during peak activity without becoming a source of production performance risk.</w:t>
            </w:r>
          </w:p>
        </w:tc>
      </w:tr>
      <w:tr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NFR-002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Non-functional - Security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The system shall protect stored query logs and restrict access to profiler data and recommendation actions using role-based access control.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High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Pass: stored log payloads are encrypted at rest; a Backend Lead can view reports but cannot approve recommendations, while a Database Administrator can perform both actions; all access attempts are recorded. Fail: plaintext storage, unauthorized action, or missing audit event is observed.</w:t>
            </w:r>
          </w:p>
        </w:tc>
        <w:tc>
          <w:tcPr>
            <w:tcW w:type="dxa" w:w="1704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sz w:val="16"/>
              </w:rPr>
              <w:t>Query logs can contain sensitive business data, and recommendation approval is a privileged operational action.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