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2E74B5"/>
          <w:sz w:val="36"/>
        </w:rPr>
        <w:t>Use-Case Flow Specification</w:t>
      </w:r>
    </w:p>
    <w:p>
      <w:pPr>
        <w:spacing w:after="240"/>
        <w:jc w:val="center"/>
      </w:pPr>
      <w:r>
        <w:rPr>
          <w:rFonts w:ascii="Calibri" w:hAnsi="Calibri"/>
          <w:b w:val="0"/>
          <w:color w:val="555555"/>
          <w:sz w:val="20"/>
        </w:rPr>
        <w:t>UC-01: Analyse Query Execution Plan | Database Query Performance Profiler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12"/>
        <w:gridCol w:w="5112"/>
      </w:tblGrid>
      <w:tr>
        <w:tc>
          <w:tcPr>
            <w:tcW w:type="dxa" w:w="5112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E74B5"/>
                <w:sz w:val="18"/>
              </w:rPr>
              <w:t>Primary Actor</w:t>
            </w:r>
          </w:p>
        </w:tc>
        <w:tc>
          <w:tcPr>
            <w:tcW w:type="dxa" w:w="51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Database Administrator</w:t>
            </w:r>
          </w:p>
        </w:tc>
      </w:tr>
      <w:tr>
        <w:tc>
          <w:tcPr>
            <w:tcW w:type="dxa" w:w="5112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E74B5"/>
                <w:sz w:val="18"/>
              </w:rPr>
              <w:t>Supporting Actor</w:t>
            </w:r>
          </w:p>
        </w:tc>
        <w:tc>
          <w:tcPr>
            <w:tcW w:type="dxa" w:w="51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Backend Lead</w:t>
            </w:r>
          </w:p>
        </w:tc>
      </w:tr>
      <w:tr>
        <w:tc>
          <w:tcPr>
            <w:tcW w:type="dxa" w:w="5112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E74B5"/>
                <w:sz w:val="18"/>
              </w:rPr>
              <w:t>Trigger</w:t>
            </w:r>
          </w:p>
        </w:tc>
        <w:tc>
          <w:tcPr>
            <w:tcW w:type="dxa" w:w="51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A Database Administrator selects an ingested slow query and requests plan analysis.</w:t>
            </w:r>
          </w:p>
        </w:tc>
      </w:tr>
      <w:tr>
        <w:tc>
          <w:tcPr>
            <w:tcW w:type="dxa" w:w="5112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E74B5"/>
                <w:sz w:val="18"/>
              </w:rPr>
              <w:t>Preconditions</w:t>
            </w:r>
          </w:p>
        </w:tc>
        <w:tc>
          <w:tcPr>
            <w:tcW w:type="dxa" w:w="51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The user is authenticated as a Database Administrator; a slow-query record and a valid PostgreSQL or MySQL EXPLAIN plan are available.</w:t>
            </w:r>
          </w:p>
        </w:tc>
      </w:tr>
      <w:tr>
        <w:tc>
          <w:tcPr>
            <w:tcW w:type="dxa" w:w="5112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E74B5"/>
                <w:sz w:val="18"/>
              </w:rPr>
              <w:t>Postconditions</w:t>
            </w:r>
          </w:p>
        </w:tc>
        <w:tc>
          <w:tcPr>
            <w:tcW w:type="dxa" w:w="51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The analysis result, detected issues, and any index recommendation are stored and visible in the query profile.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2E74B5"/>
          <w:sz w:val="24"/>
        </w:rPr>
        <w:t>Main Success Scenario</w:t>
      </w:r>
    </w:p>
    <w:p>
      <w:pPr>
        <w:pStyle w:val="ListNumber"/>
        <w:spacing w:after="40" w:line="240" w:lineRule="auto"/>
      </w:pPr>
      <w:r>
        <w:rPr>
          <w:rFonts w:ascii="Calibri" w:hAnsi="Calibri"/>
          <w:b w:val="0"/>
          <w:sz w:val="18"/>
        </w:rPr>
        <w:t>The Database Administrator opens a slow-query record from the ranked query list.</w:t>
      </w:r>
    </w:p>
    <w:p>
      <w:pPr>
        <w:pStyle w:val="ListNumber"/>
        <w:spacing w:after="40" w:line="240" w:lineRule="auto"/>
      </w:pPr>
      <w:r>
        <w:rPr>
          <w:rFonts w:ascii="Calibri" w:hAnsi="Calibri"/>
          <w:b w:val="0"/>
          <w:sz w:val="18"/>
        </w:rPr>
        <w:t>The system displays the normalized query details and the associated execution plan.</w:t>
      </w:r>
    </w:p>
    <w:p>
      <w:pPr>
        <w:pStyle w:val="ListNumber"/>
        <w:spacing w:after="40" w:line="240" w:lineRule="auto"/>
      </w:pPr>
      <w:r>
        <w:rPr>
          <w:rFonts w:ascii="Calibri" w:hAnsi="Calibri"/>
          <w:b w:val="0"/>
          <w:sz w:val="18"/>
        </w:rPr>
        <w:t>The Database Administrator selects Analyse Plan.</w:t>
      </w:r>
    </w:p>
    <w:p>
      <w:pPr>
        <w:pStyle w:val="ListNumber"/>
        <w:spacing w:after="40" w:line="240" w:lineRule="auto"/>
      </w:pPr>
      <w:r>
        <w:rPr>
          <w:rFonts w:ascii="Calibri" w:hAnsi="Calibri"/>
          <w:b w:val="0"/>
          <w:sz w:val="18"/>
        </w:rPr>
        <w:t>The system validates the plan format and parses its operators, predicates, estimated rows, and costs.</w:t>
      </w:r>
    </w:p>
    <w:p>
      <w:pPr>
        <w:pStyle w:val="ListNumber"/>
        <w:spacing w:after="40" w:line="240" w:lineRule="auto"/>
      </w:pPr>
      <w:r>
        <w:rPr>
          <w:rFonts w:ascii="Calibri" w:hAnsi="Calibri"/>
          <w:b w:val="0"/>
          <w:sz w:val="18"/>
        </w:rPr>
        <w:t>The system identifies sequential scans and evaluates whether filtered or join columns lack a suitable index.</w:t>
      </w:r>
    </w:p>
    <w:p>
      <w:pPr>
        <w:pStyle w:val="ListNumber"/>
        <w:spacing w:after="40" w:line="240" w:lineRule="auto"/>
      </w:pPr>
      <w:r>
        <w:rPr>
          <w:rFonts w:ascii="Calibri" w:hAnsi="Calibri"/>
          <w:b w:val="0"/>
          <w:sz w:val="18"/>
        </w:rPr>
        <w:t>The system calculates a recommendation confidence level and prepares the proposed index definition.</w:t>
      </w:r>
    </w:p>
    <w:p>
      <w:pPr>
        <w:pStyle w:val="ListNumber"/>
        <w:spacing w:after="40" w:line="240" w:lineRule="auto"/>
      </w:pPr>
      <w:r>
        <w:rPr>
          <w:rFonts w:ascii="Calibri" w:hAnsi="Calibri"/>
          <w:b w:val="0"/>
          <w:sz w:val="18"/>
        </w:rPr>
        <w:t>The system displays the detected issue, supporting plan evidence, proposed index, and confidence level.</w:t>
      </w:r>
    </w:p>
    <w:p>
      <w:pPr>
        <w:pStyle w:val="ListNumber"/>
        <w:spacing w:after="40" w:line="240" w:lineRule="auto"/>
      </w:pPr>
      <w:r>
        <w:rPr>
          <w:rFonts w:ascii="Calibri" w:hAnsi="Calibri"/>
          <w:b w:val="0"/>
          <w:sz w:val="18"/>
        </w:rPr>
        <w:t>The Database Administrator reviews the result and selects Accept, Dismiss, or Annotate.</w:t>
      </w:r>
    </w:p>
    <w:p>
      <w:pPr>
        <w:pStyle w:val="ListNumber"/>
        <w:spacing w:after="40" w:line="240" w:lineRule="auto"/>
      </w:pPr>
      <w:r>
        <w:rPr>
          <w:rFonts w:ascii="Calibri" w:hAnsi="Calibri"/>
          <w:b w:val="0"/>
          <w:sz w:val="18"/>
        </w:rPr>
        <w:t>The system records the decision, user, timestamp, and optional annotation in the query profile.</w:t>
      </w:r>
    </w:p>
    <w:p>
      <w:pPr>
        <w:pStyle w:val="ListNumber"/>
        <w:spacing w:after="40" w:line="240" w:lineRule="auto"/>
      </w:pPr>
      <w:r>
        <w:rPr>
          <w:rFonts w:ascii="Calibri" w:hAnsi="Calibri"/>
          <w:b w:val="0"/>
          <w:sz w:val="18"/>
        </w:rPr>
        <w:t>The system confirms that the analysis and decision have been saved.</w:t>
      </w:r>
    </w:p>
    <w:p>
      <w:pPr>
        <w:spacing w:before="120" w:after="60"/>
      </w:pPr>
      <w:r>
        <w:rPr>
          <w:rFonts w:ascii="Calibri" w:hAnsi="Calibri"/>
          <w:b/>
          <w:color w:val="2E74B5"/>
          <w:sz w:val="24"/>
        </w:rPr>
        <w:t>Alternate Flow A1 - Unsupported or Invalid Plan</w:t>
      </w:r>
    </w:p>
    <w:p>
      <w:pPr>
        <w:pStyle w:val="ListBullet"/>
        <w:spacing w:after="40" w:line="240" w:lineRule="auto"/>
      </w:pPr>
      <w:r>
        <w:rPr>
          <w:rFonts w:ascii="Calibri" w:hAnsi="Calibri"/>
          <w:b w:val="0"/>
          <w:sz w:val="18"/>
        </w:rPr>
        <w:t>At step 4, if the plan cannot be parsed or comes from an unsupported format, the system marks the analysis as Failed and displays the validation error.</w:t>
      </w:r>
    </w:p>
    <w:p>
      <w:pPr>
        <w:pStyle w:val="ListBullet"/>
        <w:spacing w:after="40" w:line="240" w:lineRule="auto"/>
      </w:pPr>
      <w:r>
        <w:rPr>
          <w:rFonts w:ascii="Calibri" w:hAnsi="Calibri"/>
          <w:b w:val="0"/>
          <w:sz w:val="18"/>
        </w:rPr>
        <w:t>The system retains the original query record and writes an audit event with the error details.</w:t>
      </w:r>
    </w:p>
    <w:p>
      <w:pPr>
        <w:pStyle w:val="ListBullet"/>
        <w:spacing w:after="40" w:line="240" w:lineRule="auto"/>
      </w:pPr>
      <w:r>
        <w:rPr>
          <w:rFonts w:ascii="Calibri" w:hAnsi="Calibri"/>
          <w:b w:val="0"/>
          <w:sz w:val="18"/>
        </w:rPr>
        <w:t>The Database Administrator may upload a corrected supported plan or exit without creating a recommendation.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