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installation-guide"/>
    <w:p>
      <w:pPr>
        <w:pStyle w:val="Heading1"/>
      </w:pPr>
      <w:r>
        <w:t xml:space="preserve">Installation Guide</w:t>
      </w:r>
    </w:p>
    <w:p>
      <w:pPr>
        <w:pStyle w:val="FirstParagraph"/>
      </w:pPr>
      <w:r>
        <w:rPr>
          <w:b/>
          <w:bCs/>
        </w:rPr>
        <w:t xml:space="preserve">TalkToJesus — A Bilingual Voice-First AI Spiritual Companion</w:t>
      </w:r>
    </w:p>
    <w:p>
      <w:pPr>
        <w:pStyle w:val="BodyText"/>
      </w:pPr>
      <w:r>
        <w:t xml:space="preserve">Manish Rachakonda (2023EBCS668) · BSc Computer Science (Online Mode) · BITS Pilani</w:t>
      </w:r>
      <w:r>
        <w:t xml:space="preserve"> </w:t>
      </w:r>
      <w:r>
        <w:t xml:space="preserve">Supervisor: Swapnil Saurav · Academic Year 2025–2026</w:t>
      </w:r>
    </w:p>
    <w:p>
      <w:pPr>
        <w:pStyle w:val="BodyText"/>
      </w:pPr>
      <w:r>
        <w:t xml:space="preserve">This document is also included as Appendix B of the final project report.</w:t>
      </w:r>
    </w:p>
    <w:bookmarkStart w:id="34" w:name="b.1-prerequisites"/>
    <w:p>
      <w:pPr>
        <w:pStyle w:val="Heading2"/>
      </w:pPr>
      <w:r>
        <w:t xml:space="preserve">B.1 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 LTS</w:t>
            </w:r>
          </w:p>
        </w:tc>
        <w:tc>
          <w:tcPr/>
          <w:p>
            <w:pPr>
              <w:pStyle w:val="Compact"/>
            </w:pPr>
            <w:r>
              <w:t xml:space="preserve">Production runs Node 20; development has been run on Node 24.7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t xml:space="preserve">Ships with Node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SDK</w:t>
            </w:r>
          </w:p>
        </w:tc>
        <w:tc>
          <w:tcPr/>
          <w:p>
            <w:pPr>
              <w:pStyle w:val="Compact"/>
            </w:pPr>
            <w:r>
              <w:t xml:space="preserve">3.38.6 stable</w:t>
            </w:r>
          </w:p>
        </w:tc>
        <w:tc>
          <w:tcPr/>
          <w:p>
            <w:pPr>
              <w:pStyle w:val="Compact"/>
            </w:pPr>
            <w:r>
              <w:t xml:space="preserve">Continuous integration pins this; 3.32.7 has been used locally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Xcode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iOS builds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Studio</w:t>
            </w:r>
          </w:p>
        </w:tc>
        <w:tc>
          <w:tcPr/>
          <w:p>
            <w:pPr>
              <w:pStyle w:val="Compact"/>
            </w:pPr>
            <w:r>
              <w:t xml:space="preserve">Recent</w:t>
            </w:r>
          </w:p>
        </w:tc>
        <w:tc>
          <w:tcPr/>
          <w:p>
            <w:pPr>
              <w:pStyle w:val="Compact"/>
            </w:pPr>
            <w:r>
              <w:t xml:space="preserve">Android builds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Recent</w:t>
            </w:r>
          </w:p>
        </w:tc>
        <w:tc>
          <w:tcPr/>
          <w:p>
            <w:pPr>
              <w:pStyle w:val="Compact"/>
            </w:pPr>
            <w:r>
              <w:t xml:space="preserve">Container builds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gcloud</w:t>
            </w:r>
            <w:r>
              <w:t xml:space="preserve"> </w:t>
            </w: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Recent</w:t>
            </w:r>
          </w:p>
        </w:tc>
        <w:tc>
          <w:tcPr/>
          <w:p>
            <w:pPr>
              <w:pStyle w:val="Compact"/>
            </w:pPr>
            <w:r>
              <w:t xml:space="preserve">Cloud Run deployment only</w:t>
            </w:r>
          </w:p>
        </w:tc>
      </w:tr>
    </w:tbl>
    <w:p>
      <w:pPr>
        <w:pStyle w:val="BodyText"/>
      </w:pPr>
      <w:r>
        <w:t xml:space="preserve">Accounts required: Supabase, OpenAI, ElevenLabs, Razorpay, Google Cloud with an OAuth client, and Firebase.</w:t>
      </w:r>
    </w:p>
    <w:bookmarkEnd w:id="34"/>
    <w:bookmarkStart w:id="35" w:name="b.2-getting-the-source"/>
    <w:p>
      <w:pPr>
        <w:pStyle w:val="Heading2"/>
      </w:pPr>
      <w:r>
        <w:t xml:space="preserve">B.2 Getting the source</w:t>
      </w:r>
    </w:p>
    <w:p>
      <w:pPr>
        <w:pStyle w:val="SourceCode"/>
      </w:pPr>
      <w:r>
        <w:rPr>
          <w:rStyle w:val="VerbatimChar"/>
        </w:rPr>
        <w:t xml:space="preserve">git clone https://github.com/manish-gitx/rn-final-manish.git</w:t>
      </w:r>
      <w:r>
        <w:br/>
      </w:r>
      <w:r>
        <w:rPr>
          <w:rStyle w:val="VerbatimChar"/>
        </w:rPr>
        <w:t xml:space="preserve">cd rn-final-manish</w:t>
      </w:r>
    </w:p>
    <w:p>
      <w:pPr>
        <w:pStyle w:val="FirstParagraph"/>
      </w:pPr>
      <w:r>
        <w:t xml:space="preserve">The repository is a monorepo:</w:t>
      </w:r>
      <w:r>
        <w:t xml:space="preserve"> </w:t>
      </w:r>
      <w:r>
        <w:rPr>
          <w:rStyle w:val="VerbatimChar"/>
        </w:rPr>
        <w:t xml:space="preserve">TalkToJesus-backend/</w:t>
      </w:r>
      <w:r>
        <w:t xml:space="preserve"> </w:t>
      </w:r>
      <w:r>
        <w:t xml:space="preserve">is the API,</w:t>
      </w:r>
      <w:r>
        <w:t xml:space="preserve"> </w:t>
      </w:r>
      <w:r>
        <w:rPr>
          <w:rStyle w:val="VerbatimChar"/>
        </w:rPr>
        <w:t xml:space="preserve">talktojesus-frontend/</w:t>
      </w:r>
      <w:r>
        <w:t xml:space="preserve"> </w:t>
      </w:r>
      <w:r>
        <w:t xml:space="preserve">is the Flutter application, and the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cloudbuild.yaml</w:t>
      </w:r>
      <w:r>
        <w:t xml:space="preserve"> </w:t>
      </w:r>
      <w:r>
        <w:t xml:space="preserve">at the root build and deploy the backend.</w:t>
      </w:r>
    </w:p>
    <w:bookmarkEnd w:id="35"/>
    <w:bookmarkStart w:id="36" w:name="b.3-provisioning-the-database"/>
    <w:p>
      <w:pPr>
        <w:pStyle w:val="Heading2"/>
      </w:pPr>
      <w:r>
        <w:t xml:space="preserve">B.3 Provisioning the database</w:t>
      </w:r>
    </w:p>
    <w:p>
      <w:pPr>
        <w:pStyle w:val="FirstParagraph"/>
      </w:pPr>
      <w:r>
        <w:t xml:space="preserve">In the Supabase SQL editor, run these three files</w:t>
      </w:r>
      <w:r>
        <w:t xml:space="preserve"> </w:t>
      </w:r>
      <w:r>
        <w:rPr>
          <w:b/>
          <w:bCs/>
        </w:rPr>
        <w:t xml:space="preserve">in order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TalkToJesus-backend/supabase-setup.sql</w:t>
      </w:r>
      <w:r>
        <w:t xml:space="preserve"> </w:t>
      </w:r>
      <w:r>
        <w:t xml:space="preserve">— creates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songs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TalkToJesus-backend/supabase-admin-setup.sql</w:t>
      </w:r>
      <w:r>
        <w:t xml:space="preserve"> </w:t>
      </w:r>
      <w:r>
        <w:t xml:space="preserve">— adds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feature_flags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admin_audit_log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TalkToJesus-backend/admin-bootstrap.sql</w:t>
      </w:r>
      <w:r>
        <w:t xml:space="preserve"> </w:t>
      </w:r>
      <w:r>
        <w:t xml:space="preserve">— idempotent; ends with a verification query</w:t>
      </w:r>
    </w:p>
    <w:p>
      <w:pPr>
        <w:pStyle w:val="FirstParagraph"/>
      </w:pPr>
      <w:r>
        <w:t xml:space="preserve">Running them out of order fails, because the second alters a table the first creates.</w:t>
      </w:r>
    </w:p>
    <w:bookmarkEnd w:id="36"/>
    <w:bookmarkStart w:id="37" w:name="b.4-backend-configuration"/>
    <w:p>
      <w:pPr>
        <w:pStyle w:val="Heading2"/>
      </w:pPr>
      <w:r>
        <w:t xml:space="preserve">B.4 Backend configuration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TalkToJesus-backend/.env</w:t>
      </w:r>
      <w:r>
        <w:t xml:space="preserve">. These are the variable names the code actually reads; note that two of them differ from the names given in the repository README, and the code is authoritative.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Defaults to 4040; the container sets 8080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Selects Razorpay credentials and the plan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Defaults to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Module throws at import if absent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Service-tier key.</w:t>
            </w:r>
            <w:r>
              <w:t xml:space="preserve"> </w:t>
            </w:r>
            <w:r>
              <w:rPr>
                <w:b/>
                <w:bCs/>
              </w:rPr>
              <w:t xml:space="preserve">The README calls this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SUPABASE_SERVICE_ROLE_KEY</w:t>
            </w:r>
            <w:r>
              <w:rPr>
                <w:b/>
                <w:bCs/>
              </w:rPr>
              <w:t xml:space="preserve">; the code reads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SUPABASE_KEY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Module throws at import if absent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GOOGLE_CLIENT_ID_WEB</w:t>
            </w:r>
          </w:p>
        </w:tc>
        <w:tc>
          <w:tcPr/>
          <w:p>
            <w:pPr>
              <w:pStyle w:val="Compact"/>
            </w:pPr>
            <w:r>
              <w:t xml:space="preserve">Yes (≥1 of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README shows a single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GOOGLE_CLIENT_ID</w:t>
            </w:r>
            <w:r>
              <w:rPr>
                <w:b/>
                <w:bCs/>
              </w:rPr>
              <w:t xml:space="preserve">; the code reads three separate variables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GOOGLE_CLIENT_ID_IOS</w:t>
            </w:r>
          </w:p>
        </w:tc>
        <w:tc>
          <w:tcPr/>
          <w:p>
            <w:pPr>
              <w:pStyle w:val="Compact"/>
            </w:pPr>
            <w:r>
              <w:t xml:space="preserve">Yes (≥1 of 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GOOGLE_CLIENT_ID_ANDROID</w:t>
            </w:r>
          </w:p>
        </w:tc>
        <w:tc>
          <w:tcPr/>
          <w:p>
            <w:pPr>
              <w:pStyle w:val="Compact"/>
            </w:pPr>
            <w:r>
              <w:t xml:space="preserve">Yes (≥1 of 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RAZORPAY_KEY_ID_DEV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_SECRET_DEV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_WEBHOOK_SECRET_DEV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when not production</w:t>
            </w:r>
          </w:p>
        </w:tc>
        <w:tc>
          <w:tcPr/>
          <w:p>
            <w:pPr>
              <w:pStyle w:val="Compact"/>
            </w:pPr>
            <w:r>
              <w:t xml:space="preserve">Module throws at import if absent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RAZORPAY_KEY_ID_PROD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_SECRET_PROD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_WEBHOOK_SECRET_PROD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in production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Used for both transcription and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OPENAI_MODEL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Defaults to</w:t>
            </w:r>
            <w:r>
              <w:t xml:space="preserve"> </w:t>
            </w:r>
            <w:r>
              <w:rPr>
                <w:rStyle w:val="VerbatimChar"/>
              </w:rPr>
              <w:t xml:space="preserve">gpt-4o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OPENAI_MAX_TOKENS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Defaults to 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OPENAI_TEMPERATURE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Defaults to 0.7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ELEVENLABS_API_KEY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If absent, replies are text-only rather than failing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ELEVENLABS_VOICE_ID</w:t>
            </w:r>
          </w:p>
        </w:tc>
        <w:tc>
          <w:tcPr/>
          <w:p>
            <w:pPr>
              <w:pStyle w:val="Compact"/>
            </w:pPr>
            <w:r>
              <w:t xml:space="preserve">Yes for speech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ELEVENLABS_MODEL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Defaults to</w:t>
            </w:r>
            <w:r>
              <w:t xml:space="preserve"> </w:t>
            </w:r>
            <w:r>
              <w:rPr>
                <w:rStyle w:val="VerbatimChar"/>
              </w:rPr>
              <w:t xml:space="preserve">eleven_multilingual_v2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ADMIN_PASSWORD</w:t>
            </w:r>
          </w:p>
        </w:tc>
        <w:tc>
          <w:tcPr/>
          <w:p>
            <w:pPr>
              <w:pStyle w:val="Compact"/>
            </w:pPr>
            <w:r>
              <w:t xml:space="preserve">Yes for the console</w:t>
            </w:r>
          </w:p>
        </w:tc>
        <w:tc>
          <w:tcPr/>
          <w:p>
            <w:pPr>
              <w:pStyle w:val="Compact"/>
            </w:pPr>
            <w:r>
              <w:t xml:space="preserve">Console login returns 500 if unset</w:t>
            </w:r>
          </w:p>
        </w:tc>
      </w:tr>
    </w:tbl>
    <w:p>
      <w:pPr>
        <w:pStyle w:val="BodyText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in the repository; this table serves that purpose.</w:t>
      </w:r>
    </w:p>
    <w:p>
      <w:pPr>
        <w:pStyle w:val="BodyText"/>
      </w:pPr>
      <w:r>
        <w:rPr>
          <w:b/>
          <w:bCs/>
        </w:rPr>
        <w:t xml:space="preserve">A note on ports.</w:t>
      </w:r>
      <w:r>
        <w:t xml:space="preserve"> </w:t>
      </w:r>
      <w:r>
        <w:t xml:space="preserve">Three different ports appear across the project’s documentation — 3000, 4040 and 5000. The code defaults to</w:t>
      </w:r>
      <w:r>
        <w:t xml:space="preserve"> </w:t>
      </w:r>
      <w:r>
        <w:rPr>
          <w:b/>
          <w:bCs/>
        </w:rPr>
        <w:t xml:space="preserve">4040</w:t>
      </w:r>
      <w:r>
        <w:t xml:space="preserve"> </w:t>
      </w:r>
      <w:r>
        <w:t xml:space="preserve">and the container listens on</w:t>
      </w:r>
      <w:r>
        <w:t xml:space="preserve"> </w:t>
      </w:r>
      <w:r>
        <w:rPr>
          <w:b/>
          <w:bCs/>
        </w:rPr>
        <w:t xml:space="preserve">8080</w:t>
      </w:r>
      <w:r>
        <w:t xml:space="preserve">. Use those.</w:t>
      </w:r>
    </w:p>
    <w:bookmarkEnd w:id="37"/>
    <w:bookmarkStart w:id="38" w:name="b.5-running-the-backend"/>
    <w:p>
      <w:pPr>
        <w:pStyle w:val="Heading2"/>
      </w:pPr>
      <w:r>
        <w:t xml:space="preserve">B.5 Running the backend</w:t>
      </w:r>
    </w:p>
    <w:p>
      <w:pPr>
        <w:pStyle w:val="SourceCode"/>
      </w:pPr>
      <w:r>
        <w:rPr>
          <w:rStyle w:val="VerbatimChar"/>
        </w:rPr>
        <w:t xml:space="preserve">cd TalkToJesus-backend</w:t>
      </w:r>
      <w:r>
        <w:br/>
      </w:r>
      <w:r>
        <w:rPr>
          <w:rStyle w:val="VerbatimChar"/>
        </w:rPr>
        <w:t xml:space="preserve">npm ci</w:t>
      </w:r>
      <w:r>
        <w:br/>
      </w:r>
      <w:r>
        <w:rPr>
          <w:rStyle w:val="VerbatimChar"/>
        </w:rPr>
        <w:t xml:space="preserve">npm run dev          # nodemon on port 4040</w:t>
      </w:r>
    </w:p>
    <w:p>
      <w:pPr>
        <w:pStyle w:val="FirstParagraph"/>
      </w:pPr>
      <w:r>
        <w:t xml:space="preserve">Verify with</w:t>
      </w:r>
      <w:r>
        <w:t xml:space="preserve"> </w:t>
      </w:r>
      <w:r>
        <w:rPr>
          <w:rStyle w:val="VerbatimChar"/>
        </w:rPr>
        <w:t xml:space="preserve">curl http://localhost:4040/</w:t>
      </w:r>
      <w:r>
        <w:t xml:space="preserve">, which returns a JSON health banner. The administrative console is then at</w:t>
      </w:r>
      <w:r>
        <w:t xml:space="preserve"> </w:t>
      </w:r>
      <w:r>
        <w:rPr>
          <w:rStyle w:val="VerbatimChar"/>
        </w:rPr>
        <w:t xml:space="preserve">http://localhost:4040/admin</w:t>
      </w:r>
      <w:r>
        <w:t xml:space="preserve">.</w:t>
      </w:r>
    </w:p>
    <w:p>
      <w:pPr>
        <w:pStyle w:val="BodyText"/>
      </w:pPr>
      <w:r>
        <w:t xml:space="preserve">Other commands:</w:t>
      </w:r>
    </w:p>
    <w:p>
      <w:pPr>
        <w:pStyle w:val="SourceCode"/>
      </w:pPr>
      <w:r>
        <w:rPr>
          <w:rStyle w:val="VerbatimChar"/>
        </w:rPr>
        <w:t xml:space="preserve">npm run build        # tsc, also the CI typecheck gate</w:t>
      </w:r>
      <w:r>
        <w:br/>
      </w:r>
      <w:r>
        <w:rPr>
          <w:rStyle w:val="VerbatimChar"/>
        </w:rPr>
        <w:t xml:space="preserve">npm start            # node dist/index.js</w:t>
      </w:r>
      <w:r>
        <w:br/>
      </w:r>
      <w:r>
        <w:rPr>
          <w:rStyle w:val="VerbatimChar"/>
        </w:rPr>
        <w:t xml:space="preserve">npm test             # 66 tests, no credentials required</w:t>
      </w:r>
      <w:r>
        <w:br/>
      </w:r>
      <w:r>
        <w:rPr>
          <w:rStyle w:val="VerbatimChar"/>
        </w:rPr>
        <w:t xml:space="preserve">npm run seed:demo    # ~200 synthetic conversations across 30 days</w:t>
      </w:r>
      <w:r>
        <w:br/>
      </w:r>
      <w:r>
        <w:rPr>
          <w:rStyle w:val="VerbatimChar"/>
        </w:rPr>
        <w:t xml:space="preserve">npm run seed:demo:clear</w:t>
      </w:r>
    </w:p>
    <w:p>
      <w:pPr>
        <w:pStyle w:val="FirstParagraph"/>
      </w:pPr>
      <w:r>
        <w:rPr>
          <w:rStyle w:val="VerbatimChar"/>
        </w:rPr>
        <w:t xml:space="preserve">npm run seed:demo</w:t>
      </w:r>
      <w:r>
        <w:t xml:space="preserve"> </w:t>
      </w:r>
      <w:r>
        <w:t xml:space="preserve">writes clearly-marked demonstration rows: addresses end</w:t>
      </w:r>
      <w:r>
        <w:t xml:space="preserve"> </w:t>
      </w:r>
      <w:r>
        <w:rPr>
          <w:rStyle w:val="VerbatimChar"/>
        </w:rPr>
        <w:t xml:space="preserve">@demo.talktojesus.local</w:t>
      </w:r>
      <w:r>
        <w:t xml:space="preserve"> </w:t>
      </w:r>
      <w:r>
        <w:t xml:space="preserve">and seeded replies carry a marker. It is demonstration data, not traffic.</w:t>
      </w:r>
    </w:p>
    <w:bookmarkEnd w:id="38"/>
    <w:bookmarkStart w:id="39" w:name="b.6-client-configuration"/>
    <w:p>
      <w:pPr>
        <w:pStyle w:val="Heading2"/>
      </w:pPr>
      <w:r>
        <w:t xml:space="preserve">B.6 Client configuration</w:t>
      </w:r>
    </w:p>
    <w:p>
      <w:pPr>
        <w:pStyle w:val="FirstParagraph"/>
      </w:pPr>
      <w:r>
        <w:t xml:space="preserve">Three files are required and are deliberately not in source control: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talktojesus-frontend/android/app/google-services.json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talktojesus-frontend/ios/Runner/GoogleService-Info.plist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talktojesus-frontend/lib/firebase_options.dart</w:t>
      </w:r>
      <w:r>
        <w:t xml:space="preserve"> </w:t>
      </w:r>
      <w:r>
        <w:t xml:space="preserve">— generated by</w:t>
      </w:r>
      <w:r>
        <w:t xml:space="preserve"> </w:t>
      </w:r>
      <w:r>
        <w:rPr>
          <w:rStyle w:val="VerbatimChar"/>
        </w:rPr>
        <w:t xml:space="preserve">flutterfire configure</w:t>
      </w:r>
    </w:p>
    <w:p>
      <w:pPr>
        <w:pStyle w:val="FirstParagraph"/>
      </w:pPr>
      <w:r>
        <w:t xml:space="preserve">For a release Android build you also need</w:t>
      </w:r>
      <w:r>
        <w:t xml:space="preserve"> </w:t>
      </w:r>
      <w:r>
        <w:rPr>
          <w:rStyle w:val="VerbatimChar"/>
        </w:rPr>
        <w:t xml:space="preserve">android/key.properties</w:t>
      </w:r>
      <w:r>
        <w:t xml:space="preserve"> </w:t>
      </w:r>
      <w:r>
        <w:t xml:space="preserve">and a keystore; without them the build falls back to unsigned.</w:t>
      </w:r>
    </w:p>
    <w:bookmarkEnd w:id="39"/>
    <w:bookmarkStart w:id="40" w:name="b.7-running-the-client"/>
    <w:p>
      <w:pPr>
        <w:pStyle w:val="Heading2"/>
      </w:pPr>
      <w:r>
        <w:t xml:space="preserve">B.7 Running the client</w:t>
      </w:r>
    </w:p>
    <w:p>
      <w:pPr>
        <w:pStyle w:val="SourceCode"/>
      </w:pPr>
      <w:r>
        <w:rPr>
          <w:rStyle w:val="VerbatimChar"/>
        </w:rPr>
        <w:t xml:space="preserve">cd talktojesus-frontend</w:t>
      </w:r>
      <w:r>
        <w:br/>
      </w:r>
      <w:r>
        <w:rPr>
          <w:rStyle w:val="VerbatimChar"/>
        </w:rPr>
        <w:t xml:space="preserve">flutter pub get</w:t>
      </w:r>
      <w:r>
        <w:br/>
      </w:r>
      <w:r>
        <w:rPr>
          <w:rStyle w:val="VerbatimChar"/>
        </w:rPr>
        <w:t xml:space="preserve">flutter run                                                    # against the deployed backend</w:t>
      </w:r>
      <w:r>
        <w:br/>
      </w:r>
      <w:r>
        <w:rPr>
          <w:rStyle w:val="VerbatimChar"/>
        </w:rPr>
        <w:t xml:space="preserve">flutter run --dart-define=API_BASE_URL=http://localhost:4040   # against a local backend</w:t>
      </w:r>
    </w:p>
    <w:p>
      <w:pPr>
        <w:pStyle w:val="FirstParagraph"/>
      </w:pPr>
      <w:r>
        <w:rPr>
          <w:rStyle w:val="VerbatimChar"/>
        </w:rPr>
        <w:t xml:space="preserve">API_BASE_URL</w:t>
      </w:r>
      <w:r>
        <w:t xml:space="preserve"> </w:t>
      </w:r>
      <w:r>
        <w:t xml:space="preserve">is the only compile-time define that takes effect. The others named in</w:t>
      </w:r>
      <w:r>
        <w:t xml:space="preserve"> </w:t>
      </w:r>
      <w:r>
        <w:rPr>
          <w:rStyle w:val="VerbatimChar"/>
        </w:rPr>
        <w:t xml:space="preserve">EnvironmentConfig</w:t>
      </w:r>
      <w:r>
        <w:t xml:space="preserve"> </w:t>
      </w:r>
      <w:r>
        <w:t xml:space="preserve">are inert, because</w:t>
      </w:r>
      <w:r>
        <w:t xml:space="preserve"> </w:t>
      </w:r>
      <w:r>
        <w:rPr>
          <w:rStyle w:val="VerbatimChar"/>
        </w:rPr>
        <w:t xml:space="preserve">main.dart</w:t>
      </w:r>
      <w:r>
        <w:t xml:space="preserve"> </w:t>
      </w:r>
      <w:r>
        <w:t xml:space="preserve">initialises the flavour with literal values instead of reading them.</w:t>
      </w:r>
    </w:p>
    <w:bookmarkEnd w:id="40"/>
    <w:bookmarkStart w:id="41" w:name="b.8-building-for-release"/>
    <w:p>
      <w:pPr>
        <w:pStyle w:val="Heading2"/>
      </w:pPr>
      <w:r>
        <w:t xml:space="preserve">B.8 Building for release</w:t>
      </w:r>
    </w:p>
    <w:p>
      <w:pPr>
        <w:pStyle w:val="SourceCode"/>
      </w:pPr>
      <w:r>
        <w:rPr>
          <w:rStyle w:val="VerbatimChar"/>
        </w:rPr>
        <w:t xml:space="preserve">flutter build apk --release</w:t>
      </w:r>
      <w:r>
        <w:br/>
      </w:r>
      <w:r>
        <w:rPr>
          <w:rStyle w:val="VerbatimChar"/>
        </w:rPr>
        <w:t xml:space="preserve">flutter build appbundle --release</w:t>
      </w:r>
      <w:r>
        <w:br/>
      </w:r>
      <w:r>
        <w:rPr>
          <w:rStyle w:val="VerbatimChar"/>
        </w:rPr>
        <w:t xml:space="preserve">flutter build ios --release</w:t>
      </w:r>
    </w:p>
    <w:p>
      <w:pPr>
        <w:pStyle w:val="FirstParagraph"/>
      </w:pPr>
      <w:r>
        <w:t xml:space="preserve">Before submitting to Google Play, change the application identifier from the scaffold default</w:t>
      </w:r>
      <w:r>
        <w:t xml:space="preserve"> </w:t>
      </w:r>
      <w:r>
        <w:rPr>
          <w:rStyle w:val="VerbatimChar"/>
        </w:rPr>
        <w:t xml:space="preserve">com.example.talktojesus</w:t>
      </w:r>
      <w:r>
        <w:t xml:space="preserve"> </w:t>
      </w:r>
      <w:r>
        <w:t xml:space="preserve">(defect D-09).</w:t>
      </w:r>
    </w:p>
    <w:bookmarkEnd w:id="41"/>
    <w:bookmarkStart w:id="42" w:name="b.9-container-build-and-deployment"/>
    <w:p>
      <w:pPr>
        <w:pStyle w:val="Heading2"/>
      </w:pPr>
      <w:r>
        <w:t xml:space="preserve">B.9 Container build and deployment</w:t>
      </w:r>
    </w:p>
    <w:p>
      <w:pPr>
        <w:pStyle w:val="FirstParagraph"/>
      </w:pPr>
      <w:r>
        <w:t xml:space="preserve">From the repository root — the Dockerfile expects root as its build context:</w:t>
      </w:r>
    </w:p>
    <w:p>
      <w:pPr>
        <w:pStyle w:val="SourceCode"/>
      </w:pPr>
      <w:r>
        <w:rPr>
          <w:rStyle w:val="VerbatimChar"/>
        </w:rPr>
        <w:t xml:space="preserve">docker build -t talktojesus-backend .</w:t>
      </w:r>
      <w:r>
        <w:br/>
      </w:r>
      <w:r>
        <w:rPr>
          <w:rStyle w:val="VerbatimChar"/>
        </w:rPr>
        <w:t xml:space="preserve">docker run -p 8080:8080 --env-file TalkToJesus-backend/.env talktojesus-backend</w:t>
      </w:r>
    </w:p>
    <w:p>
      <w:pPr>
        <w:pStyle w:val="FirstParagraph"/>
      </w:pPr>
      <w:r>
        <w:t xml:space="preserve">Deployment is Cloud Build to Artifact Registry to Cloud Run, service</w:t>
      </w:r>
      <w:r>
        <w:t xml:space="preserve"> </w:t>
      </w:r>
      <w:r>
        <w:rPr>
          <w:rStyle w:val="VerbatimChar"/>
        </w:rPr>
        <w:t xml:space="preserve">talktojesus-backend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us-central1</w:t>
      </w:r>
      <w:r>
        <w:t xml:space="preserve">. Note the caveat in Section 4.2.2: the live trigger currently carries its configuration inline and ignores the checked-in</w:t>
      </w:r>
      <w:r>
        <w:t xml:space="preserve"> </w:t>
      </w:r>
      <w:r>
        <w:rPr>
          <w:rStyle w:val="VerbatimChar"/>
        </w:rPr>
        <w:t xml:space="preserve">cloudbuild.yaml</w:t>
      </w:r>
      <w:r>
        <w:t xml:space="preserve">.</w:t>
      </w:r>
    </w:p>
    <w:bookmarkEnd w:id="42"/>
    <w:bookmarkStart w:id="43" w:name="b.10-administrative-access"/>
    <w:p>
      <w:pPr>
        <w:pStyle w:val="Heading2"/>
      </w:pPr>
      <w:r>
        <w:t xml:space="preserve">B.10 Administrative access</w:t>
      </w:r>
    </w:p>
    <w:p>
      <w:pPr>
        <w:pStyle w:val="FirstParagraph"/>
      </w:pPr>
      <w:r>
        <w:t xml:space="preserve">The console at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accepts the</w:t>
      </w:r>
      <w:r>
        <w:t xml:space="preserve"> </w:t>
      </w:r>
      <w:r>
        <w:rPr>
          <w:rStyle w:val="VerbatimChar"/>
        </w:rPr>
        <w:t xml:space="preserve">ADMIN_EMAIL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pair and issues a token carrying a console-administrator claim. That principal is synthetic — it has no row in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 The consequence is that there is no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 </w:t>
      </w:r>
      <w:r>
        <w:t xml:space="preserve">flag to clear, so</w:t>
      </w:r>
      <w:r>
        <w:t xml:space="preserve"> </w:t>
      </w:r>
      <w:r>
        <w:rPr>
          <w:b/>
          <w:bCs/>
        </w:rPr>
        <w:t xml:space="preserve">rotating the password is the only revocation, and tokens already issued remain valid until they expire.</w:t>
      </w:r>
    </w:p>
    <w:p>
      <w:pPr>
        <w:pStyle w:val="BodyText"/>
      </w:pPr>
      <w:r>
        <w:t xml:space="preserve">To grant in-application administrative access to a real user instead, set</w:t>
      </w:r>
      <w:r>
        <w:t xml:space="preserve"> </w:t>
      </w:r>
      <w:r>
        <w:rPr>
          <w:rStyle w:val="VerbatimChar"/>
        </w:rPr>
        <w:t xml:space="preserve">is_admin = true</w:t>
      </w:r>
      <w:r>
        <w:t xml:space="preserve"> </w:t>
      </w:r>
      <w:r>
        <w:t xml:space="preserve">on their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row.</w:t>
      </w:r>
    </w:p>
    <w:bookmarkEnd w:id="43"/>
    <w:bookmarkStart w:id="44" w:name="b.11-troubleshooting"/>
    <w:p>
      <w:pPr>
        <w:pStyle w:val="Heading2"/>
      </w:pPr>
      <w:r>
        <w:t xml:space="preserve">B.11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exits at startup</w:t>
            </w:r>
          </w:p>
        </w:tc>
        <w:tc>
          <w:tcPr/>
          <w:p>
            <w:pPr>
              <w:pStyle w:val="Compact"/>
            </w:pPr>
            <w:r>
              <w:t xml:space="preserve">A required variable is missing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SUPABASE_URL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and the Razorpay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 with</w:t>
            </w:r>
            <w:r>
              <w:t xml:space="preserve"> </w:t>
            </w:r>
            <w:r>
              <w:rPr>
                <w:rStyle w:val="VerbatimChar"/>
              </w:rPr>
              <w:t xml:space="preserve">SCHEMA_NOT_PROVISIONED</w:t>
            </w:r>
          </w:p>
        </w:tc>
        <w:tc>
          <w:tcPr/>
          <w:p>
            <w:pPr>
              <w:pStyle w:val="Compact"/>
            </w:pPr>
            <w:r>
              <w:t xml:space="preserve">Admin migration not run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supabase-admin-setup.sql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login fails</w:t>
            </w:r>
          </w:p>
        </w:tc>
        <w:tc>
          <w:tcPr/>
          <w:p>
            <w:pPr>
              <w:pStyle w:val="Compact"/>
            </w:pPr>
            <w:r>
              <w:t xml:space="preserve">No Google client ID configured</w:t>
            </w:r>
          </w:p>
        </w:tc>
        <w:tc>
          <w:tcPr/>
          <w:p>
            <w:pPr>
              <w:pStyle w:val="Compact"/>
            </w:pPr>
            <w:r>
              <w:t xml:space="preserve">Set at least one of the three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returns 404 as an admin</w:t>
            </w:r>
          </w:p>
        </w:tc>
        <w:tc>
          <w:tcPr/>
          <w:p>
            <w:pPr>
              <w:pStyle w:val="Compact"/>
            </w:pPr>
            <w:r>
              <w:t xml:space="preserve">The admin gate returns 404 by design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  <w:r>
              <w:t xml:space="preserve"> </w:t>
            </w:r>
            <w:r>
              <w:rPr>
                <w:rStyle w:val="VerbatimChar"/>
              </w:rPr>
              <w:t xml:space="preserve">is_admin</w:t>
            </w:r>
            <w:r>
              <w:t xml:space="preserve"> </w:t>
            </w:r>
            <w:r>
              <w:t xml:space="preserve">is exactly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 or use the console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 login returns 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ADMIN_PASSWORD</w:t>
            </w:r>
            <w:r>
              <w:t xml:space="preserve"> </w:t>
            </w:r>
            <w:r>
              <w:t xml:space="preserve">unset</w:t>
            </w:r>
          </w:p>
        </w:tc>
        <w:tc>
          <w:tcPr/>
          <w:p>
            <w:pPr>
              <w:pStyle w:val="Compact"/>
            </w:pPr>
            <w:r>
              <w:t xml:space="preserve">Set both and 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Replies have no audio</w:t>
            </w:r>
          </w:p>
        </w:tc>
        <w:tc>
          <w:tcPr/>
          <w:p>
            <w:pPr>
              <w:pStyle w:val="Compact"/>
            </w:pPr>
            <w:r>
              <w:t xml:space="preserve">ElevenLabs key missing, quota exhausted, or</w:t>
            </w:r>
            <w:r>
              <w:t xml:space="preserve"> </w:t>
            </w:r>
            <w:r>
              <w:rPr>
                <w:rStyle w:val="VerbatimChar"/>
              </w:rPr>
              <w:t xml:space="preserve">tts_enabled</w:t>
            </w:r>
            <w:r>
              <w:t xml:space="preserve"> </w:t>
            </w: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Check the key and the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cannot reach a local backend</w:t>
            </w:r>
          </w:p>
        </w:tc>
        <w:tc>
          <w:tcPr/>
          <w:p>
            <w:pPr>
              <w:pStyle w:val="Compact"/>
            </w:pPr>
            <w:r>
              <w:t xml:space="preserve">Device cannot resolve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Use the host’s LAN address in</w:t>
            </w:r>
            <w:r>
              <w:t xml:space="preserve"> </w:t>
            </w:r>
            <w:r>
              <w:rPr>
                <w:rStyle w:val="VerbatimChar"/>
              </w:rPr>
              <w:t xml:space="preserve">API_BASE_URL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succeeds, app still locked</w:t>
            </w:r>
          </w:p>
        </w:tc>
        <w:tc>
          <w:tcPr/>
          <w:p>
            <w:pPr>
              <w:pStyle w:val="Compact"/>
            </w:pPr>
            <w:r>
              <w:t xml:space="preserve">Webhook not delivered</w:t>
            </w:r>
          </w:p>
        </w:tc>
        <w:tc>
          <w:tcPr/>
          <w:p>
            <w:pPr>
              <w:pStyle w:val="Compact"/>
            </w:pPr>
            <w:r>
              <w:t xml:space="preserve">Check the webhook secret and the console’s webhook tab</w:t>
            </w:r>
          </w:p>
        </w:tc>
      </w:tr>
    </w:tbl>
    <w:bookmarkEnd w:id="44"/>
    <w:bookmarkEnd w:id="45"/>
    <w:sectPr w:rsidR="000358FA">
      <w:footerReference r:id="rId25" w:type="default"/>
      <w:footnotePr>
        <w:numRestart w:val="eachSect"/>
      </w:footnotePr>
      <w:pgSz w:h="16838" w:w="11906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58FA" w:rsidRDefault="0052331E">
    <w:pPr>
      <w:jc w:val="center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F43C52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000A990"/>
    <w:multiLevelType w:val="multilevel"/>
    <w:tmpl w:val="2A100A0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1">
    <w:nsid w:val="0000A991"/>
    <w:multiLevelType w:val="multilevel"/>
    <w:tmpl w:val="64A4461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2">
    <w:nsid w:val="00A99411"/>
    <w:multiLevelType w:val="multilevel"/>
    <w:tmpl w:val="120E1412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3">
    <w:nsid w:val="00A99416"/>
    <w:multiLevelType w:val="multilevel"/>
    <w:tmpl w:val="28362350"/>
    <w:lvl w:ilvl="0">
      <w:start w:val="6"/>
      <w:numFmt w:val="decimal"/>
      <w:lvlText w:val="%1."/>
      <w:lvlJc w:val="left"/>
      <w:pPr>
        <w:ind w:hanging="360" w:left="720"/>
      </w:pPr>
    </w:lvl>
    <w:lvl w:ilvl="1">
      <w:start w:val="6"/>
      <w:numFmt w:val="decimal"/>
      <w:lvlText w:val="%2."/>
      <w:lvlJc w:val="left"/>
      <w:pPr>
        <w:ind w:hanging="360" w:left="1440"/>
      </w:pPr>
    </w:lvl>
    <w:lvl w:ilvl="2">
      <w:start w:val="6"/>
      <w:numFmt w:val="decimal"/>
      <w:lvlText w:val="%3."/>
      <w:lvlJc w:val="left"/>
      <w:pPr>
        <w:ind w:hanging="360" w:left="2160"/>
      </w:pPr>
    </w:lvl>
    <w:lvl w:ilvl="3">
      <w:start w:val="6"/>
      <w:numFmt w:val="decimal"/>
      <w:lvlText w:val="%4."/>
      <w:lvlJc w:val="left"/>
      <w:pPr>
        <w:ind w:hanging="360" w:left="2880"/>
      </w:pPr>
    </w:lvl>
    <w:lvl w:ilvl="4">
      <w:start w:val="6"/>
      <w:numFmt w:val="decimal"/>
      <w:lvlText w:val="%5."/>
      <w:lvlJc w:val="left"/>
      <w:pPr>
        <w:ind w:hanging="360" w:left="3600"/>
      </w:pPr>
    </w:lvl>
    <w:lvl w:ilvl="5">
      <w:start w:val="6"/>
      <w:numFmt w:val="decimal"/>
      <w:lvlText w:val="%6."/>
      <w:lvlJc w:val="left"/>
      <w:pPr>
        <w:ind w:hanging="360" w:left="4320"/>
      </w:pPr>
    </w:lvl>
    <w:lvl w:ilvl="6">
      <w:start w:val="6"/>
      <w:numFmt w:val="decimal"/>
      <w:lvlText w:val="%7."/>
      <w:lvlJc w:val="left"/>
      <w:pPr>
        <w:ind w:hanging="360" w:left="5040"/>
      </w:pPr>
    </w:lvl>
    <w:lvl w:ilvl="7">
      <w:start w:val="6"/>
      <w:numFmt w:val="decimal"/>
      <w:lvlText w:val="%8."/>
      <w:lvlJc w:val="left"/>
      <w:pPr>
        <w:ind w:hanging="360" w:left="5760"/>
      </w:pPr>
    </w:lvl>
    <w:lvl w:ilvl="8">
      <w:start w:val="6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2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  <w:rsidRoot w:val="000358FA"/>
    <w:rsid w:val="000358FA"/>
    <w:rsid w:val="0052331E"/>
    <w:rsid w:val="00F43C5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120" w:line="360" w:lineRule="auto"/>
      </w:pPr>
    </w:pPrDefault>
  </w:docDefaults>
  <w:latentStyles w:count="267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b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b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b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b/>
      <w:i/>
      <w:iCs/>
      <w:color w:val="000000"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b/>
      <w:color w:val="000000"/>
      <w:sz w:val="28"/>
      <w:szCs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b/>
      <w:i/>
      <w:iCs/>
      <w:color w:val="000000"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color w:themeColor="accent1" w:themeShade="BF" w:val="0F476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TOC1" w:type="paragraph">
    <w:name w:val="toc 1"/>
    <w:basedOn w:val="Normal"/>
    <w:next w:val="Normal"/>
    <w:autoRedefine/>
    <w:uiPriority w:val="39"/>
    <w:rsid w:val="00F43C52"/>
    <w:pPr>
      <w:spacing w:after="100"/>
    </w:pPr>
  </w:style>
  <w:style w:styleId="TOC2" w:type="paragraph">
    <w:name w:val="toc 2"/>
    <w:basedOn w:val="Normal"/>
    <w:next w:val="Normal"/>
    <w:autoRedefine/>
    <w:uiPriority w:val="39"/>
    <w:rsid w:val="00F43C52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rsid w:val="00F43C52"/>
    <w:pPr>
      <w:spacing w:after="100"/>
      <w:ind w:left="480"/>
    </w:pPr>
  </w:style>
  <w:style w:styleId="BalloonText" w:type="paragraph">
    <w:name w:val="Balloon Text"/>
    <w:basedOn w:val="Normal"/>
    <w:link w:val="BalloonTextChar"/>
    <w:rsid w:val="00F43C5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rsid w:val="00F43C52"/>
    <w:rPr>
      <w:rFonts w:ascii="Tahoma" w:cs="Tahoma" w:hAnsi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3" Target="numbering.xml" /><Relationship Type="http://schemas.openxmlformats.org/officeDocument/2006/relationships/styles" Id="rId32" Target="styles.xml" /><Relationship Type="http://schemas.openxmlformats.org/officeDocument/2006/relationships/settings" Id="rId31" Target="settings.xml" /><Relationship Type="http://schemas.openxmlformats.org/officeDocument/2006/relationships/webSettings" Id="rId30" Target="webSettings.xml" /><Relationship Type="http://schemas.openxmlformats.org/officeDocument/2006/relationships/fontTable" Id="rId29" Target="fontTable.xml" /><Relationship Type="http://schemas.openxmlformats.org/officeDocument/2006/relationships/theme" Id="rId28" Target="theme/theme1.xml" /><Relationship Type="http://schemas.openxmlformats.org/officeDocument/2006/relationships/footnotes" Id="rId27" Target="footnotes.xml" /><Relationship Type="http://schemas.openxmlformats.org/officeDocument/2006/relationships/comments" Id="rId26" Target="comments.xml" /><Relationship Id="rId25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66</Pages>
  <Words>14319</Words>
  <Characters>81622</Characters>
  <Application>Microsoft Office Word</Application>
  <DocSecurity>0</DocSecurity>
  <Lines>680</Lines>
  <Paragraphs>191</Paragraphs>
  <ScaleCrop>false</ScaleCrop>
  <Company/>
  <LinksUpToDate>false</LinksUpToDate>
  <CharactersWithSpaces>95750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2026-08-29T22:51:43Z</dcterms:created>
  <dcterms:modified xsi:type="dcterms:W3CDTF">2026-08-29T22:51:43Z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