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val="0"/>
          <w:i w:val="0"/>
          <w:color w:val="1F3A5F"/>
          <w:sz w:val="32"/>
        </w:rPr>
        <w:t>B.Sc. Computer Science</w:t>
      </w:r>
    </w:p>
    <w:p>
      <w:pPr>
        <w:jc w:val="center"/>
      </w:pPr>
      <w:r>
        <w:rPr>
          <w:color w:val="999999"/>
          <w:sz w:val="16"/>
        </w:rPr>
        <w:t>────────────────────────────────────────────────────────────</w:t>
      </w:r>
    </w:p>
    <w:p>
      <w:pPr>
        <w:jc w:val="center"/>
      </w:pPr>
      <w:r>
        <w:rPr>
          <w:rFonts w:ascii="Calibri" w:hAnsi="Calibri"/>
          <w:b/>
          <w:i w:val="0"/>
          <w:color w:val="1F3A5F"/>
          <w:sz w:val="56"/>
        </w:rPr>
        <w:t>Study Project — Phase 1</w:t>
      </w:r>
    </w:p>
    <w:p>
      <w:pPr>
        <w:jc w:val="center"/>
      </w:pPr>
      <w:r>
        <w:rPr>
          <w:rFonts w:ascii="Calibri" w:hAnsi="Calibri"/>
          <w:b w:val="0"/>
          <w:i w:val="0"/>
          <w:color w:val="555555"/>
          <w:sz w:val="32"/>
        </w:rPr>
        <w:t>Problem Identification &amp; Planning</w:t>
      </w:r>
    </w:p>
    <w:p>
      <w:pPr>
        <w:jc w:val="center"/>
      </w:pPr>
      <w:r>
        <w:rPr>
          <w:color w:val="999999"/>
          <w:sz w:val="16"/>
        </w:rPr>
        <w:t>────────────────────────────────────────────────────────────</w:t>
      </w:r>
    </w:p>
    <w:p>
      <w:pPr>
        <w:jc w:val="center"/>
      </w:pPr>
      <w:r>
        <w:rPr>
          <w:rFonts w:ascii="Calibri" w:hAnsi="Calibri"/>
          <w:b/>
          <w:i w:val="0"/>
          <w:color w:val="2C5F2D"/>
          <w:sz w:val="44"/>
        </w:rPr>
        <w:t>Talk to Jesus</w:t>
      </w:r>
    </w:p>
    <w:p>
      <w:pPr>
        <w:jc w:val="center"/>
      </w:pPr>
      <w:r>
        <w:rPr>
          <w:rFonts w:ascii="Calibri" w:hAnsi="Calibri"/>
          <w:b w:val="0"/>
          <w:i/>
          <w:color w:val="555555"/>
          <w:sz w:val="28"/>
        </w:rPr>
        <w:t>A Spiritual Companion Mobile Application</w:t>
      </w:r>
    </w:p>
    <w:p/>
    <w:p/>
    <w:p/>
    <w:tbl>
      <w:tblPr>
        <w:tblW w:type="auto" w:w="0"/>
        <w:jc w:val="center"/>
        <w:tblLook w:firstColumn="1" w:firstRow="1" w:lastColumn="0" w:lastRow="0" w:noHBand="0" w:noVBand="1" w:val="04A0"/>
      </w:tblPr>
      <w:tblGrid>
        <w:gridCol w:w="4320"/>
        <w:gridCol w:w="4320"/>
      </w:tblGrid>
      <w:tr>
        <w:tc>
          <w:tcPr>
            <w:tcW w:type="dxa" w:w="4320"/>
            <w:tcBorders>
              <w:top w:val="none" w:sz="0"/>
              <w:left w:val="none" w:sz="0"/>
              <w:bottom w:val="none" w:sz="0"/>
              <w:right w:val="none" w:sz="0"/>
            </w:tcBorders>
          </w:tcPr>
          <w:p>
            <w:pPr>
              <w:jc w:val="right"/>
            </w:pPr>
            <w:r/>
            <w:r>
              <w:rPr>
                <w:rFonts w:ascii="Calibri" w:hAnsi="Calibri"/>
                <w:b/>
                <w:color w:val="1F3A5F"/>
                <w:sz w:val="24"/>
              </w:rPr>
              <w:t>Student Name:</w:t>
            </w:r>
          </w:p>
        </w:tc>
        <w:tc>
          <w:tcPr>
            <w:tcW w:type="dxa" w:w="4320"/>
            <w:tcBorders>
              <w:top w:val="none" w:sz="0"/>
              <w:left w:val="none" w:sz="0"/>
              <w:bottom w:val="none" w:sz="0"/>
              <w:right w:val="none" w:sz="0"/>
            </w:tcBorders>
          </w:tcPr>
          <w:p>
            <w:r/>
            <w:r>
              <w:rPr>
                <w:rFonts w:ascii="Calibri" w:hAnsi="Calibri"/>
                <w:sz w:val="24"/>
              </w:rPr>
              <w:t xml:space="preserve">  Manish Rachakonda</w:t>
            </w:r>
          </w:p>
        </w:tc>
      </w:tr>
      <w:tr>
        <w:tc>
          <w:tcPr>
            <w:tcW w:type="dxa" w:w="4320"/>
            <w:tcBorders>
              <w:top w:val="none" w:sz="0"/>
              <w:left w:val="none" w:sz="0"/>
              <w:bottom w:val="none" w:sz="0"/>
              <w:right w:val="none" w:sz="0"/>
            </w:tcBorders>
          </w:tcPr>
          <w:p>
            <w:pPr>
              <w:jc w:val="right"/>
            </w:pPr>
            <w:r/>
            <w:r>
              <w:rPr>
                <w:rFonts w:ascii="Calibri" w:hAnsi="Calibri"/>
                <w:b/>
                <w:color w:val="1F3A5F"/>
                <w:sz w:val="24"/>
              </w:rPr>
              <w:t>Student ID:</w:t>
            </w:r>
          </w:p>
        </w:tc>
        <w:tc>
          <w:tcPr>
            <w:tcW w:type="dxa" w:w="4320"/>
            <w:tcBorders>
              <w:top w:val="none" w:sz="0"/>
              <w:left w:val="none" w:sz="0"/>
              <w:bottom w:val="none" w:sz="0"/>
              <w:right w:val="none" w:sz="0"/>
            </w:tcBorders>
          </w:tcPr>
          <w:p>
            <w:r/>
            <w:r>
              <w:rPr>
                <w:rFonts w:ascii="Calibri" w:hAnsi="Calibri"/>
                <w:sz w:val="24"/>
              </w:rPr>
              <w:t xml:space="preserve">  2023EBCS668</w:t>
            </w:r>
          </w:p>
        </w:tc>
      </w:tr>
      <w:tr>
        <w:tc>
          <w:tcPr>
            <w:tcW w:type="dxa" w:w="4320"/>
            <w:tcBorders>
              <w:top w:val="none" w:sz="0"/>
              <w:left w:val="none" w:sz="0"/>
              <w:bottom w:val="none" w:sz="0"/>
              <w:right w:val="none" w:sz="0"/>
            </w:tcBorders>
          </w:tcPr>
          <w:p>
            <w:pPr>
              <w:jc w:val="right"/>
            </w:pPr>
            <w:r/>
            <w:r>
              <w:rPr>
                <w:rFonts w:ascii="Calibri" w:hAnsi="Calibri"/>
                <w:b/>
                <w:color w:val="1F3A5F"/>
                <w:sz w:val="24"/>
              </w:rPr>
              <w:t>Project Advisor:</w:t>
            </w:r>
          </w:p>
        </w:tc>
        <w:tc>
          <w:tcPr>
            <w:tcW w:type="dxa" w:w="4320"/>
            <w:tcBorders>
              <w:top w:val="none" w:sz="0"/>
              <w:left w:val="none" w:sz="0"/>
              <w:bottom w:val="none" w:sz="0"/>
              <w:right w:val="none" w:sz="0"/>
            </w:tcBorders>
          </w:tcPr>
          <w:p>
            <w:r/>
            <w:r>
              <w:rPr>
                <w:rFonts w:ascii="Calibri" w:hAnsi="Calibri"/>
                <w:sz w:val="24"/>
              </w:rPr>
              <w:t xml:space="preserve">  Swapnil Saurav</w:t>
            </w:r>
          </w:p>
        </w:tc>
      </w:tr>
      <w:tr>
        <w:tc>
          <w:tcPr>
            <w:tcW w:type="dxa" w:w="4320"/>
            <w:tcBorders>
              <w:top w:val="none" w:sz="0"/>
              <w:left w:val="none" w:sz="0"/>
              <w:bottom w:val="none" w:sz="0"/>
              <w:right w:val="none" w:sz="0"/>
            </w:tcBorders>
          </w:tcPr>
          <w:p>
            <w:pPr>
              <w:jc w:val="right"/>
            </w:pPr>
            <w:r/>
            <w:r>
              <w:rPr>
                <w:rFonts w:ascii="Calibri" w:hAnsi="Calibri"/>
                <w:b/>
                <w:color w:val="1F3A5F"/>
                <w:sz w:val="24"/>
              </w:rPr>
              <w:t>Course:</w:t>
            </w:r>
          </w:p>
        </w:tc>
        <w:tc>
          <w:tcPr>
            <w:tcW w:type="dxa" w:w="4320"/>
            <w:tcBorders>
              <w:top w:val="none" w:sz="0"/>
              <w:left w:val="none" w:sz="0"/>
              <w:bottom w:val="none" w:sz="0"/>
              <w:right w:val="none" w:sz="0"/>
            </w:tcBorders>
          </w:tcPr>
          <w:p>
            <w:r/>
            <w:r>
              <w:rPr>
                <w:rFonts w:ascii="Calibri" w:hAnsi="Calibri"/>
                <w:sz w:val="24"/>
              </w:rPr>
              <w:t xml:space="preserve">  B.Sc. Computer Science</w:t>
            </w:r>
          </w:p>
        </w:tc>
      </w:tr>
      <w:tr>
        <w:tc>
          <w:tcPr>
            <w:tcW w:type="dxa" w:w="4320"/>
            <w:tcBorders>
              <w:top w:val="none" w:sz="0"/>
              <w:left w:val="none" w:sz="0"/>
              <w:bottom w:val="none" w:sz="0"/>
              <w:right w:val="none" w:sz="0"/>
            </w:tcBorders>
          </w:tcPr>
          <w:p>
            <w:pPr>
              <w:jc w:val="right"/>
            </w:pPr>
            <w:r/>
            <w:r>
              <w:rPr>
                <w:rFonts w:ascii="Calibri" w:hAnsi="Calibri"/>
                <w:b/>
                <w:color w:val="1F3A5F"/>
                <w:sz w:val="24"/>
              </w:rPr>
              <w:t>Date of Submission:</w:t>
            </w:r>
          </w:p>
        </w:tc>
        <w:tc>
          <w:tcPr>
            <w:tcW w:type="dxa" w:w="4320"/>
            <w:tcBorders>
              <w:top w:val="none" w:sz="0"/>
              <w:left w:val="none" w:sz="0"/>
              <w:bottom w:val="none" w:sz="0"/>
              <w:right w:val="none" w:sz="0"/>
            </w:tcBorders>
          </w:tcPr>
          <w:p>
            <w:r/>
            <w:r>
              <w:rPr>
                <w:rFonts w:ascii="Calibri" w:hAnsi="Calibri"/>
                <w:sz w:val="24"/>
              </w:rPr>
              <w:t xml:space="preserve">  February 17, 2026</w:t>
            </w:r>
          </w:p>
        </w:tc>
      </w:tr>
    </w:tbl>
    <w:p>
      <w:r>
        <w:br w:type="page"/>
      </w:r>
    </w:p>
    <w:p>
      <w:pPr>
        <w:pStyle w:val="Heading1"/>
      </w:pPr>
      <w:r>
        <w:t>Table of Contents</w:t>
      </w:r>
    </w:p>
    <w:p>
      <w:pPr>
        <w:spacing w:after="80"/>
        <w:ind w:left="567"/>
      </w:pPr>
      <w:r>
        <w:t>1. Project Idea Summary</w:t>
      </w:r>
    </w:p>
    <w:p>
      <w:pPr>
        <w:spacing w:after="80"/>
        <w:ind w:left="567"/>
      </w:pPr>
      <w:r>
        <w:t>2. Project Background and Motivation</w:t>
      </w:r>
    </w:p>
    <w:p>
      <w:pPr>
        <w:spacing w:after="80"/>
        <w:ind w:left="567"/>
      </w:pPr>
      <w:r>
        <w:t>3. Educational Value and Course Alignment</w:t>
      </w:r>
    </w:p>
    <w:p>
      <w:pPr>
        <w:spacing w:after="80"/>
        <w:ind w:left="567"/>
      </w:pPr>
      <w:r>
        <w:t>4. Objectives</w:t>
      </w:r>
    </w:p>
    <w:p>
      <w:pPr>
        <w:spacing w:after="80"/>
        <w:ind w:left="567"/>
      </w:pPr>
      <w:r>
        <w:t>5. Research and Analysis</w:t>
      </w:r>
    </w:p>
    <w:p>
      <w:pPr>
        <w:spacing w:after="80"/>
        <w:ind w:left="567"/>
      </w:pPr>
      <w:r>
        <w:t>6. Project Scope and Expected Deliverables</w:t>
      </w:r>
    </w:p>
    <w:p>
      <w:pPr>
        <w:spacing w:after="80"/>
        <w:ind w:left="567"/>
      </w:pPr>
      <w:r>
        <w:t>7. Preliminary Project Timeline and Milestones</w:t>
      </w:r>
    </w:p>
    <w:p>
      <w:pPr>
        <w:spacing w:after="80"/>
        <w:ind w:left="567"/>
      </w:pPr>
      <w:r>
        <w:t>8. Team Structure and Collaboration</w:t>
      </w:r>
    </w:p>
    <w:p>
      <w:pPr>
        <w:spacing w:after="80"/>
        <w:ind w:left="567"/>
      </w:pPr>
      <w:r>
        <w:t>9. Risk and Challenge Analysis</w:t>
      </w:r>
    </w:p>
    <w:p>
      <w:pPr>
        <w:spacing w:after="80"/>
        <w:ind w:left="567"/>
      </w:pPr>
      <w:r>
        <w:t>10. Supervisor Review and Approval</w:t>
      </w:r>
    </w:p>
    <w:p>
      <w:r>
        <w:br w:type="page"/>
      </w:r>
    </w:p>
    <w:p>
      <w:pPr>
        <w:pStyle w:val="Heading1"/>
      </w:pPr>
      <w:r>
        <w:t>1. Project Idea Summary</w:t>
      </w:r>
    </w:p>
    <w:p>
      <w:pPr>
        <w:pStyle w:val="Heading2"/>
      </w:pPr>
      <w:r>
        <w:t>Project Title</w:t>
      </w:r>
    </w:p>
    <w:p>
      <w:r>
        <w:rPr>
          <w:b/>
          <w:sz w:val="26"/>
        </w:rPr>
        <w:t>Talk to Jesus — A Spiritual Companion Mobile Application</w:t>
      </w:r>
    </w:p>
    <w:p>
      <w:pPr>
        <w:pStyle w:val="Heading2"/>
      </w:pPr>
      <w:r>
        <w:t>Abstract</w:t>
      </w:r>
    </w:p>
    <w:p>
      <w:r>
        <w:t>This project proposes the development of "Talk to Jesus," a cross-platform mobile application that will provide personalized, AI-driven spiritual guidance to believers through interactive voice conversations grounded in biblical teachings. The application addresses a significant gap in the spiritual technology landscape: while millions of users download static Bible applications for scriptures and songs, none offer interactive, conversational engagement with a spiritual companion. The proposed solution will leverage large language models for context-aware dialogue, text-to-speech synthesis for natural voice output, and speech recognition for voice input. The system will support bilingual interaction in English and Telugu, offer curated worship music, and include subscription-based premium access. The backend will be deployed on Google Cloud Platform for independent scalability. The expected impact is to democratize access to 24/7 spiritual counseling and help believers apply scriptural wisdom to real-life challenges through natural, private dialogue.</w:t>
      </w:r>
    </w:p>
    <w:p>
      <w:pPr>
        <w:pStyle w:val="Heading1"/>
      </w:pPr>
      <w:r>
        <w:t>2. Project Background and Motivation</w:t>
      </w:r>
    </w:p>
    <w:p>
      <w:pPr>
        <w:pStyle w:val="Heading2"/>
      </w:pPr>
      <w:r>
        <w:t>Problem Statement</w:t>
      </w:r>
    </w:p>
    <w:p>
      <w:r>
        <w:t>Simple Bible applications in Telugu have garnered millions of downloads, yet they only offer static content — books, scriptures, and songs. While these resources are valuable, they lack the interactive, personalized guidance that modern believers seek. The core problems identified are:</w:t>
      </w:r>
    </w:p>
    <w:p>
      <w:pPr>
        <w:ind w:left="567"/>
      </w:pPr>
      <w:r>
        <w:rPr>
          <w:b/>
        </w:rPr>
        <w:t xml:space="preserve">One-Way Communication: </w:t>
      </w:r>
      <w:r>
        <w:t>Traditional Bible apps provide information but no conversation or personalized guidance. Users consume content passively with no ability to ask questions or receive tailored spiritual counsel.</w:t>
      </w:r>
    </w:p>
    <w:p>
      <w:pPr>
        <w:ind w:left="567"/>
      </w:pPr>
      <w:r>
        <w:rPr>
          <w:b/>
        </w:rPr>
        <w:t xml:space="preserve">Limited Accessibility: </w:t>
      </w:r>
      <w:r>
        <w:t>Seeking guidance from pastors or spiritual counselors requires physical visits to churches, scheduling appointments that may not align with urgent spiritual needs, and overcoming social barriers or hesitation to share personal struggles.</w:t>
      </w:r>
    </w:p>
    <w:p>
      <w:pPr>
        <w:ind w:left="567"/>
      </w:pPr>
      <w:r>
        <w:rPr>
          <w:b/>
        </w:rPr>
        <w:t xml:space="preserve">No Context-Aware Guidance: </w:t>
      </w:r>
      <w:r>
        <w:t>Users read scriptures but often struggle to apply them to their specific life situations. Existing apps provide no mechanism to contextualize biblical teachings to individual circumstances.</w:t>
      </w:r>
    </w:p>
    <w:p>
      <w:pPr>
        <w:ind w:left="567"/>
      </w:pPr>
      <w:r>
        <w:rPr>
          <w:b/>
        </w:rPr>
        <w:t xml:space="preserve">Language &amp; Cultural Barriers: </w:t>
      </w:r>
      <w:r>
        <w:t>There is limited availability of AI-powered spiritual guidance in regional languages like Telugu. Most AI tools are English-only, excluding millions of regional language speakers from benefiting.</w:t>
      </w:r>
    </w:p>
    <w:p>
      <w:pPr>
        <w:pStyle w:val="Heading2"/>
      </w:pPr>
      <w:r>
        <w:t>Motivation</w:t>
      </w:r>
    </w:p>
    <w:p>
      <w:r>
        <w:t>If basic Bible apps can reach millions of users, an intelligent, conversational spiritual companion has the potential to create far greater impact. This project is motivated by:</w:t>
      </w:r>
    </w:p>
    <w:p>
      <w:pPr>
        <w:pStyle w:val="ListBullet"/>
        <w:ind w:left="850"/>
      </w:pPr>
      <w:r>
        <w:t>Academic relevance — applying modern AI technologies (large language models, text-to-speech synthesis, speech recognition) to a real-world use case.</w:t>
      </w:r>
    </w:p>
    <w:p>
      <w:pPr>
        <w:pStyle w:val="ListBullet"/>
        <w:ind w:left="850"/>
      </w:pPr>
      <w:r>
        <w:t>Societal relevance — democratizing access to spiritual guidance for underserved communities, especially Telugu-speaking believers who lack AI tools in their language.</w:t>
      </w:r>
    </w:p>
    <w:p>
      <w:pPr>
        <w:pStyle w:val="ListBullet"/>
        <w:ind w:left="850"/>
      </w:pPr>
      <w:r>
        <w:t>Technical challenge — building a production-grade, full-stack application involving mobile development, backend API design, AI integration, payment processing, and cloud deployment.</w:t>
      </w:r>
    </w:p>
    <w:p>
      <w:pPr>
        <w:pStyle w:val="ListBullet"/>
        <w:ind w:left="850"/>
      </w:pPr>
      <w:r>
        <w:t>Personal interest — a genuine desire to build a product at the intersection of technology and spirituality that provides real value to its users.</w:t>
      </w:r>
    </w:p>
    <w:p>
      <w:pPr>
        <w:pStyle w:val="Heading1"/>
      </w:pPr>
      <w:r>
        <w:t>3. Educational Value and Course Alignment</w:t>
      </w:r>
    </w:p>
    <w:p>
      <w:pPr>
        <w:pStyle w:val="Heading2"/>
      </w:pPr>
      <w:r>
        <w:t>Course Alignment</w:t>
      </w:r>
    </w:p>
    <w:p>
      <w:r>
        <w:t>This project aligns with multiple areas of the B.Sc. Computer Science curriculum:</w:t>
      </w:r>
    </w:p>
    <w:p>
      <w:pPr>
        <w:ind w:left="567"/>
      </w:pPr>
      <w:r>
        <w:rPr>
          <w:b/>
        </w:rPr>
        <w:t xml:space="preserve">Software Engineering: </w:t>
      </w:r>
      <w:r>
        <w:t>Applying the full software development lifecycle — requirements gathering, system design, implementation, testing, and deployment.</w:t>
      </w:r>
    </w:p>
    <w:p>
      <w:pPr>
        <w:ind w:left="567"/>
      </w:pPr>
      <w:r>
        <w:rPr>
          <w:b/>
        </w:rPr>
        <w:t xml:space="preserve">Mobile Application Development: </w:t>
      </w:r>
      <w:r>
        <w:t>Building a cross-platform mobile app with state management, local storage, and platform-specific integrations for audio and permissions.</w:t>
      </w:r>
    </w:p>
    <w:p>
      <w:pPr>
        <w:ind w:left="567"/>
      </w:pPr>
      <w:r>
        <w:rPr>
          <w:b/>
        </w:rPr>
        <w:t xml:space="preserve">Database Systems: </w:t>
      </w:r>
      <w:r>
        <w:t>Designing and managing relational databases with proper normalization, access control policies, and cloud-hosted database services.</w:t>
      </w:r>
    </w:p>
    <w:p>
      <w:pPr>
        <w:ind w:left="567"/>
      </w:pPr>
      <w:r>
        <w:rPr>
          <w:b/>
        </w:rPr>
        <w:t xml:space="preserve">Web Technologies &amp; APIs: </w:t>
      </w:r>
      <w:r>
        <w:t>Developing RESTful APIs with authentication, file upload handling, and integration of multiple third-party services.</w:t>
      </w:r>
    </w:p>
    <w:p>
      <w:pPr>
        <w:ind w:left="567"/>
      </w:pPr>
      <w:r>
        <w:rPr>
          <w:b/>
        </w:rPr>
        <w:t xml:space="preserve">Artificial Intelligence: </w:t>
      </w:r>
      <w:r>
        <w:t>Practical application of large language models for conversational AI, speech recognition, and text-to-speech synthesis.</w:t>
      </w:r>
    </w:p>
    <w:p>
      <w:pPr>
        <w:ind w:left="567"/>
      </w:pPr>
      <w:r>
        <w:rPr>
          <w:b/>
        </w:rPr>
        <w:t xml:space="preserve">Cloud Computing: </w:t>
      </w:r>
      <w:r>
        <w:t>Containerized deployment on a cloud platform with auto-scaling, CI/CD pipelines, and environment-based configuration management.</w:t>
      </w:r>
    </w:p>
    <w:p>
      <w:pPr>
        <w:pStyle w:val="Heading2"/>
      </w:pPr>
      <w:r>
        <w:t>Expected Learning Outcomes</w:t>
      </w:r>
    </w:p>
    <w:p>
      <w:pPr>
        <w:pStyle w:val="ListBullet"/>
        <w:ind w:left="850"/>
      </w:pPr>
      <w:r>
        <w:t>Technical Skills: Full-stack development spanning mobile, backend, database, AI, and cloud infrastructure.</w:t>
      </w:r>
    </w:p>
    <w:p>
      <w:pPr>
        <w:pStyle w:val="ListBullet"/>
        <w:ind w:left="850"/>
      </w:pPr>
      <w:r>
        <w:t>Analytical &amp; Design Skills: System architecture design, API design, database schema design, and user experience design.</w:t>
      </w:r>
    </w:p>
    <w:p>
      <w:pPr>
        <w:pStyle w:val="ListBullet"/>
        <w:ind w:left="850"/>
      </w:pPr>
      <w:r>
        <w:t>Tool &amp; Framework Exposure: Hands-on experience with industry-standard tools for mobile development, backend engineering, AI services, payments, and observability.</w:t>
      </w:r>
    </w:p>
    <w:p>
      <w:pPr>
        <w:pStyle w:val="ListBullet"/>
        <w:ind w:left="850"/>
      </w:pPr>
      <w:r>
        <w:t>Problem-Solving: Tackling real-world challenges such as multi-language support, voice processing, payment lifecycle management, and production deployment.</w:t>
      </w:r>
    </w:p>
    <w:p>
      <w:pPr>
        <w:pStyle w:val="Heading1"/>
      </w:pPr>
      <w:r>
        <w:t>4. Objectives</w:t>
      </w:r>
    </w:p>
    <w:p>
      <w:pPr>
        <w:pStyle w:val="Heading2"/>
      </w:pPr>
      <w:r>
        <w:t>Primary Objectives</w:t>
      </w:r>
    </w:p>
    <w:p>
      <w:pPr>
        <w:ind w:left="567"/>
      </w:pPr>
      <w:r>
        <w:t>PO1: Design and develop a cross-platform mobile application (Android &amp; iOS) that provides AI-powered spiritual conversations grounded in biblical teachings.</w:t>
      </w:r>
    </w:p>
    <w:p>
      <w:pPr>
        <w:ind w:left="567"/>
      </w:pPr>
      <w:r>
        <w:t>PO2: Build a backend API server with secure authentication, conversation management, and subscription handling.</w:t>
      </w:r>
    </w:p>
    <w:p>
      <w:pPr>
        <w:ind w:left="567"/>
      </w:pPr>
      <w:r>
        <w:t>PO3: Integrate a large language model to generate context-aware, scripture-based responses that adapt to the user's selected language.</w:t>
      </w:r>
    </w:p>
    <w:p>
      <w:pPr>
        <w:ind w:left="567"/>
      </w:pPr>
      <w:r>
        <w:t>PO4: Implement voice interaction capabilities using speech-to-text for user input and text-to-speech for natural-sounding AI responses.</w:t>
      </w:r>
    </w:p>
    <w:p>
      <w:pPr>
        <w:ind w:left="567"/>
      </w:pPr>
      <w:r>
        <w:t>PO5: Build a bilingual system supporting English and Telugu with dynamic language switching and culturally appropriate responses.</w:t>
      </w:r>
    </w:p>
    <w:p>
      <w:pPr>
        <w:ind w:left="567"/>
      </w:pPr>
      <w:r>
        <w:t>PO6: Integrate a payment gateway for subscription-based monetization with a free tier and premium plans.</w:t>
      </w:r>
    </w:p>
    <w:p>
      <w:pPr>
        <w:ind w:left="567"/>
      </w:pPr>
      <w:r>
        <w:t>PO7: Deploy the backend on Google Cloud Platform using containerization for auto-scaling and independent scalability.</w:t>
      </w:r>
    </w:p>
    <w:p>
      <w:pPr>
        <w:pStyle w:val="Heading2"/>
      </w:pPr>
      <w:r>
        <w:t>Secondary Objectives</w:t>
      </w:r>
    </w:p>
    <w:p>
      <w:pPr>
        <w:ind w:left="567"/>
      </w:pPr>
      <w:r>
        <w:t>SO1: Implement product analytics and error tracking for monitoring user behavior and application health.</w:t>
      </w:r>
    </w:p>
    <w:p>
      <w:pPr>
        <w:ind w:left="567"/>
      </w:pPr>
      <w:r>
        <w:t>SO2: Provide a curated spiritual music library with streaming and playback features.</w:t>
      </w:r>
    </w:p>
    <w:p>
      <w:pPr>
        <w:ind w:left="567"/>
      </w:pPr>
      <w:r>
        <w:t>SO3: Enable offline support through local database caching and network connectivity monitoring.</w:t>
      </w:r>
    </w:p>
    <w:p>
      <w:pPr>
        <w:ind w:left="567"/>
      </w:pPr>
      <w:r>
        <w:t>SO4: Build a Bible reading feature with book/chapter/verse navigation.</w:t>
      </w:r>
    </w:p>
    <w:p>
      <w:pPr>
        <w:pStyle w:val="Heading1"/>
      </w:pPr>
      <w:r>
        <w:t>5. Research and Analysis</w:t>
      </w:r>
    </w:p>
    <w:p>
      <w:pPr>
        <w:pStyle w:val="Heading2"/>
      </w:pPr>
      <w:r>
        <w:t>Existing Solutions and Limitations</w:t>
      </w:r>
    </w:p>
    <w:p>
      <w:r>
        <w:t>A survey of existing solutions in the spiritual/religious app space reveals:</w:t>
      </w:r>
    </w:p>
    <w:tbl>
      <w:tblPr>
        <w:tblW w:type="auto" w:w="0"/>
        <w:jc w:val="center"/>
        <w:tblLook w:firstColumn="1" w:firstRow="1" w:lastColumn="0" w:lastRow="0" w:noHBand="0" w:noVBand="1" w:val="04A0"/>
      </w:tblPr>
      <w:tblGrid>
        <w:gridCol w:w="2880"/>
        <w:gridCol w:w="2880"/>
        <w:gridCol w:w="2880"/>
      </w:tblGrid>
      <w:tr>
        <w:tc>
          <w:tcPr>
            <w:tcW w:type="dxa" w:w="2880"/>
            <w:shd w:fill="1F3A5F" w:val="clear"/>
          </w:tcPr>
          <w:p>
            <w:r/>
            <w:r>
              <w:rPr>
                <w:rFonts w:ascii="Calibri" w:hAnsi="Calibri"/>
                <w:b/>
                <w:color w:val="FFFFFF"/>
                <w:sz w:val="20"/>
              </w:rPr>
              <w:t>Application</w:t>
            </w:r>
          </w:p>
        </w:tc>
        <w:tc>
          <w:tcPr>
            <w:tcW w:type="dxa" w:w="2880"/>
            <w:shd w:fill="1F3A5F" w:val="clear"/>
          </w:tcPr>
          <w:p>
            <w:r/>
            <w:r>
              <w:rPr>
                <w:rFonts w:ascii="Calibri" w:hAnsi="Calibri"/>
                <w:b/>
                <w:color w:val="FFFFFF"/>
                <w:sz w:val="20"/>
              </w:rPr>
              <w:t>Features</w:t>
            </w:r>
          </w:p>
        </w:tc>
        <w:tc>
          <w:tcPr>
            <w:tcW w:type="dxa" w:w="2880"/>
            <w:shd w:fill="1F3A5F" w:val="clear"/>
          </w:tcPr>
          <w:p>
            <w:r/>
            <w:r>
              <w:rPr>
                <w:rFonts w:ascii="Calibri" w:hAnsi="Calibri"/>
                <w:b/>
                <w:color w:val="FFFFFF"/>
                <w:sz w:val="20"/>
              </w:rPr>
              <w:t>Limitations</w:t>
            </w:r>
          </w:p>
        </w:tc>
      </w:tr>
      <w:tr>
        <w:tc>
          <w:tcPr>
            <w:tcW w:type="dxa" w:w="2880"/>
          </w:tcPr>
          <w:p>
            <w:r>
              <w:rPr>
                <w:rFonts w:ascii="Calibri" w:hAnsi="Calibri"/>
                <w:sz w:val="20"/>
              </w:rPr>
              <w:t>YouVersion Bible App</w:t>
            </w:r>
          </w:p>
        </w:tc>
        <w:tc>
          <w:tcPr>
            <w:tcW w:type="dxa" w:w="2880"/>
          </w:tcPr>
          <w:p>
            <w:r>
              <w:rPr>
                <w:rFonts w:ascii="Calibri" w:hAnsi="Calibri"/>
                <w:sz w:val="20"/>
              </w:rPr>
              <w:t>Bible reading, devotionals, audio Bible, reading plans</w:t>
            </w:r>
          </w:p>
        </w:tc>
        <w:tc>
          <w:tcPr>
            <w:tcW w:type="dxa" w:w="2880"/>
          </w:tcPr>
          <w:p>
            <w:r>
              <w:rPr>
                <w:rFonts w:ascii="Calibri" w:hAnsi="Calibri"/>
                <w:sz w:val="20"/>
              </w:rPr>
              <w:t>No conversational AI, no personalized guidance</w:t>
            </w:r>
          </w:p>
        </w:tc>
      </w:tr>
      <w:tr>
        <w:tc>
          <w:tcPr>
            <w:tcW w:type="dxa" w:w="2880"/>
          </w:tcPr>
          <w:p>
            <w:r>
              <w:rPr>
                <w:rFonts w:ascii="Calibri" w:hAnsi="Calibri"/>
                <w:sz w:val="20"/>
              </w:rPr>
              <w:t>Telugu Bible Apps</w:t>
            </w:r>
          </w:p>
        </w:tc>
        <w:tc>
          <w:tcPr>
            <w:tcW w:type="dxa" w:w="2880"/>
          </w:tcPr>
          <w:p>
            <w:r>
              <w:rPr>
                <w:rFonts w:ascii="Calibri" w:hAnsi="Calibri"/>
                <w:sz w:val="20"/>
              </w:rPr>
              <w:t>Telugu scriptures, songs, daily verses, audio Bible</w:t>
            </w:r>
          </w:p>
        </w:tc>
        <w:tc>
          <w:tcPr>
            <w:tcW w:type="dxa" w:w="2880"/>
          </w:tcPr>
          <w:p>
            <w:r>
              <w:rPr>
                <w:rFonts w:ascii="Calibri" w:hAnsi="Calibri"/>
                <w:sz w:val="20"/>
              </w:rPr>
              <w:t>Static content only, no AI interaction</w:t>
            </w:r>
          </w:p>
        </w:tc>
      </w:tr>
      <w:tr>
        <w:tc>
          <w:tcPr>
            <w:tcW w:type="dxa" w:w="2880"/>
          </w:tcPr>
          <w:p>
            <w:r>
              <w:rPr>
                <w:rFonts w:ascii="Calibri" w:hAnsi="Calibri"/>
                <w:sz w:val="20"/>
              </w:rPr>
              <w:t>Pray.com</w:t>
            </w:r>
          </w:p>
        </w:tc>
        <w:tc>
          <w:tcPr>
            <w:tcW w:type="dxa" w:w="2880"/>
          </w:tcPr>
          <w:p>
            <w:r>
              <w:rPr>
                <w:rFonts w:ascii="Calibri" w:hAnsi="Calibri"/>
                <w:sz w:val="20"/>
              </w:rPr>
              <w:t>Guided prayers, sleep stories, community features</w:t>
            </w:r>
          </w:p>
        </w:tc>
        <w:tc>
          <w:tcPr>
            <w:tcW w:type="dxa" w:w="2880"/>
          </w:tcPr>
          <w:p>
            <w:r>
              <w:rPr>
                <w:rFonts w:ascii="Calibri" w:hAnsi="Calibri"/>
                <w:sz w:val="20"/>
              </w:rPr>
              <w:t>No AI conversation, limited language support</w:t>
            </w:r>
          </w:p>
        </w:tc>
      </w:tr>
      <w:tr>
        <w:tc>
          <w:tcPr>
            <w:tcW w:type="dxa" w:w="2880"/>
          </w:tcPr>
          <w:p>
            <w:r>
              <w:rPr>
                <w:rFonts w:ascii="Calibri" w:hAnsi="Calibri"/>
                <w:sz w:val="20"/>
              </w:rPr>
              <w:t>ChatGPT (General)</w:t>
            </w:r>
          </w:p>
        </w:tc>
        <w:tc>
          <w:tcPr>
            <w:tcW w:type="dxa" w:w="2880"/>
          </w:tcPr>
          <w:p>
            <w:r>
              <w:rPr>
                <w:rFonts w:ascii="Calibri" w:hAnsi="Calibri"/>
                <w:sz w:val="20"/>
              </w:rPr>
              <w:t>General-purpose AI conversations</w:t>
            </w:r>
          </w:p>
        </w:tc>
        <w:tc>
          <w:tcPr>
            <w:tcW w:type="dxa" w:w="2880"/>
          </w:tcPr>
          <w:p>
            <w:r>
              <w:rPr>
                <w:rFonts w:ascii="Calibri" w:hAnsi="Calibri"/>
                <w:sz w:val="20"/>
              </w:rPr>
              <w:t>Not specialized for spiritual guidance, no voice avatar</w:t>
            </w:r>
          </w:p>
        </w:tc>
      </w:tr>
      <w:tr>
        <w:tc>
          <w:tcPr>
            <w:tcW w:type="dxa" w:w="2880"/>
          </w:tcPr>
          <w:p>
            <w:r>
              <w:rPr>
                <w:rFonts w:ascii="Calibri" w:hAnsi="Calibri"/>
                <w:sz w:val="20"/>
              </w:rPr>
              <w:t>Glorify / Abide</w:t>
            </w:r>
          </w:p>
        </w:tc>
        <w:tc>
          <w:tcPr>
            <w:tcW w:type="dxa" w:w="2880"/>
          </w:tcPr>
          <w:p>
            <w:r>
              <w:rPr>
                <w:rFonts w:ascii="Calibri" w:hAnsi="Calibri"/>
                <w:sz w:val="20"/>
              </w:rPr>
              <w:t>Guided meditations, prayer journals, Bible study</w:t>
            </w:r>
          </w:p>
        </w:tc>
        <w:tc>
          <w:tcPr>
            <w:tcW w:type="dxa" w:w="2880"/>
          </w:tcPr>
          <w:p>
            <w:r>
              <w:rPr>
                <w:rFonts w:ascii="Calibri" w:hAnsi="Calibri"/>
                <w:sz w:val="20"/>
              </w:rPr>
              <w:t>No conversational AI, no Telugu support</w:t>
            </w:r>
          </w:p>
        </w:tc>
      </w:tr>
    </w:tbl>
    <w:p/>
    <w:p>
      <w:r>
        <w:t>The key gap across all existing solutions is the absence of an interactive, AI-powered conversational spiritual companion that supports regional languages and voice-based interaction.</w:t>
      </w:r>
    </w:p>
    <w:p>
      <w:pPr>
        <w:pStyle w:val="Heading2"/>
      </w:pPr>
      <w:r>
        <w:t>High-Level Requirements</w:t>
      </w:r>
    </w:p>
    <w:p>
      <w:r>
        <w:t>The proposed system should support the following key capabilities. Detailed functional and non-functional requirements will be specified in Phase 2 after system design:</w:t>
      </w:r>
    </w:p>
    <w:p>
      <w:pPr>
        <w:pStyle w:val="ListBullet"/>
        <w:ind w:left="850"/>
      </w:pPr>
      <w:r>
        <w:t>User authentication via a trusted third-party provider (e.g., Google OAuth).</w:t>
      </w:r>
    </w:p>
    <w:p>
      <w:pPr>
        <w:pStyle w:val="ListBullet"/>
        <w:ind w:left="850"/>
      </w:pPr>
      <w:r>
        <w:t>AI-powered voice conversations with a spiritual companion persona.</w:t>
      </w:r>
    </w:p>
    <w:p>
      <w:pPr>
        <w:pStyle w:val="ListBullet"/>
        <w:ind w:left="850"/>
      </w:pPr>
      <w:r>
        <w:t>Bilingual support (English and Telugu) with dynamic language switching.</w:t>
      </w:r>
    </w:p>
    <w:p>
      <w:pPr>
        <w:pStyle w:val="ListBullet"/>
        <w:ind w:left="850"/>
      </w:pPr>
      <w:r>
        <w:t>Voice input (speech-to-text) and voice output (text-to-speech) for natural interaction.</w:t>
      </w:r>
    </w:p>
    <w:p>
      <w:pPr>
        <w:pStyle w:val="ListBullet"/>
        <w:ind w:left="850"/>
      </w:pPr>
      <w:r>
        <w:t>A curated spiritual music library with playback controls.</w:t>
      </w:r>
    </w:p>
    <w:p>
      <w:pPr>
        <w:pStyle w:val="ListBullet"/>
        <w:ind w:left="850"/>
      </w:pPr>
      <w:r>
        <w:t>Subscription-based access control with a free tier for new users.</w:t>
      </w:r>
    </w:p>
    <w:p>
      <w:pPr>
        <w:pStyle w:val="ListBullet"/>
        <w:ind w:left="850"/>
      </w:pPr>
      <w:r>
        <w:t>User profile management and conversation history tracking.</w:t>
      </w:r>
    </w:p>
    <w:p>
      <w:pPr>
        <w:pStyle w:val="ListBullet"/>
        <w:ind w:left="850"/>
      </w:pPr>
      <w:r>
        <w:t>Bible reading with book, chapter, and verse navigation.</w:t>
      </w:r>
    </w:p>
    <w:p>
      <w:pPr>
        <w:pStyle w:val="Heading2"/>
      </w:pPr>
      <w:r>
        <w:t>Feasibility Analysis</w:t>
      </w:r>
    </w:p>
    <w:p>
      <w:pPr>
        <w:ind w:left="567"/>
      </w:pPr>
      <w:r>
        <w:rPr>
          <w:b/>
        </w:rPr>
        <w:t xml:space="preserve">Technical Feasibility: </w:t>
      </w:r>
      <w:r>
        <w:t>The proposed technology stack is built on mature, well-documented frameworks and APIs. Cross-platform mobile frameworks enable single-codebase development. Modern AI APIs provide production-grade conversational AI and speech synthesis. Cloud platforms offer managed serverless hosting with generous free tiers. All required technologies are feasible for a student project.</w:t>
      </w:r>
    </w:p>
    <w:p>
      <w:pPr>
        <w:ind w:left="567"/>
      </w:pPr>
      <w:r>
        <w:rPr>
          <w:b/>
        </w:rPr>
        <w:t xml:space="preserve">Time Feasibility: </w:t>
      </w:r>
      <w:r>
        <w:t>The project is scoped to be achievable within the 2-month Study Project timeline across three phases. A modular architecture will allow independent development of frontend and backend components, reducing dependencies and enabling parallel progress.</w:t>
      </w:r>
    </w:p>
    <w:p>
      <w:pPr>
        <w:ind w:left="567"/>
      </w:pPr>
      <w:r>
        <w:rPr>
          <w:b/>
        </w:rPr>
        <w:t xml:space="preserve">Resource Constraints: </w:t>
      </w:r>
      <w:r>
        <w:t>Development will require API keys for AI services and a payment gateway, all of which offer free or test tiers suitable for development. Cloud hosting and database services provide generous free tiers. This is an individual project managed by a single developer.</w:t>
      </w:r>
    </w:p>
    <w:p>
      <w:pPr>
        <w:pStyle w:val="Heading1"/>
      </w:pPr>
      <w:r>
        <w:t>6. Project Scope and Expected Deliverables</w:t>
      </w:r>
    </w:p>
    <w:p>
      <w:pPr>
        <w:pStyle w:val="Heading2"/>
      </w:pPr>
      <w:r>
        <w:t>In Scope</w:t>
      </w:r>
    </w:p>
    <w:p>
      <w:pPr>
        <w:pStyle w:val="ListBullet"/>
        <w:ind w:left="850"/>
      </w:pPr>
      <w:r>
        <w:t>Cross-platform mobile application (Android &amp; iOS).</w:t>
      </w:r>
    </w:p>
    <w:p>
      <w:pPr>
        <w:pStyle w:val="ListBullet"/>
        <w:ind w:left="850"/>
      </w:pPr>
      <w:r>
        <w:t>Backend REST API server with authentication and business logic.</w:t>
      </w:r>
    </w:p>
    <w:p>
      <w:pPr>
        <w:pStyle w:val="ListBullet"/>
        <w:ind w:left="850"/>
      </w:pPr>
      <w:r>
        <w:t>AI-powered conversational system with voice input and output.</w:t>
      </w:r>
    </w:p>
    <w:p>
      <w:pPr>
        <w:pStyle w:val="ListBullet"/>
        <w:ind w:left="850"/>
      </w:pPr>
      <w:r>
        <w:t>Bilingual support for English and Telugu.</w:t>
      </w:r>
    </w:p>
    <w:p>
      <w:pPr>
        <w:pStyle w:val="ListBullet"/>
        <w:ind w:left="850"/>
      </w:pPr>
      <w:r>
        <w:t>Spiritual music library with streaming playback.</w:t>
      </w:r>
    </w:p>
    <w:p>
      <w:pPr>
        <w:pStyle w:val="ListBullet"/>
        <w:ind w:left="850"/>
      </w:pPr>
      <w:r>
        <w:t>Bible reading feature with navigation.</w:t>
      </w:r>
    </w:p>
    <w:p>
      <w:pPr>
        <w:pStyle w:val="ListBullet"/>
        <w:ind w:left="850"/>
      </w:pPr>
      <w:r>
        <w:t>Subscription-based monetization with payment gateway integration.</w:t>
      </w:r>
    </w:p>
    <w:p>
      <w:pPr>
        <w:pStyle w:val="ListBullet"/>
        <w:ind w:left="850"/>
      </w:pPr>
      <w:r>
        <w:t>Product analytics and error tracking.</w:t>
      </w:r>
    </w:p>
    <w:p>
      <w:pPr>
        <w:pStyle w:val="ListBullet"/>
        <w:ind w:left="850"/>
      </w:pPr>
      <w:r>
        <w:t>Containerized backend deployment on Google Cloud Platform with auto-scaling.</w:t>
      </w:r>
    </w:p>
    <w:p>
      <w:pPr>
        <w:pStyle w:val="Heading2"/>
      </w:pPr>
      <w:r>
        <w:t>Out of Scope</w:t>
      </w:r>
    </w:p>
    <w:p>
      <w:pPr>
        <w:pStyle w:val="ListBullet"/>
        <w:ind w:left="850"/>
      </w:pPr>
      <w:r>
        <w:t>Languages beyond English and Telugu in the current phase.</w:t>
      </w:r>
    </w:p>
    <w:p>
      <w:pPr>
        <w:pStyle w:val="ListBullet"/>
        <w:ind w:left="850"/>
      </w:pPr>
      <w:r>
        <w:t>Video-based avatar rendering or 3D character animation.</w:t>
      </w:r>
    </w:p>
    <w:p>
      <w:pPr>
        <w:pStyle w:val="ListBullet"/>
        <w:ind w:left="850"/>
      </w:pPr>
      <w:r>
        <w:t>Community features (forums, group chat, social interactions).</w:t>
      </w:r>
    </w:p>
    <w:p>
      <w:pPr>
        <w:pStyle w:val="ListBullet"/>
        <w:ind w:left="850"/>
      </w:pPr>
      <w:r>
        <w:t>Offline AI conversations (internet required for AI API calls).</w:t>
      </w:r>
    </w:p>
    <w:p>
      <w:pPr>
        <w:pStyle w:val="ListBullet"/>
        <w:ind w:left="850"/>
      </w:pPr>
      <w:r>
        <w:t>App Store / Play Store publication (development phase only).</w:t>
      </w:r>
    </w:p>
    <w:p>
      <w:pPr>
        <w:pStyle w:val="Heading2"/>
      </w:pPr>
      <w:r>
        <w:t>Assumptions and Constraints</w:t>
      </w:r>
    </w:p>
    <w:p>
      <w:pPr>
        <w:pStyle w:val="ListBullet"/>
        <w:ind w:left="850"/>
      </w:pPr>
      <w:r>
        <w:t>Users have a stable internet connection for AI conversations and music streaming.</w:t>
      </w:r>
    </w:p>
    <w:p>
      <w:pPr>
        <w:pStyle w:val="ListBullet"/>
        <w:ind w:left="850"/>
      </w:pPr>
      <w:r>
        <w:t>Users have a Google account for authentication.</w:t>
      </w:r>
    </w:p>
    <w:p>
      <w:pPr>
        <w:pStyle w:val="ListBullet"/>
        <w:ind w:left="850"/>
      </w:pPr>
      <w:r>
        <w:t>Third-party APIs remain available and backward-compatible during the project timeline.</w:t>
      </w:r>
    </w:p>
    <w:p>
      <w:pPr>
        <w:pStyle w:val="ListBullet"/>
        <w:ind w:left="850"/>
      </w:pPr>
      <w:r>
        <w:t>Cloud platform free tiers are sufficient for development workloads.</w:t>
      </w:r>
    </w:p>
    <w:p>
      <w:pPr>
        <w:pStyle w:val="ListBullet"/>
        <w:ind w:left="850"/>
      </w:pPr>
      <w:r>
        <w:t>The project is developed and managed by a single student.</w:t>
      </w:r>
    </w:p>
    <w:p>
      <w:pPr>
        <w:pStyle w:val="Heading2"/>
      </w:pPr>
      <w:r>
        <w:t>Phase 1 Deliverables</w:t>
      </w:r>
    </w:p>
    <w:p>
      <w:pPr>
        <w:pStyle w:val="ListBullet"/>
        <w:ind w:left="850"/>
      </w:pPr>
      <w:r>
        <w:t>Project proposal document (this document).</w:t>
      </w:r>
    </w:p>
    <w:p>
      <w:pPr>
        <w:pStyle w:val="ListBullet"/>
        <w:ind w:left="850"/>
      </w:pPr>
      <w:r>
        <w:t>Clear problem definition and objectives.</w:t>
      </w:r>
    </w:p>
    <w:p>
      <w:pPr>
        <w:pStyle w:val="ListBullet"/>
        <w:ind w:left="850"/>
      </w:pPr>
      <w:r>
        <w:t>Background study and survey of existing solutions.</w:t>
      </w:r>
    </w:p>
    <w:p>
      <w:pPr>
        <w:pStyle w:val="ListBullet"/>
        <w:ind w:left="850"/>
      </w:pPr>
      <w:r>
        <w:t>High-level requirements and feasibility analysis.</w:t>
      </w:r>
    </w:p>
    <w:p>
      <w:pPr>
        <w:pStyle w:val="ListBullet"/>
        <w:ind w:left="850"/>
      </w:pPr>
      <w:r>
        <w:t>Preliminary project timeline with milestones.</w:t>
      </w:r>
    </w:p>
    <w:p>
      <w:pPr>
        <w:pStyle w:val="ListBullet"/>
        <w:ind w:left="850"/>
      </w:pPr>
      <w:r>
        <w:t>Risk analysis with mitigation strategies.</w:t>
      </w:r>
    </w:p>
    <w:p>
      <w:pPr>
        <w:pStyle w:val="Heading1"/>
      </w:pPr>
      <w:r>
        <w:t>7. Preliminary Project Timeline and Milestones</w:t>
      </w:r>
    </w:p>
    <w:p>
      <w:r>
        <w:t>The Study Project spans approximately 2 months (January–March 2026), after which the student transitions into the 6-month Capstone Project. The following high-level timeline outlines the three phases:</w:t>
      </w:r>
    </w:p>
    <w:tbl>
      <w:tblPr>
        <w:tblW w:type="auto" w:w="0"/>
        <w:jc w:val="center"/>
        <w:tblLook w:firstColumn="1" w:firstRow="1" w:lastColumn="0" w:lastRow="0" w:noHBand="0" w:noVBand="1" w:val="04A0"/>
      </w:tblPr>
      <w:tblGrid>
        <w:gridCol w:w="2160"/>
        <w:gridCol w:w="2160"/>
        <w:gridCol w:w="2160"/>
        <w:gridCol w:w="2160"/>
      </w:tblGrid>
      <w:tr>
        <w:tc>
          <w:tcPr>
            <w:tcW w:type="dxa" w:w="2160"/>
            <w:shd w:fill="1F3A5F" w:val="clear"/>
          </w:tcPr>
          <w:p>
            <w:r/>
            <w:r>
              <w:rPr>
                <w:rFonts w:ascii="Calibri" w:hAnsi="Calibri"/>
                <w:b/>
                <w:color w:val="FFFFFF"/>
                <w:sz w:val="20"/>
              </w:rPr>
              <w:t>Phase</w:t>
            </w:r>
          </w:p>
        </w:tc>
        <w:tc>
          <w:tcPr>
            <w:tcW w:type="dxa" w:w="2160"/>
            <w:shd w:fill="1F3A5F" w:val="clear"/>
          </w:tcPr>
          <w:p>
            <w:r/>
            <w:r>
              <w:rPr>
                <w:rFonts w:ascii="Calibri" w:hAnsi="Calibri"/>
                <w:b/>
                <w:color w:val="FFFFFF"/>
                <w:sz w:val="20"/>
              </w:rPr>
              <w:t>Timeline</w:t>
            </w:r>
          </w:p>
        </w:tc>
        <w:tc>
          <w:tcPr>
            <w:tcW w:type="dxa" w:w="2160"/>
            <w:shd w:fill="1F3A5F" w:val="clear"/>
          </w:tcPr>
          <w:p>
            <w:r/>
            <w:r>
              <w:rPr>
                <w:rFonts w:ascii="Calibri" w:hAnsi="Calibri"/>
                <w:b/>
                <w:color w:val="FFFFFF"/>
                <w:sz w:val="20"/>
              </w:rPr>
              <w:t>Key Activities</w:t>
            </w:r>
          </w:p>
        </w:tc>
        <w:tc>
          <w:tcPr>
            <w:tcW w:type="dxa" w:w="2160"/>
            <w:shd w:fill="1F3A5F" w:val="clear"/>
          </w:tcPr>
          <w:p>
            <w:r/>
            <w:r>
              <w:rPr>
                <w:rFonts w:ascii="Calibri" w:hAnsi="Calibri"/>
                <w:b/>
                <w:color w:val="FFFFFF"/>
                <w:sz w:val="20"/>
              </w:rPr>
              <w:t>Deliverables</w:t>
            </w:r>
          </w:p>
        </w:tc>
      </w:tr>
      <w:tr>
        <w:tc>
          <w:tcPr>
            <w:tcW w:type="dxa" w:w="2160"/>
          </w:tcPr>
          <w:p>
            <w:r>
              <w:rPr>
                <w:rFonts w:ascii="Calibri" w:hAnsi="Calibri"/>
                <w:sz w:val="20"/>
              </w:rPr>
              <w:t>Phase 1</w:t>
              <w:br/>
              <w:t>Problem Identification</w:t>
              <w:br/>
              <w:t>&amp; Planning</w:t>
            </w:r>
          </w:p>
        </w:tc>
        <w:tc>
          <w:tcPr>
            <w:tcW w:type="dxa" w:w="2160"/>
          </w:tcPr>
          <w:p>
            <w:r>
              <w:rPr>
                <w:rFonts w:ascii="Calibri" w:hAnsi="Calibri"/>
                <w:sz w:val="20"/>
              </w:rPr>
              <w:t>Jan 2026</w:t>
              <w:br/>
              <w:t>(Weeks 1–3)</w:t>
            </w:r>
          </w:p>
        </w:tc>
        <w:tc>
          <w:tcPr>
            <w:tcW w:type="dxa" w:w="2160"/>
          </w:tcPr>
          <w:p>
            <w:r>
              <w:rPr>
                <w:rFonts w:ascii="Calibri" w:hAnsi="Calibri"/>
                <w:sz w:val="20"/>
              </w:rPr>
              <w:t>Problem definition, background study, requirements identification, feasibility analysis, technology evaluation</w:t>
            </w:r>
          </w:p>
        </w:tc>
        <w:tc>
          <w:tcPr>
            <w:tcW w:type="dxa" w:w="2160"/>
          </w:tcPr>
          <w:p>
            <w:r>
              <w:rPr>
                <w:rFonts w:ascii="Calibri" w:hAnsi="Calibri"/>
                <w:sz w:val="20"/>
              </w:rPr>
              <w:t>Project proposal, objectives, feasibility analysis, timeline</w:t>
            </w:r>
          </w:p>
        </w:tc>
      </w:tr>
      <w:tr>
        <w:tc>
          <w:tcPr>
            <w:tcW w:type="dxa" w:w="2160"/>
          </w:tcPr>
          <w:p>
            <w:r>
              <w:rPr>
                <w:rFonts w:ascii="Calibri" w:hAnsi="Calibri"/>
                <w:sz w:val="20"/>
              </w:rPr>
              <w:t>Phase 2</w:t>
              <w:br/>
              <w:t>Design &amp; Proof</w:t>
              <w:br/>
              <w:t>of Concept</w:t>
            </w:r>
          </w:p>
        </w:tc>
        <w:tc>
          <w:tcPr>
            <w:tcW w:type="dxa" w:w="2160"/>
          </w:tcPr>
          <w:p>
            <w:r>
              <w:rPr>
                <w:rFonts w:ascii="Calibri" w:hAnsi="Calibri"/>
                <w:sz w:val="20"/>
              </w:rPr>
              <w:t>Jan–Feb 2026</w:t>
              <w:br/>
              <w:t>(Weeks 4–6)</w:t>
            </w:r>
          </w:p>
        </w:tc>
        <w:tc>
          <w:tcPr>
            <w:tcW w:type="dxa" w:w="2160"/>
          </w:tcPr>
          <w:p>
            <w:r>
              <w:rPr>
                <w:rFonts w:ascii="Calibri" w:hAnsi="Calibri"/>
                <w:sz w:val="20"/>
              </w:rPr>
              <w:t>System architecture, database design, UI/UX planning, technology selection, API design, PoC development</w:t>
            </w:r>
          </w:p>
        </w:tc>
        <w:tc>
          <w:tcPr>
            <w:tcW w:type="dxa" w:w="2160"/>
          </w:tcPr>
          <w:p>
            <w:r>
              <w:rPr>
                <w:rFonts w:ascii="Calibri" w:hAnsi="Calibri"/>
                <w:sz w:val="20"/>
              </w:rPr>
              <w:t>Design document, architecture diagrams, tech stack justification, working PoC</w:t>
            </w:r>
          </w:p>
        </w:tc>
      </w:tr>
      <w:tr>
        <w:tc>
          <w:tcPr>
            <w:tcW w:type="dxa" w:w="2160"/>
          </w:tcPr>
          <w:p>
            <w:r>
              <w:rPr>
                <w:rFonts w:ascii="Calibri" w:hAnsi="Calibri"/>
                <w:sz w:val="20"/>
              </w:rPr>
              <w:t>Phase 3</w:t>
              <w:br/>
              <w:t>Implementation</w:t>
              <w:br/>
              <w:t>&amp; Validation</w:t>
            </w:r>
          </w:p>
        </w:tc>
        <w:tc>
          <w:tcPr>
            <w:tcW w:type="dxa" w:w="2160"/>
          </w:tcPr>
          <w:p>
            <w:r>
              <w:rPr>
                <w:rFonts w:ascii="Calibri" w:hAnsi="Calibri"/>
                <w:sz w:val="20"/>
              </w:rPr>
              <w:t>Feb–Mar 2026</w:t>
              <w:br/>
              <w:t>(Weeks 7–9)</w:t>
            </w:r>
          </w:p>
        </w:tc>
        <w:tc>
          <w:tcPr>
            <w:tcW w:type="dxa" w:w="2160"/>
          </w:tcPr>
          <w:p>
            <w:r>
              <w:rPr>
                <w:rFonts w:ascii="Calibri" w:hAnsi="Calibri"/>
                <w:sz w:val="20"/>
              </w:rPr>
              <w:t>Full implementation, AI integration, payment integration, testing, cloud deployment, documentation</w:t>
            </w:r>
          </w:p>
        </w:tc>
        <w:tc>
          <w:tcPr>
            <w:tcW w:type="dxa" w:w="2160"/>
          </w:tcPr>
          <w:p>
            <w:r>
              <w:rPr>
                <w:rFonts w:ascii="Calibri" w:hAnsi="Calibri"/>
                <w:sz w:val="20"/>
              </w:rPr>
              <w:t>Working application, test results, deployed system, final documentation</w:t>
            </w:r>
          </w:p>
        </w:tc>
      </w:tr>
    </w:tbl>
    <w:p/>
    <w:p>
      <w:pPr>
        <w:pStyle w:val="Heading2"/>
      </w:pPr>
      <w:r>
        <w:t>Planned Technology Approach</w:t>
      </w:r>
    </w:p>
    <w:p>
      <w:r>
        <w:t>The following technologies are being evaluated for this project. Final selections with detailed justifications will be provided in the Phase 2 document:</w:t>
      </w:r>
    </w:p>
    <w:p>
      <w:pPr>
        <w:ind w:left="567"/>
      </w:pPr>
      <w:r>
        <w:rPr>
          <w:b/>
        </w:rPr>
        <w:t xml:space="preserve">Frontend: </w:t>
      </w:r>
      <w:r>
        <w:t>Flutter (Dart) for cross-platform mobile development with a reactive state management solution.</w:t>
      </w:r>
    </w:p>
    <w:p>
      <w:pPr>
        <w:ind w:left="567"/>
      </w:pPr>
      <w:r>
        <w:rPr>
          <w:b/>
        </w:rPr>
        <w:t xml:space="preserve">Backend: </w:t>
      </w:r>
      <w:r>
        <w:t>Node.js with Express and TypeScript for a type-safe REST API server.</w:t>
      </w:r>
    </w:p>
    <w:p>
      <w:pPr>
        <w:ind w:left="567"/>
      </w:pPr>
      <w:r>
        <w:rPr>
          <w:b/>
        </w:rPr>
        <w:t xml:space="preserve">Database: </w:t>
      </w:r>
      <w:r>
        <w:t>A cloud-hosted PostgreSQL service for relational data storage.</w:t>
      </w:r>
    </w:p>
    <w:p>
      <w:pPr>
        <w:ind w:left="567"/>
      </w:pPr>
      <w:r>
        <w:rPr>
          <w:b/>
        </w:rPr>
        <w:t xml:space="preserve">AI Services: </w:t>
      </w:r>
      <w:r>
        <w:t>OpenAI APIs for conversational AI and speech-to-text; ElevenLabs for text-to-speech synthesis.</w:t>
      </w:r>
    </w:p>
    <w:p>
      <w:pPr>
        <w:ind w:left="567"/>
      </w:pPr>
      <w:r>
        <w:rPr>
          <w:b/>
        </w:rPr>
        <w:t xml:space="preserve">Payments: </w:t>
      </w:r>
      <w:r>
        <w:t>Razorpay for subscription billing and webhook-based payment lifecycle.</w:t>
      </w:r>
    </w:p>
    <w:p>
      <w:pPr>
        <w:ind w:left="567"/>
      </w:pPr>
      <w:r>
        <w:rPr>
          <w:b/>
        </w:rPr>
        <w:t xml:space="preserve">Cloud Hosting: </w:t>
      </w:r>
      <w:r>
        <w:t>Google Cloud Run for auto-scaling, serverless container hosting with Docker containerization and CI/CD automation.</w:t>
      </w:r>
    </w:p>
    <w:p>
      <w:pPr>
        <w:ind w:left="567"/>
      </w:pPr>
      <w:r>
        <w:rPr>
          <w:b/>
        </w:rPr>
        <w:t xml:space="preserve">Observability: </w:t>
      </w:r>
      <w:r>
        <w:t>Sentry for error tracking and PostHog for product analytics.</w:t>
      </w:r>
    </w:p>
    <w:p>
      <w:pPr>
        <w:pStyle w:val="Heading1"/>
      </w:pPr>
      <w:r>
        <w:t>8. Team Structure and Collaboration</w:t>
      </w:r>
    </w:p>
    <w:p>
      <w:pPr>
        <w:pStyle w:val="Heading2"/>
      </w:pPr>
      <w:r>
        <w:t>Individual Roles</w:t>
      </w:r>
    </w:p>
    <w:p>
      <w:r>
        <w:t>This is an individual project. Manish Rachakonda (2023EBCS668) will be responsible for all aspects including requirements analysis, system design, frontend and backend development, AI integration, payment integration, cloud deployment, testing, and documentation.</w:t>
      </w:r>
    </w:p>
    <w:p>
      <w:pPr>
        <w:pStyle w:val="Heading2"/>
      </w:pPr>
      <w:r>
        <w:t>Collaboration Tools</w:t>
      </w:r>
    </w:p>
    <w:p>
      <w:pPr>
        <w:ind w:left="567"/>
      </w:pPr>
      <w:r>
        <w:rPr>
          <w:b/>
        </w:rPr>
        <w:t xml:space="preserve">Version Control: </w:t>
      </w:r>
      <w:r>
        <w:t>Git &amp; GitHub for source code management and version tracking.</w:t>
      </w:r>
    </w:p>
    <w:p>
      <w:pPr>
        <w:ind w:left="567"/>
      </w:pPr>
      <w:r>
        <w:rPr>
          <w:b/>
        </w:rPr>
        <w:t xml:space="preserve">Project Management: </w:t>
      </w:r>
      <w:r>
        <w:t>GitHub Issues for task tracking and milestone management.</w:t>
      </w:r>
    </w:p>
    <w:p>
      <w:pPr>
        <w:ind w:left="567"/>
      </w:pPr>
      <w:r>
        <w:rPr>
          <w:b/>
        </w:rPr>
        <w:t xml:space="preserve">Documentation: </w:t>
      </w:r>
      <w:r>
        <w:t>Markdown for technical docs; Word/Google Docs for formal documents.</w:t>
      </w:r>
    </w:p>
    <w:p>
      <w:pPr>
        <w:ind w:left="567"/>
      </w:pPr>
      <w:r>
        <w:rPr>
          <w:b/>
        </w:rPr>
        <w:t xml:space="preserve">Communication: </w:t>
      </w:r>
      <w:r>
        <w:t>Regular updates and review sessions with project advisor Swapnil Saurav.</w:t>
      </w:r>
    </w:p>
    <w:p>
      <w:pPr>
        <w:pStyle w:val="Heading1"/>
      </w:pPr>
      <w:r>
        <w:t>9. Risk and Challenge Analysis</w:t>
      </w:r>
    </w:p>
    <w:p>
      <w:r>
        <w:t>The following risks have been identified at the planning stage. These represent challenges that may arise during the design and development of the proposed application:</w:t>
      </w:r>
    </w:p>
    <w:tbl>
      <w:tblPr>
        <w:tblW w:type="auto" w:w="0"/>
        <w:jc w:val="center"/>
        <w:tblLook w:firstColumn="1" w:firstRow="1" w:lastColumn="0" w:lastRow="0" w:noHBand="0" w:noVBand="1" w:val="04A0"/>
      </w:tblPr>
      <w:tblGrid>
        <w:gridCol w:w="2160"/>
        <w:gridCol w:w="2160"/>
        <w:gridCol w:w="2160"/>
        <w:gridCol w:w="2160"/>
      </w:tblGrid>
      <w:tr>
        <w:tc>
          <w:tcPr>
            <w:tcW w:type="dxa" w:w="2160"/>
            <w:shd w:fill="1F3A5F" w:val="clear"/>
          </w:tcPr>
          <w:p>
            <w:r/>
            <w:r>
              <w:rPr>
                <w:rFonts w:ascii="Calibri" w:hAnsi="Calibri"/>
                <w:b/>
                <w:color w:val="FFFFFF"/>
                <w:sz w:val="20"/>
              </w:rPr>
              <w:t>Risk</w:t>
            </w:r>
          </w:p>
        </w:tc>
        <w:tc>
          <w:tcPr>
            <w:tcW w:type="dxa" w:w="2160"/>
            <w:shd w:fill="1F3A5F" w:val="clear"/>
          </w:tcPr>
          <w:p>
            <w:r/>
            <w:r>
              <w:rPr>
                <w:rFonts w:ascii="Calibri" w:hAnsi="Calibri"/>
                <w:b/>
                <w:color w:val="FFFFFF"/>
                <w:sz w:val="20"/>
              </w:rPr>
              <w:t>Likelihood</w:t>
            </w:r>
          </w:p>
        </w:tc>
        <w:tc>
          <w:tcPr>
            <w:tcW w:type="dxa" w:w="2160"/>
            <w:shd w:fill="1F3A5F" w:val="clear"/>
          </w:tcPr>
          <w:p>
            <w:r/>
            <w:r>
              <w:rPr>
                <w:rFonts w:ascii="Calibri" w:hAnsi="Calibri"/>
                <w:b/>
                <w:color w:val="FFFFFF"/>
                <w:sz w:val="20"/>
              </w:rPr>
              <w:t>Impact</w:t>
            </w:r>
          </w:p>
        </w:tc>
        <w:tc>
          <w:tcPr>
            <w:tcW w:type="dxa" w:w="2160"/>
            <w:shd w:fill="1F3A5F" w:val="clear"/>
          </w:tcPr>
          <w:p>
            <w:r/>
            <w:r>
              <w:rPr>
                <w:rFonts w:ascii="Calibri" w:hAnsi="Calibri"/>
                <w:b/>
                <w:color w:val="FFFFFF"/>
                <w:sz w:val="20"/>
              </w:rPr>
              <w:t>Mitigation Strategy</w:t>
            </w:r>
          </w:p>
        </w:tc>
      </w:tr>
      <w:tr>
        <w:tc>
          <w:tcPr>
            <w:tcW w:type="dxa" w:w="2160"/>
          </w:tcPr>
          <w:p>
            <w:r>
              <w:rPr>
                <w:rFonts w:ascii="Calibri" w:hAnsi="Calibri"/>
                <w:sz w:val="20"/>
              </w:rPr>
              <w:t>AI Response Quality</w:t>
              <w:br/>
              <w:t>and Relevance</w:t>
            </w:r>
          </w:p>
        </w:tc>
        <w:tc>
          <w:tcPr>
            <w:tcW w:type="dxa" w:w="2160"/>
          </w:tcPr>
          <w:p>
            <w:r>
              <w:rPr>
                <w:rFonts w:ascii="Calibri" w:hAnsi="Calibri"/>
                <w:sz w:val="20"/>
              </w:rPr>
              <w:t>Medium</w:t>
            </w:r>
          </w:p>
        </w:tc>
        <w:tc>
          <w:tcPr>
            <w:tcW w:type="dxa" w:w="2160"/>
          </w:tcPr>
          <w:p>
            <w:r>
              <w:rPr>
                <w:rFonts w:ascii="Calibri" w:hAnsi="Calibri"/>
                <w:sz w:val="20"/>
              </w:rPr>
              <w:t>High</w:t>
            </w:r>
          </w:p>
        </w:tc>
        <w:tc>
          <w:tcPr>
            <w:tcW w:type="dxa" w:w="2160"/>
          </w:tcPr>
          <w:p>
            <w:r>
              <w:rPr>
                <w:rFonts w:ascii="Calibri" w:hAnsi="Calibri"/>
                <w:sz w:val="20"/>
              </w:rPr>
              <w:t>The AI may generate responses that are theologically inaccurate or culturally inappropriate. Mitigation: invest significant effort in prompt engineering, test with native speakers, and iterate on system prompts before finalizing the conversation design.</w:t>
            </w:r>
          </w:p>
        </w:tc>
      </w:tr>
      <w:tr>
        <w:tc>
          <w:tcPr>
            <w:tcW w:type="dxa" w:w="2160"/>
          </w:tcPr>
          <w:p>
            <w:r>
              <w:rPr>
                <w:rFonts w:ascii="Calibri" w:hAnsi="Calibri"/>
                <w:sz w:val="20"/>
              </w:rPr>
              <w:t>Third-Party API</w:t>
              <w:br/>
              <w:t>Dependency</w:t>
            </w:r>
          </w:p>
        </w:tc>
        <w:tc>
          <w:tcPr>
            <w:tcW w:type="dxa" w:w="2160"/>
          </w:tcPr>
          <w:p>
            <w:r>
              <w:rPr>
                <w:rFonts w:ascii="Calibri" w:hAnsi="Calibri"/>
                <w:sz w:val="20"/>
              </w:rPr>
              <w:t>Medium</w:t>
            </w:r>
          </w:p>
        </w:tc>
        <w:tc>
          <w:tcPr>
            <w:tcW w:type="dxa" w:w="2160"/>
          </w:tcPr>
          <w:p>
            <w:r>
              <w:rPr>
                <w:rFonts w:ascii="Calibri" w:hAnsi="Calibri"/>
                <w:sz w:val="20"/>
              </w:rPr>
              <w:t>High</w:t>
            </w:r>
          </w:p>
        </w:tc>
        <w:tc>
          <w:tcPr>
            <w:tcW w:type="dxa" w:w="2160"/>
          </w:tcPr>
          <w:p>
            <w:r>
              <w:rPr>
                <w:rFonts w:ascii="Calibri" w:hAnsi="Calibri"/>
                <w:sz w:val="20"/>
              </w:rPr>
              <w:t>The project will rely on external APIs (OpenAI, ElevenLabs, Razorpay) that could change pricing, rate limits, or availability. Mitigation: design an abstraction layer so services can be swapped; use free/test tiers during development; monitor API changelogs.</w:t>
            </w:r>
          </w:p>
        </w:tc>
      </w:tr>
      <w:tr>
        <w:tc>
          <w:tcPr>
            <w:tcW w:type="dxa" w:w="2160"/>
          </w:tcPr>
          <w:p>
            <w:r>
              <w:rPr>
                <w:rFonts w:ascii="Calibri" w:hAnsi="Calibri"/>
                <w:sz w:val="20"/>
              </w:rPr>
              <w:t>Multi-Language</w:t>
              <w:br/>
              <w:t>Complexity</w:t>
              <w:br/>
              <w:t>(Telugu Support)</w:t>
            </w:r>
          </w:p>
        </w:tc>
        <w:tc>
          <w:tcPr>
            <w:tcW w:type="dxa" w:w="2160"/>
          </w:tcPr>
          <w:p>
            <w:r>
              <w:rPr>
                <w:rFonts w:ascii="Calibri" w:hAnsi="Calibri"/>
                <w:sz w:val="20"/>
              </w:rPr>
              <w:t>High</w:t>
            </w:r>
          </w:p>
        </w:tc>
        <w:tc>
          <w:tcPr>
            <w:tcW w:type="dxa" w:w="2160"/>
          </w:tcPr>
          <w:p>
            <w:r>
              <w:rPr>
                <w:rFonts w:ascii="Calibri" w:hAnsi="Calibri"/>
                <w:sz w:val="20"/>
              </w:rPr>
              <w:t>Medium</w:t>
            </w:r>
          </w:p>
        </w:tc>
        <w:tc>
          <w:tcPr>
            <w:tcW w:type="dxa" w:w="2160"/>
          </w:tcPr>
          <w:p>
            <w:r>
              <w:rPr>
                <w:rFonts w:ascii="Calibri" w:hAnsi="Calibri"/>
                <w:sz w:val="20"/>
              </w:rPr>
              <w:t>Building accurate Telugu language support for AI conversations, TTS, and UI localization is non-trivial. Mitigation: start with English as the primary language, add Telugu incrementally, and validate with native Telugu speakers.</w:t>
            </w:r>
          </w:p>
        </w:tc>
      </w:tr>
      <w:tr>
        <w:tc>
          <w:tcPr>
            <w:tcW w:type="dxa" w:w="2160"/>
          </w:tcPr>
          <w:p>
            <w:r>
              <w:rPr>
                <w:rFonts w:ascii="Calibri" w:hAnsi="Calibri"/>
                <w:sz w:val="20"/>
              </w:rPr>
              <w:t>Scope Creep</w:t>
              <w:br/>
              <w:t>(Single Developer)</w:t>
            </w:r>
          </w:p>
        </w:tc>
        <w:tc>
          <w:tcPr>
            <w:tcW w:type="dxa" w:w="2160"/>
          </w:tcPr>
          <w:p>
            <w:r>
              <w:rPr>
                <w:rFonts w:ascii="Calibri" w:hAnsi="Calibri"/>
                <w:sz w:val="20"/>
              </w:rPr>
              <w:t>High</w:t>
            </w:r>
          </w:p>
        </w:tc>
        <w:tc>
          <w:tcPr>
            <w:tcW w:type="dxa" w:w="2160"/>
          </w:tcPr>
          <w:p>
            <w:r>
              <w:rPr>
                <w:rFonts w:ascii="Calibri" w:hAnsi="Calibri"/>
                <w:sz w:val="20"/>
              </w:rPr>
              <w:t>Medium</w:t>
            </w:r>
          </w:p>
        </w:tc>
        <w:tc>
          <w:tcPr>
            <w:tcW w:type="dxa" w:w="2160"/>
          </w:tcPr>
          <w:p>
            <w:r>
              <w:rPr>
                <w:rFonts w:ascii="Calibri" w:hAnsi="Calibri"/>
                <w:sz w:val="20"/>
              </w:rPr>
              <w:t>As an individual project with many features (AI, voice, payments, music, Bible), there is a risk of overcommitting. Mitigation: follow an MVP approach — prioritize core conversation feature first, then layer additional features in order of impact.</w:t>
            </w:r>
          </w:p>
        </w:tc>
      </w:tr>
      <w:tr>
        <w:tc>
          <w:tcPr>
            <w:tcW w:type="dxa" w:w="2160"/>
          </w:tcPr>
          <w:p>
            <w:r>
              <w:rPr>
                <w:rFonts w:ascii="Calibri" w:hAnsi="Calibri"/>
                <w:sz w:val="20"/>
              </w:rPr>
              <w:t>Voice Pipeline</w:t>
              <w:br/>
              <w:t>Latency</w:t>
            </w:r>
          </w:p>
        </w:tc>
        <w:tc>
          <w:tcPr>
            <w:tcW w:type="dxa" w:w="2160"/>
          </w:tcPr>
          <w:p>
            <w:r>
              <w:rPr>
                <w:rFonts w:ascii="Calibri" w:hAnsi="Calibri"/>
                <w:sz w:val="20"/>
              </w:rPr>
              <w:t>Medium</w:t>
            </w:r>
          </w:p>
        </w:tc>
        <w:tc>
          <w:tcPr>
            <w:tcW w:type="dxa" w:w="2160"/>
          </w:tcPr>
          <w:p>
            <w:r>
              <w:rPr>
                <w:rFonts w:ascii="Calibri" w:hAnsi="Calibri"/>
                <w:sz w:val="20"/>
              </w:rPr>
              <w:t>Medium</w:t>
            </w:r>
          </w:p>
        </w:tc>
        <w:tc>
          <w:tcPr>
            <w:tcW w:type="dxa" w:w="2160"/>
          </w:tcPr>
          <w:p>
            <w:r>
              <w:rPr>
                <w:rFonts w:ascii="Calibri" w:hAnsi="Calibri"/>
                <w:sz w:val="20"/>
              </w:rPr>
              <w:t>The voice conversation pipeline (record, transcribe, AI, TTS, play) involves multiple sequential API calls, which could result in high latency. Mitigation: optimize audio formats, consider streaming responses, and set user expectations with loading indicators.</w:t>
            </w:r>
          </w:p>
        </w:tc>
      </w:tr>
      <w:tr>
        <w:tc>
          <w:tcPr>
            <w:tcW w:type="dxa" w:w="2160"/>
          </w:tcPr>
          <w:p>
            <w:r>
              <w:rPr>
                <w:rFonts w:ascii="Calibri" w:hAnsi="Calibri"/>
                <w:sz w:val="20"/>
              </w:rPr>
              <w:t>Payment Gateway</w:t>
              <w:br/>
              <w:t>Integration</w:t>
            </w:r>
          </w:p>
        </w:tc>
        <w:tc>
          <w:tcPr>
            <w:tcW w:type="dxa" w:w="2160"/>
          </w:tcPr>
          <w:p>
            <w:r>
              <w:rPr>
                <w:rFonts w:ascii="Calibri" w:hAnsi="Calibri"/>
                <w:sz w:val="20"/>
              </w:rPr>
              <w:t>Medium</w:t>
            </w:r>
          </w:p>
        </w:tc>
        <w:tc>
          <w:tcPr>
            <w:tcW w:type="dxa" w:w="2160"/>
          </w:tcPr>
          <w:p>
            <w:r>
              <w:rPr>
                <w:rFonts w:ascii="Calibri" w:hAnsi="Calibri"/>
                <w:sz w:val="20"/>
              </w:rPr>
              <w:t>Medium</w:t>
            </w:r>
          </w:p>
        </w:tc>
        <w:tc>
          <w:tcPr>
            <w:tcW w:type="dxa" w:w="2160"/>
          </w:tcPr>
          <w:p>
            <w:r>
              <w:rPr>
                <w:rFonts w:ascii="Calibri" w:hAnsi="Calibri"/>
                <w:sz w:val="20"/>
              </w:rPr>
              <w:t>Implementing subscription lifecycle management (creation, renewal, cancellation, webhooks) is complex for a first-time integration. Mitigation: use the payment gateway's test mode extensively, follow official documentation, and build incrementally.</w:t>
            </w:r>
          </w:p>
        </w:tc>
      </w:tr>
      <w:tr>
        <w:tc>
          <w:tcPr>
            <w:tcW w:type="dxa" w:w="2160"/>
          </w:tcPr>
          <w:p>
            <w:r>
              <w:rPr>
                <w:rFonts w:ascii="Calibri" w:hAnsi="Calibri"/>
                <w:sz w:val="20"/>
              </w:rPr>
              <w:t>Cloud Deployment</w:t>
              <w:br/>
              <w:t>Learning Curve</w:t>
            </w:r>
          </w:p>
        </w:tc>
        <w:tc>
          <w:tcPr>
            <w:tcW w:type="dxa" w:w="2160"/>
          </w:tcPr>
          <w:p>
            <w:r>
              <w:rPr>
                <w:rFonts w:ascii="Calibri" w:hAnsi="Calibri"/>
                <w:sz w:val="20"/>
              </w:rPr>
              <w:t>Medium</w:t>
            </w:r>
          </w:p>
        </w:tc>
        <w:tc>
          <w:tcPr>
            <w:tcW w:type="dxa" w:w="2160"/>
          </w:tcPr>
          <w:p>
            <w:r>
              <w:rPr>
                <w:rFonts w:ascii="Calibri" w:hAnsi="Calibri"/>
                <w:sz w:val="20"/>
              </w:rPr>
              <w:t>Low</w:t>
            </w:r>
          </w:p>
        </w:tc>
        <w:tc>
          <w:tcPr>
            <w:tcW w:type="dxa" w:w="2160"/>
          </w:tcPr>
          <w:p>
            <w:r>
              <w:rPr>
                <w:rFonts w:ascii="Calibri" w:hAnsi="Calibri"/>
                <w:sz w:val="20"/>
              </w:rPr>
              <w:t>Setting up Docker containerization, Cloud Run deployment, and CI/CD pipelines requires learning new tools. Mitigation: leverage official GCP documentation and tutorials, start with a simple deployment and iterate.</w:t>
            </w:r>
          </w:p>
        </w:tc>
      </w:tr>
      <w:tr>
        <w:tc>
          <w:tcPr>
            <w:tcW w:type="dxa" w:w="2160"/>
          </w:tcPr>
          <w:p>
            <w:r>
              <w:rPr>
                <w:rFonts w:ascii="Calibri" w:hAnsi="Calibri"/>
                <w:sz w:val="20"/>
              </w:rPr>
              <w:t>Time Constraints</w:t>
              <w:br/>
              <w:t>(2-Month Timeline)</w:t>
            </w:r>
          </w:p>
        </w:tc>
        <w:tc>
          <w:tcPr>
            <w:tcW w:type="dxa" w:w="2160"/>
          </w:tcPr>
          <w:p>
            <w:r>
              <w:rPr>
                <w:rFonts w:ascii="Calibri" w:hAnsi="Calibri"/>
                <w:sz w:val="20"/>
              </w:rPr>
              <w:t>Medium</w:t>
            </w:r>
          </w:p>
        </w:tc>
        <w:tc>
          <w:tcPr>
            <w:tcW w:type="dxa" w:w="2160"/>
          </w:tcPr>
          <w:p>
            <w:r>
              <w:rPr>
                <w:rFonts w:ascii="Calibri" w:hAnsi="Calibri"/>
                <w:sz w:val="20"/>
              </w:rPr>
              <w:t>Medium</w:t>
            </w:r>
          </w:p>
        </w:tc>
        <w:tc>
          <w:tcPr>
            <w:tcW w:type="dxa" w:w="2160"/>
          </w:tcPr>
          <w:p>
            <w:r>
              <w:rPr>
                <w:rFonts w:ascii="Calibri" w:hAnsi="Calibri"/>
                <w:sz w:val="20"/>
              </w:rPr>
              <w:t>The 2-month Study Project timeline is tight for a full-stack application with AI integration. Mitigation: maintain a clear phase-wise plan, track milestones weekly, and descope non-critical features if falling behind schedule.</w:t>
            </w:r>
          </w:p>
        </w:tc>
      </w:tr>
    </w:tbl>
    <w:p/>
    <w:p>
      <w:pPr>
        <w:pStyle w:val="Heading1"/>
      </w:pPr>
      <w:r>
        <w:t>10. Supervisor Review and Approval</w:t>
      </w:r>
    </w:p>
    <w:p>
      <w:pPr>
        <w:pStyle w:val="Heading2"/>
      </w:pPr>
      <w:r>
        <w:t>Advisor Feedback</w:t>
      </w:r>
    </w:p>
    <w:p/>
    <w:p>
      <w:r>
        <w:t>______________________________________________________________________</w:t>
      </w:r>
    </w:p>
    <w:p/>
    <w:p>
      <w:r>
        <w:t>______________________________________________________________________</w:t>
      </w:r>
    </w:p>
    <w:p/>
    <w:p>
      <w:r>
        <w:t>______________________________________________________________________</w:t>
      </w:r>
    </w:p>
    <w:p>
      <w:pPr>
        <w:pStyle w:val="Heading2"/>
      </w:pPr>
      <w:r>
        <w:t>Supervisor Comments and Recommendations</w:t>
      </w:r>
    </w:p>
    <w:p/>
    <w:p>
      <w:r>
        <w:t>______________________________________________________________________</w:t>
      </w:r>
    </w:p>
    <w:p/>
    <w:p>
      <w:r>
        <w:t>______________________________________________________________________</w:t>
      </w:r>
    </w:p>
    <w:p/>
    <w:p>
      <w:r>
        <w:t>______________________________________________________________________</w:t>
      </w:r>
    </w:p>
    <w:p/>
    <w:tbl>
      <w:tblPr>
        <w:tblW w:type="auto" w:w="0"/>
        <w:jc w:val="center"/>
        <w:tblLook w:firstColumn="1" w:firstRow="1" w:lastColumn="0" w:lastRow="0" w:noHBand="0" w:noVBand="1" w:val="04A0"/>
      </w:tblPr>
      <w:tblGrid>
        <w:gridCol w:w="4320"/>
        <w:gridCol w:w="4320"/>
      </w:tblGrid>
      <w:tr>
        <w:tc>
          <w:tcPr>
            <w:tcW w:type="dxa" w:w="4320"/>
            <w:tcBorders>
              <w:top w:val="none" w:sz="0"/>
              <w:left w:val="none" w:sz="0"/>
              <w:bottom w:val="none" w:sz="0"/>
              <w:right w:val="none" w:sz="0"/>
            </w:tcBorders>
          </w:tcPr>
          <w:p>
            <w:r>
              <w:t>Supervisor Name: Swapnil Saurav</w:t>
            </w:r>
          </w:p>
        </w:tc>
        <w:tc>
          <w:tcPr>
            <w:tcW w:type="dxa" w:w="4320"/>
            <w:tcBorders>
              <w:top w:val="none" w:sz="0"/>
              <w:left w:val="none" w:sz="0"/>
              <w:bottom w:val="none" w:sz="0"/>
              <w:right w:val="none" w:sz="0"/>
            </w:tcBorders>
          </w:tcPr>
          <w:p>
            <w:r/>
          </w:p>
        </w:tc>
      </w:tr>
      <w:tr>
        <w:tc>
          <w:tcPr>
            <w:tcW w:type="dxa" w:w="4320"/>
            <w:tcBorders>
              <w:top w:val="none" w:sz="0"/>
              <w:left w:val="none" w:sz="0"/>
              <w:bottom w:val="none" w:sz="0"/>
              <w:right w:val="none" w:sz="0"/>
            </w:tcBorders>
          </w:tcPr>
          <w:p>
            <w:r/>
          </w:p>
        </w:tc>
        <w:tc>
          <w:tcPr>
            <w:tcW w:type="dxa" w:w="4320"/>
            <w:tcBorders>
              <w:top w:val="none" w:sz="0"/>
              <w:left w:val="none" w:sz="0"/>
              <w:bottom w:val="none" w:sz="0"/>
              <w:right w:val="none" w:sz="0"/>
            </w:tcBorders>
          </w:tcPr>
          <w:p>
            <w:r/>
          </w:p>
        </w:tc>
      </w:tr>
      <w:tr>
        <w:tc>
          <w:tcPr>
            <w:tcW w:type="dxa" w:w="4320"/>
            <w:tcBorders>
              <w:top w:val="none" w:sz="0"/>
              <w:left w:val="none" w:sz="0"/>
              <w:bottom w:val="none" w:sz="0"/>
              <w:right w:val="none" w:sz="0"/>
            </w:tcBorders>
          </w:tcPr>
          <w:p>
            <w:r>
              <w:t>Signature: ___________________</w:t>
            </w:r>
          </w:p>
        </w:tc>
        <w:tc>
          <w:tcPr>
            <w:tcW w:type="dxa" w:w="4320"/>
            <w:tcBorders>
              <w:top w:val="none" w:sz="0"/>
              <w:left w:val="none" w:sz="0"/>
              <w:bottom w:val="none" w:sz="0"/>
              <w:right w:val="none" w:sz="0"/>
            </w:tcBorders>
          </w:tcPr>
          <w:p>
            <w:r>
              <w:t>Date: ___________________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