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0EAA" w14:textId="77777777" w:rsidR="00CF4D78" w:rsidRDefault="001D3EB8">
      <w:r w:rsidRPr="001D3EB8">
        <w:t>https://www.sciencedirect.com/topics/engineering/confusion-matrix</w:t>
      </w:r>
    </w:p>
    <w:sectPr w:rsidR="00CF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B8"/>
    <w:rsid w:val="001D3EB8"/>
    <w:rsid w:val="00C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1BD3"/>
  <w15:chartTrackingRefBased/>
  <w15:docId w15:val="{68EA35F2-0314-4DBD-9AD5-C1388958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arundhati.chandorkar@gmail.com</dc:creator>
  <cp:keywords/>
  <dc:description/>
  <cp:lastModifiedBy>arundhati.chandorkar@gmail.com</cp:lastModifiedBy>
  <cp:revision>1</cp:revision>
  <dcterms:created xsi:type="dcterms:W3CDTF">2022-01-31T06:59:00Z</dcterms:created>
  <dcterms:modified xsi:type="dcterms:W3CDTF">2022-01-31T07:00:00Z</dcterms:modified>
</cp:coreProperties>
</file>