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24C1" w14:textId="62132C4E" w:rsidR="002E48B7" w:rsidRDefault="001A3F0F">
      <w:r w:rsidRPr="001A3F0F">
        <w:t>https://towardsdatascience.com/logistic-regression-using-python-sklearn-numpy-mnist-handwriting-recognition-matplotlib-a6b31e2b166a</w:t>
      </w:r>
    </w:p>
    <w:sectPr w:rsidR="002E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F"/>
    <w:rsid w:val="001A3F0F"/>
    <w:rsid w:val="002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B1CF"/>
  <w15:chartTrackingRefBased/>
  <w15:docId w15:val="{C879F53E-BE5D-4AA1-A5C5-9F6AE3EC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2022-01-31T06:30:00Z</dcterms:created>
  <dcterms:modified xsi:type="dcterms:W3CDTF">2022-01-31T06:32:00Z</dcterms:modified>
</cp:coreProperties>
</file>