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A6FDFE">
      <w:pPr>
        <w:pStyle w:val="2"/>
        <w:bidi w:val="0"/>
        <w:spacing w:line="240" w:lineRule="auto"/>
        <w:rPr>
          <w:rFonts w:hint="default" w:ascii="Arial Black" w:hAnsi="Arial Black" w:cs="Arial Black"/>
          <w:b/>
          <w:bCs/>
          <w:sz w:val="44"/>
          <w:szCs w:val="44"/>
          <w:highlight w:val="none"/>
          <w:lang w:val="en-IN" w:eastAsia="zh-CN"/>
        </w:rPr>
      </w:pPr>
      <w:bookmarkStart w:id="0" w:name="_GoBack"/>
      <w:bookmarkEnd w:id="0"/>
      <w:r>
        <w:rPr>
          <w:rFonts w:hint="default" w:ascii="Arial Black" w:hAnsi="Arial Black" w:cs="Arial Black"/>
          <w:b/>
          <w:bCs/>
          <w:sz w:val="44"/>
          <w:szCs w:val="44"/>
          <w:highlight w:val="none"/>
          <w:lang w:val="en-IN" w:eastAsia="zh-CN"/>
        </w:rPr>
        <w:t>Summary and Recommendation</w:t>
      </w:r>
    </w:p>
    <w:p w14:paraId="196D5FB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</w:pPr>
      <w:r>
        <w:rPr>
          <w:rFonts w:hint="default"/>
          <w:lang w:val="en-IN" w:eastAsia="zh-CN"/>
        </w:rPr>
        <w:pict>
          <v:rect id="_x0000_i1029" o:spt="1" style="height:1.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89AD31">
      <w:pPr>
        <w:rPr>
          <w:rFonts w:hint="default"/>
          <w:lang w:val="en-IN" w:eastAsia="zh-CN"/>
        </w:rPr>
      </w:pPr>
    </w:p>
    <w:p w14:paraId="59EE613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Segoe UI Emoji" w:hAnsi="Segoe UI Emoji" w:eastAsia="Segoe UI Emoji" w:cs="Segoe UI Emoji"/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zh-CN" w:bidi="ar"/>
        </w:rPr>
        <w:t>Objective: This analysis identifies key factors influencing customer churn at Teco. Using descriptive statistics and visualizations (bar charts, pie charts, stacked bar charts), several behavioral and demographic trends have emerged</w:t>
      </w:r>
    </w:p>
    <w:p w14:paraId="60EFEE8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default" w:ascii="Segoe UI Emoji" w:hAnsi="Segoe UI Emoji" w:eastAsia="Segoe UI Emoji" w:cs="Segoe UI Emoji"/>
          <w:b/>
          <w:bCs/>
          <w:kern w:val="2"/>
          <w:sz w:val="22"/>
          <w:szCs w:val="22"/>
          <w:lang w:val="en-US" w:eastAsia="zh-CN" w:bidi="ar"/>
        </w:rPr>
        <w:t>✅</w:t>
      </w: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zh-CN" w:bidi="ar"/>
        </w:rPr>
        <w:t xml:space="preserve"> Key Insights &amp; Visual Interpretation</w:t>
      </w:r>
    </w:p>
    <w:p w14:paraId="6564D09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zh-CN" w:bidi="ar"/>
        </w:rPr>
        <w:t>1. Overall Churn Rate</w:t>
      </w:r>
    </w:p>
    <w:p w14:paraId="5A70DB8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 xml:space="preserve">A pie chart revealed that approximately </w:t>
      </w: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en-US"/>
        </w:rPr>
        <w:t>26%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 xml:space="preserve"> of customers have churned.</w:t>
      </w:r>
    </w:p>
    <w:p w14:paraId="2703391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 xml:space="preserve">This means </w:t>
      </w: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en-US"/>
        </w:rPr>
        <w:t>1 in every 4 customers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 xml:space="preserve"> leaves the service, which is a critical concern.</w:t>
      </w:r>
    </w:p>
    <w:p w14:paraId="1B927B8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zh-CN" w:bidi="ar"/>
        </w:rPr>
        <w:t>2. Gender-Based Churn</w:t>
      </w:r>
    </w:p>
    <w:p w14:paraId="2B724D5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 xml:space="preserve">Churn is </w:t>
      </w: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en-US"/>
        </w:rPr>
        <w:t>evenly distributed across genders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>.</w:t>
      </w:r>
    </w:p>
    <w:p w14:paraId="6D44E21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 xml:space="preserve">No significant difference in churn behavior between male and female customers (almost </w:t>
      </w: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en-US"/>
        </w:rPr>
        <w:t>equal percentages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>).</w:t>
      </w:r>
    </w:p>
    <w:p w14:paraId="22B6868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zh-CN" w:bidi="ar"/>
        </w:rPr>
        <w:t>3. Senior Citizens</w:t>
      </w:r>
    </w:p>
    <w:p w14:paraId="2E70925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 xml:space="preserve">Senior Citizens churn at a much </w:t>
      </w: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en-US"/>
        </w:rPr>
        <w:t>higher rate (~42%)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 xml:space="preserve"> than younger customers.</w:t>
      </w:r>
    </w:p>
    <w:p w14:paraId="5B0CC60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>Despite being a smaller portion of the customer base, they represent a disproportionate share of churns.</w:t>
      </w:r>
    </w:p>
    <w:p w14:paraId="42B7309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zh-CN" w:bidi="ar"/>
        </w:rPr>
        <w:t>4. Tenure Impact</w:t>
      </w:r>
    </w:p>
    <w:p w14:paraId="6694EC3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 xml:space="preserve">Customers with a </w:t>
      </w: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en-US"/>
        </w:rPr>
        <w:t>tenure of less than 2 months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 xml:space="preserve"> have the </w:t>
      </w: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en-US"/>
        </w:rPr>
        <w:t>highest churn rate (~45-50%)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>.</w:t>
      </w:r>
    </w:p>
    <w:p w14:paraId="07DB930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 xml:space="preserve">Long-tenure customers (over a year) show </w:t>
      </w: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en-US"/>
        </w:rPr>
        <w:t>very low churn (~10%)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>, indicating service satisfaction builds over time.</w:t>
      </w:r>
    </w:p>
    <w:p w14:paraId="4B45346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zh-CN" w:bidi="ar"/>
        </w:rPr>
        <w:t>5. Contract Type</w:t>
      </w:r>
    </w:p>
    <w:p w14:paraId="7C696DF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 xml:space="preserve">Customers on </w:t>
      </w: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en-US"/>
        </w:rPr>
        <w:t>Month-to-Month contracts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 xml:space="preserve"> are most likely to churn (</w:t>
      </w: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en-US"/>
        </w:rPr>
        <w:t>~43% churn rate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>).</w:t>
      </w:r>
    </w:p>
    <w:p w14:paraId="3FB5D45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 xml:space="preserve">In contrast, </w:t>
      </w: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en-US"/>
        </w:rPr>
        <w:t>1-year and 2-year contract holders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 xml:space="preserve"> have much lower churn (~11-17%), indicating that </w:t>
      </w: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en-US"/>
        </w:rPr>
        <w:t>long-term contracts reduce churn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>.</w:t>
      </w:r>
    </w:p>
    <w:p w14:paraId="66646EE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zh-CN" w:bidi="ar"/>
        </w:rPr>
        <w:t>6. Services Used</w:t>
      </w:r>
    </w:p>
    <w:p w14:paraId="2079663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 xml:space="preserve">Customers who </w:t>
      </w: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en-US"/>
        </w:rPr>
        <w:t>do not use Internet-related services (OnlineSecurity, TechSupport)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 xml:space="preserve"> tend to churn more.</w:t>
      </w:r>
    </w:p>
    <w:p w14:paraId="68F0825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>For instance:</w:t>
      </w:r>
    </w:p>
    <w:p w14:paraId="284E58BD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0" w:after="160" w:afterAutospacing="0" w:line="256" w:lineRule="auto"/>
        <w:ind w:left="144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en-US"/>
        </w:rPr>
        <w:t>Online Security not used → churn ~35%</w:t>
      </w:r>
    </w:p>
    <w:p w14:paraId="063D1DA1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0" w:after="160" w:afterAutospacing="0" w:line="256" w:lineRule="auto"/>
        <w:ind w:left="144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en-US"/>
        </w:rPr>
        <w:t>Tech Support not used → churn ~38%</w:t>
      </w:r>
    </w:p>
    <w:p w14:paraId="263FA1B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 xml:space="preserve">DSL users show </w:t>
      </w: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en-US"/>
        </w:rPr>
        <w:t>lower churn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 xml:space="preserve"> compared to those with no internet or fiber connections.</w:t>
      </w:r>
    </w:p>
    <w:p w14:paraId="5D20F6F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zh-CN" w:bidi="ar"/>
        </w:rPr>
        <w:t>7. Payment Method</w:t>
      </w:r>
    </w:p>
    <w:p w14:paraId="5BE41C8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en-US"/>
        </w:rPr>
        <w:t>Electronic Check users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 xml:space="preserve"> are </w:t>
      </w: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en-US"/>
        </w:rPr>
        <w:t>most likely to churn (~45%)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>.</w:t>
      </w:r>
    </w:p>
    <w:p w14:paraId="4919047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 xml:space="preserve">Those using </w:t>
      </w: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en-US"/>
        </w:rPr>
        <w:t>automatic credit card or bank payment methods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 xml:space="preserve"> churn significantly less (around </w:t>
      </w: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en-US"/>
        </w:rPr>
        <w:t>15-20%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>).</w:t>
      </w:r>
    </w:p>
    <w:p w14:paraId="2B3F009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pict>
          <v:rect id="_x0000_i1026" o:spt="1" style="height:1.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41C70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default" w:ascii="Segoe UI Emoji" w:hAnsi="Segoe UI Emoji" w:eastAsia="Segoe UI Emoji" w:cs="Segoe UI Emoji"/>
          <w:b/>
          <w:bCs/>
          <w:kern w:val="2"/>
          <w:sz w:val="22"/>
          <w:szCs w:val="22"/>
          <w:lang w:val="en-US" w:eastAsia="zh-CN" w:bidi="ar"/>
        </w:rPr>
        <w:t>📌</w:t>
      </w: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zh-CN" w:bidi="ar"/>
        </w:rPr>
        <w:t xml:space="preserve"> Recommendations</w:t>
      </w:r>
    </w:p>
    <w:p w14:paraId="2ADC38D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en-US"/>
        </w:rPr>
        <w:t>Target Senior Citizens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 xml:space="preserve"> with loyalty programs or better service support to reduce their high churn rate.</w:t>
      </w:r>
    </w:p>
    <w:p w14:paraId="43E02E3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en-US"/>
        </w:rPr>
        <w:t>Encourage longer contracts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 xml:space="preserve"> via discounts or benefits — month-to-month plans are clearly more volatile.</w:t>
      </w:r>
    </w:p>
    <w:p w14:paraId="271241F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en-US"/>
        </w:rPr>
        <w:t>Promote bundled services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 xml:space="preserve"> like Internet with security features and tech support to increase retention.</w:t>
      </w:r>
    </w:p>
    <w:p w14:paraId="4D07596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2"/>
          <w:szCs w:val="22"/>
          <w:lang w:val="en-US" w:eastAsia="en-US"/>
        </w:rPr>
        <w:t>Discourage Electronic Check</w:t>
      </w: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en-US"/>
        </w:rPr>
        <w:t xml:space="preserve"> usage by incentivizing auto-pay or credit card payments.</w:t>
      </w:r>
    </w:p>
    <w:p w14:paraId="43A97DD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 w14:paraId="3EAB1188"/>
    <w:sectPr>
      <w:headerReference r:id="rId3" w:type="first"/>
      <w:footerReference r:id="rId4" w:type="first"/>
      <w:pgSz w:w="11906" w:h="16838"/>
      <w:pgMar w:top="1440" w:right="1440" w:bottom="1440" w:left="1440" w:header="567" w:footer="708" w:gutter="0"/>
      <w:paperSrc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Segoe UI Emoji">
    <w:panose1 w:val="020B0502040204020203"/>
    <w:charset w:val="00"/>
    <w:family w:val="auto"/>
    <w:pitch w:val="variable"/>
    <w:sig w:usb0="00000001" w:usb1="02000000" w:usb2="08000000" w:usb3="00000000" w:csb0="00000001" w:csb1="00000000"/>
  </w:font>
  <w:font w:name="Calibri Light">
    <w:panose1 w:val="020F0302020204030204"/>
    <w:charset w:val="00"/>
    <w:family w:val="auto"/>
    <w:pitch w:val="variable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51CE3E"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219D14"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70D091"/>
    <w:multiLevelType w:val="multilevel"/>
    <w:tmpl w:val="8E70D0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A512CFE"/>
    <w:multiLevelType w:val="multilevel"/>
    <w:tmpl w:val="9A512C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4435147"/>
    <w:multiLevelType w:val="multilevel"/>
    <w:tmpl w:val="144351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82ACC14"/>
    <w:multiLevelType w:val="multilevel"/>
    <w:tmpl w:val="282ACC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DECD757"/>
    <w:multiLevelType w:val="multilevel"/>
    <w:tmpl w:val="3DECD7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E45C6B5"/>
    <w:multiLevelType w:val="multilevel"/>
    <w:tmpl w:val="6E45C6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092A85C"/>
    <w:multiLevelType w:val="multilevel"/>
    <w:tmpl w:val="7092A8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99AD9BD"/>
    <w:multiLevelType w:val="multilevel"/>
    <w:tmpl w:val="799AD9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9352B"/>
    <w:rsid w:val="6009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link w:val="12"/>
    <w:qFormat/>
    <w:uiPriority w:val="0"/>
    <w:pPr>
      <w:keepNext/>
      <w:keepLines/>
      <w:widowControl/>
      <w:suppressLineNumbers w:val="0"/>
      <w:spacing w:before="360" w:beforeAutospacing="0" w:after="80" w:afterAutospacing="0" w:line="256" w:lineRule="auto"/>
      <w:ind w:left="0" w:right="0"/>
      <w:jc w:val="left"/>
      <w:outlineLvl w:val="0"/>
    </w:pPr>
    <w:rPr>
      <w:rFonts w:hint="default" w:ascii="Calibri Light" w:hAnsi="Calibri Light" w:eastAsia="Times New Roman" w:cs="Times New Roman"/>
      <w:color w:val="2F5496"/>
      <w:kern w:val="2"/>
      <w:sz w:val="40"/>
      <w:szCs w:val="40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kern w:val="2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1">
    <w:name w:val="Footer Char"/>
    <w:link w:val="9"/>
    <w:uiPriority w:val="0"/>
  </w:style>
  <w:style w:type="character" w:customStyle="1" w:styleId="12">
    <w:name w:val="Heading 1 Char"/>
    <w:link w:val="2"/>
    <w:uiPriority w:val="0"/>
    <w:rPr>
      <w:rFonts w:hint="default" w:ascii="Calibri Light" w:hAnsi="Calibri Light" w:eastAsia="Times New Roman" w:cs="Times New Roman"/>
      <w:color w:val="2F5496"/>
      <w:sz w:val="40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2025-07-08T11:15:00Z</dcterms:created>
  <dc:creator>asham</dc:creator>
  <cp:lastModifiedBy>Manish Mehta</cp:lastModifiedBy>
  <dcterms:modified xsi:type="dcterms:W3CDTF">2025-07-08T11:24:31Z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3470054445874E3EB22456F084C21D5C_11</vt:lpwstr>
  </property>
</Properties>
</file>