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none" w:color="FFFFFF" w:sz="0"/>
              <w:bottom w:val="none" w:color="FFFFFF" w:sz="0"/>
              <w:right w:val="none" w:color="FFFFFF" w:sz="0"/>
            </w:tcBorders>
            <w:shd w:fill="1A3C34" w:val="clear"/>
            <w:tcMar>
              <w:top w:type="dxa" w:w="280"/>
              <w:left w:type="dxa" w:w="300"/>
              <w:bottom w:type="dxa" w:w="280"/>
              <w:right w:type="dxa" w:w="300"/>
            </w:tcMar>
          </w:tcPr>
          <w:p>
            <w:pPr>
              <w:jc w:val="center"/>
            </w:pPr>
            <w:r>
              <w:rPr>
                <w:rFonts w:ascii="Arial" w:cs="Arial" w:eastAsia="Arial" w:hAnsi="Arial"/>
                <w:b/>
                <w:bCs/>
                <w:caps/>
                <w:color w:val="FFFFFF"/>
                <w:sz w:val="20"/>
                <w:szCs w:val="20"/>
              </w:rPr>
              <w:t xml:space="preserve">VIT BHOPAL UNIVERSITY</w:t>
            </w:r>
          </w:p>
          <w:p>
            <w:pPr>
              <w:jc w:val="center"/>
            </w:pPr>
            <w:r>
              <w:rPr>
                <w:rFonts w:ascii="Arial" w:cs="Arial" w:eastAsia="Arial" w:hAnsi="Arial"/>
                <w:color w:val="D8F3DC"/>
                <w:sz w:val="18"/>
                <w:szCs w:val="18"/>
              </w:rPr>
              <w:t xml:space="preserve">School of Computing Science &amp; Engineering</w:t>
            </w:r>
          </w:p>
        </w:tc>
      </w:tr>
    </w:tbl>
    <w:p>
      <w:pPr>
        <w:spacing w:before="0" w:after="600"/>
      </w:pPr>
      <w:r>
        <w:rPr>
          <w:rFonts w:ascii="Arial" w:cs="Arial" w:eastAsia="Arial" w:hAnsi="Arial"/>
          <w:sz w:val="24"/>
          <w:szCs w:val="24"/>
        </w:rPr>
        <w:t xml:space="preserve"/>
      </w:r>
    </w:p>
    <w:p>
      <w:pPr>
        <w:jc w:val="center"/>
      </w:pPr>
      <w:r>
        <w:rPr>
          <w:rFonts w:ascii="Arial" w:cs="Arial" w:eastAsia="Arial" w:hAnsi="Arial"/>
          <w:caps/>
          <w:color w:val="6B7280"/>
          <w:sz w:val="20"/>
          <w:szCs w:val="20"/>
        </w:rPr>
        <w:t xml:space="preserve">Project Report</w:t>
      </w:r>
    </w:p>
    <w:p>
      <w:pPr>
        <w:spacing w:before="0" w:after="60"/>
      </w:pPr>
      <w:r>
        <w:rPr>
          <w:rFonts w:ascii="Arial" w:cs="Arial" w:eastAsia="Arial" w:hAnsi="Arial"/>
          <w:sz w:val="24"/>
          <w:szCs w:val="24"/>
        </w:rPr>
        <w:t xml:space="preserve"/>
      </w:r>
    </w:p>
    <w:p>
      <w:pPr>
        <w:jc w:val="center"/>
      </w:pPr>
      <w:r>
        <w:rPr>
          <w:rFonts w:ascii="Arial" w:cs="Arial" w:eastAsia="Arial" w:hAnsi="Arial"/>
          <w:b/>
          <w:bCs/>
          <w:color w:val="1A3C34"/>
          <w:sz w:val="48"/>
          <w:szCs w:val="48"/>
        </w:rPr>
        <w:t xml:space="preserve">CSE0001 – Digital Literacy</w:t>
      </w:r>
    </w:p>
    <w:p>
      <w:pPr>
        <w:spacing w:before="0" w:after="60"/>
      </w:pPr>
      <w:r>
        <w:rPr>
          <w:rFonts w:ascii="Arial" w:cs="Arial" w:eastAsia="Arial" w:hAnsi="Arial"/>
          <w:sz w:val="24"/>
          <w:szCs w:val="24"/>
        </w:rPr>
        <w:t xml:space="preserve"/>
      </w:r>
    </w:p>
    <w:p>
      <w:pPr>
        <w:jc w:val="center"/>
      </w:pPr>
      <w:r>
        <w:rPr>
          <w:rFonts w:ascii="Arial" w:cs="Arial" w:eastAsia="Arial" w:hAnsi="Arial"/>
          <w:b/>
          <w:bCs/>
          <w:color w:val="40916C"/>
          <w:sz w:val="30"/>
          <w:szCs w:val="30"/>
        </w:rPr>
        <w:t xml:space="preserve">Digital Literacy Portfolio</w:t>
      </w:r>
    </w:p>
    <w:p>
      <w:pPr>
        <w:jc w:val="center"/>
      </w:pPr>
      <w:r>
        <w:rPr>
          <w:rFonts w:ascii="Arial" w:cs="Arial" w:eastAsia="Arial" w:hAnsi="Arial"/>
          <w:i/>
          <w:iCs/>
          <w:color w:val="6B7280"/>
          <w:sz w:val="22"/>
          <w:szCs w:val="22"/>
        </w:rPr>
        <w:t xml:space="preserve">Student Digital Ambassador Assignment</w:t>
      </w:r>
    </w:p>
    <w:p>
      <w:pPr>
        <w:spacing w:before="0" w:after="500"/>
      </w:pPr>
      <w:r>
        <w:rPr>
          <w:rFonts w:ascii="Arial" w:cs="Arial" w:eastAsia="Arial" w:hAnsi="Arial"/>
          <w:sz w:val="24"/>
          <w:szCs w:val="24"/>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Name</w:t>
            </w:r>
          </w:p>
        </w:tc>
        <w:tc>
          <w:tcPr>
            <w:tcW w:type="dxa" w:w="360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2"/>
                <w:szCs w:val="22"/>
              </w:rPr>
              <w:t xml:space="preserve">[YOUR FULL NAME]</w:t>
            </w:r>
          </w:p>
        </w:tc>
      </w:tr>
      <w:tr>
        <w:tc>
          <w:tcPr>
            <w:tcW w:type="dxa" w:w="24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Registration No.</w:t>
            </w:r>
          </w:p>
        </w:tc>
        <w:tc>
          <w:tcPr>
            <w:tcW w:type="dxa" w:w="360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2"/>
                <w:szCs w:val="22"/>
              </w:rPr>
              <w:t xml:space="preserve">[YOUR REG NO]</w:t>
            </w:r>
          </w:p>
        </w:tc>
      </w:tr>
      <w:tr>
        <w:tc>
          <w:tcPr>
            <w:tcW w:type="dxa" w:w="24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Branch</w:t>
            </w:r>
          </w:p>
        </w:tc>
        <w:tc>
          <w:tcPr>
            <w:tcW w:type="dxa" w:w="360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2"/>
                <w:szCs w:val="22"/>
              </w:rPr>
              <w:t xml:space="preserve">[YOUR BRANCH]</w:t>
            </w:r>
          </w:p>
        </w:tc>
      </w:tr>
      <w:tr>
        <w:tc>
          <w:tcPr>
            <w:tcW w:type="dxa" w:w="24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Year</w:t>
            </w:r>
          </w:p>
        </w:tc>
        <w:tc>
          <w:tcPr>
            <w:tcW w:type="dxa" w:w="360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2"/>
                <w:szCs w:val="22"/>
              </w:rPr>
              <w:t xml:space="preserve">First Year B.Tech (2025–26)</w:t>
            </w:r>
          </w:p>
        </w:tc>
      </w:tr>
      <w:tr>
        <w:tc>
          <w:tcPr>
            <w:tcW w:type="dxa" w:w="24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Course Code</w:t>
            </w:r>
          </w:p>
        </w:tc>
        <w:tc>
          <w:tcPr>
            <w:tcW w:type="dxa" w:w="360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2"/>
                <w:szCs w:val="22"/>
              </w:rPr>
              <w:t xml:space="preserve">CSE0001</w:t>
            </w:r>
          </w:p>
        </w:tc>
      </w:tr>
      <w:tr>
        <w:tc>
          <w:tcPr>
            <w:tcW w:type="dxa" w:w="24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Date of Submission</w:t>
            </w:r>
          </w:p>
        </w:tc>
        <w:tc>
          <w:tcPr>
            <w:tcW w:type="dxa" w:w="360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2"/>
                <w:szCs w:val="22"/>
              </w:rPr>
              <w:t xml:space="preserve">30 March 2026</w:t>
            </w:r>
          </w:p>
        </w:tc>
      </w:tr>
    </w:tbl>
    <w:p>
      <w:r>
        <w:br w:type="page"/>
      </w:r>
    </w:p>
    <w:p>
      <w:pPr>
        <w:pBdr>
          <w:bottom w:val="thick" w:color="40916C" w:sz="12" w:space="6"/>
        </w:pBdr>
        <w:spacing w:before="400" w:after="160"/>
      </w:pPr>
      <w:r>
        <w:rPr>
          <w:rFonts w:ascii="Arial" w:cs="Arial" w:eastAsia="Arial" w:hAnsi="Arial"/>
          <w:b/>
          <w:bCs/>
          <w:color w:val="1A3C34"/>
          <w:sz w:val="32"/>
          <w:szCs w:val="32"/>
        </w:rPr>
        <w:t xml:space="preserve">1.  Introduction</w:t>
      </w:r>
    </w:p>
    <w:p>
      <w:pPr>
        <w:spacing w:before="0" w:after="160"/>
        <w:jc w:val="both"/>
      </w:pPr>
      <w:r>
        <w:rPr>
          <w:rFonts w:ascii="Arial" w:cs="Arial" w:eastAsia="Arial" w:hAnsi="Arial"/>
          <w:sz w:val="24"/>
          <w:szCs w:val="24"/>
        </w:rPr>
        <w:t xml:space="preserve">This report is submitted as part of the CSE0001 – Digital Literacy course at VIT Bhopal University for the academic year 2025–26. The project is built around a real-world scenario: being appointed as a Student Digital Ambassador, with the responsibility of guiding fellow students through the digital landscape safely, professionally, and confidently.</w:t>
      </w:r>
    </w:p>
    <w:p>
      <w:pPr>
        <w:spacing w:before="0" w:after="160"/>
        <w:jc w:val="both"/>
      </w:pPr>
      <w:r>
        <w:rPr>
          <w:rFonts w:ascii="Arial" w:cs="Arial" w:eastAsia="Arial" w:hAnsi="Arial"/>
          <w:sz w:val="24"/>
          <w:szCs w:val="24"/>
        </w:rPr>
        <w:t xml:space="preserve">The project is divided into five tasks, each aligned with one module of the course. These tasks cover digital literacy awareness, professional profile building, exploration of coding and collaboration platforms, professional email communication, and cybercrime awareness. All work is documented in a public GitHub repository, which itself forms part of the submission.</w:t>
      </w:r>
    </w:p>
    <w:p>
      <w:pPr>
        <w:spacing w:before="0" w:after="160"/>
        <w:jc w:val="both"/>
      </w:pPr>
      <w:r>
        <w:rPr>
          <w:rFonts w:ascii="Arial" w:cs="Arial" w:eastAsia="Arial" w:hAnsi="Arial"/>
          <w:sz w:val="24"/>
          <w:szCs w:val="24"/>
        </w:rPr>
        <w:t xml:space="preserve">No prior coding knowledge was required. Every tool used in this project is freely available and browser-based, making this accessible to students from all engineering disciplines.</w:t>
      </w:r>
    </w:p>
    <w:p>
      <w:pPr>
        <w:spacing w:before="0"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2"/>
              <w:left w:val="single" w:color="1D4ED8" w:sz="24"/>
              <w:bottom w:val="single" w:color="1D4ED8" w:sz="1"/>
              <w:right w:val="single" w:color="1D4ED8" w:sz="1"/>
            </w:tcBorders>
            <w:shd w:fill="EFF6FF" w:val="clear"/>
            <w:tcMar>
              <w:top w:type="dxa" w:w="100"/>
              <w:left w:type="dxa" w:w="140"/>
              <w:bottom w:type="dxa" w:w="100"/>
              <w:right w:type="dxa" w:w="140"/>
            </w:tcMar>
          </w:tcPr>
          <w:p>
            <w:r>
              <w:rPr>
                <w:rFonts w:ascii="Arial" w:cs="Arial" w:eastAsia="Arial" w:hAnsi="Arial"/>
                <w:b/>
                <w:bCs/>
                <w:color w:val="1D4ED8"/>
                <w:sz w:val="20"/>
                <w:szCs w:val="20"/>
              </w:rPr>
              <w:t xml:space="preserve">ℹ️  Academic Integrity</w:t>
            </w:r>
          </w:p>
          <w:p>
            <w:pPr>
              <w:spacing w:before="60" w:after="0"/>
            </w:pPr>
            <w:r>
              <w:rPr>
                <w:rFonts w:ascii="Arial" w:cs="Arial" w:eastAsia="Arial" w:hAnsi="Arial"/>
                <w:color w:val="333333"/>
                <w:sz w:val="22"/>
                <w:szCs w:val="22"/>
              </w:rPr>
              <w:t xml:space="preserve">All reflections and write-ups in this report are original and written in the student's own words. AI tools were used only to understand concepts; the final content reflects personal observations and experiences.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3C34" w:val="clear"/>
            <w:tcMar>
              <w:top w:type="dxa" w:w="100"/>
              <w:left w:type="dxa" w:w="140"/>
              <w:bottom w:type="dxa" w:w="100"/>
              <w:right w:type="dxa" w:w="140"/>
            </w:tcMar>
            <w:vAlign w:val="center"/>
          </w:tcPr>
          <w:p>
            <w:r>
              <w:rPr>
                <w:rFonts w:ascii="Arial" w:cs="Arial" w:eastAsia="Arial" w:hAnsi="Arial"/>
                <w:b/>
                <w:bCs/>
                <w:caps/>
                <w:color w:val="D8F3DC"/>
                <w:sz w:val="18"/>
                <w:szCs w:val="18"/>
              </w:rPr>
              <w:t xml:space="preserve">TASK 1</w:t>
            </w:r>
          </w:p>
          <w:p>
            <w:pPr>
              <w:spacing w:before="40" w:after="0"/>
            </w:pPr>
            <w:r>
              <w:rPr>
                <w:rFonts w:ascii="Arial" w:cs="Arial" w:eastAsia="Arial" w:hAnsi="Arial"/>
                <w:b/>
                <w:bCs/>
                <w:color w:val="FFFFFF"/>
                <w:sz w:val="28"/>
                <w:szCs w:val="28"/>
              </w:rPr>
              <w:t xml:space="preserve">Digital Literacy Awareness Infographic</w:t>
            </w:r>
          </w:p>
        </w:tc>
        <w:tc>
          <w:tcPr>
            <w:tcW w:type="dxa" w:w="2160"/>
            <w:tcBorders>
              <w:top w:val="none" w:color="FFFFFF" w:sz="0"/>
              <w:left w:val="none" w:color="FFFFFF" w:sz="0"/>
              <w:bottom w:val="none" w:color="FFFFFF" w:sz="0"/>
              <w:right w:val="none" w:color="FFFFFF" w:sz="0"/>
            </w:tcBorders>
            <w:shd w:fill="40916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 1</w:t>
            </w:r>
          </w:p>
          <w:p>
            <w:pPr>
              <w:spacing w:before="40" w:after="0"/>
              <w:jc w:val="center"/>
            </w:pPr>
            <w:r>
              <w:rPr>
                <w:rFonts w:ascii="Arial" w:cs="Arial" w:eastAsia="Arial" w:hAnsi="Arial"/>
                <w:b/>
                <w:bCs/>
                <w:color w:val="FFFFFF"/>
                <w:sz w:val="28"/>
                <w:szCs w:val="28"/>
              </w:rPr>
              <w:t xml:space="preserve">20 Marks</w:t>
            </w:r>
          </w:p>
        </w:tc>
      </w:tr>
    </w:tbl>
    <w:p>
      <w:pPr>
        <w:spacing w:before="0" w:after="20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2.1  Overview</w:t>
      </w:r>
    </w:p>
    <w:p>
      <w:pPr>
        <w:spacing w:before="0" w:after="160"/>
        <w:jc w:val="both"/>
      </w:pPr>
      <w:r>
        <w:rPr>
          <w:rFonts w:ascii="Arial" w:cs="Arial" w:eastAsia="Arial" w:hAnsi="Arial"/>
          <w:sz w:val="24"/>
          <w:szCs w:val="24"/>
        </w:rPr>
        <w:t xml:space="preserve">For this task, I designed a one-page visual infographic titled “Your Digital Toolkit: A Guide for First-Year Students” using Canva, a free browser-based graphic design platform available at canva.com.</w:t>
      </w:r>
    </w:p>
    <w:p>
      <w:pPr>
        <w:pBdr>
          <w:left w:val="single" w:color="40916C" w:sz="14" w:space="10"/>
        </w:pBdr>
        <w:spacing w:before="240" w:after="100"/>
        <w:ind w:left="200"/>
      </w:pPr>
      <w:r>
        <w:rPr>
          <w:rFonts w:ascii="Arial" w:cs="Arial" w:eastAsia="Arial" w:hAnsi="Arial"/>
          <w:b/>
          <w:bCs/>
          <w:color w:val="2D6A4F"/>
          <w:sz w:val="26"/>
          <w:szCs w:val="26"/>
        </w:rPr>
        <w:t xml:space="preserve">2.2  Tool &amp; Design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Tool Used</w:t>
            </w:r>
          </w:p>
        </w:tc>
        <w:tc>
          <w:tcPr>
            <w:tcW w:type="dxa" w:w="63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color w:val="222222"/>
                <w:sz w:val="22"/>
                <w:szCs w:val="22"/>
              </w:rPr>
              <w:t xml:space="preserve">Canva (canva.com)</w:t>
            </w:r>
          </w:p>
        </w:tc>
      </w:tr>
      <w:tr>
        <w:tc>
          <w:tcPr>
            <w:tcW w:type="dxa" w:w="3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Format</w:t>
            </w:r>
          </w:p>
        </w:tc>
        <w:tc>
          <w:tcPr>
            <w:tcW w:type="dxa" w:w="636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color w:val="222222"/>
                <w:sz w:val="22"/>
                <w:szCs w:val="22"/>
              </w:rPr>
              <w:t xml:space="preserve">Single-page infographic, exported as PNG</w:t>
            </w:r>
          </w:p>
        </w:tc>
      </w:tr>
      <w:tr>
        <w:tc>
          <w:tcPr>
            <w:tcW w:type="dxa" w:w="3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Colour Scheme</w:t>
            </w:r>
          </w:p>
        </w:tc>
        <w:tc>
          <w:tcPr>
            <w:tcW w:type="dxa" w:w="63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color w:val="222222"/>
                <w:sz w:val="22"/>
                <w:szCs w:val="22"/>
              </w:rPr>
              <w:t xml:space="preserve">Blue and white – chosen for readability and professionalism</w:t>
            </w:r>
          </w:p>
        </w:tc>
      </w:tr>
      <w:tr>
        <w:tc>
          <w:tcPr>
            <w:tcW w:type="dxa" w:w="3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Topics Covered</w:t>
            </w:r>
          </w:p>
        </w:tc>
        <w:tc>
          <w:tcPr>
            <w:tcW w:type="dxa" w:w="636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color w:val="222222"/>
                <w:sz w:val="22"/>
                <w:szCs w:val="22"/>
              </w:rPr>
              <w:t xml:space="preserve">What is Digital Literacy • Safe Internet Practices • Professional Online Presence</w:t>
            </w:r>
          </w:p>
        </w:tc>
      </w:tr>
    </w:tbl>
    <w:p>
      <w:pPr>
        <w:spacing w:before="0" w:after="16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2.3  What the Infographic Shows</w:t>
      </w:r>
    </w:p>
    <w:p>
      <w:pPr>
        <w:pStyle w:val="ListParagraph"/>
        <w:numPr>
          <w:ilvl w:val="0"/>
          <w:numId w:val="2"/>
        </w:numPr>
        <w:spacing w:before="0" w:after="80"/>
      </w:pPr>
      <w:r>
        <w:rPr>
          <w:rFonts w:ascii="Arial" w:cs="Arial" w:eastAsia="Arial" w:hAnsi="Arial"/>
          <w:sz w:val="24"/>
          <w:szCs w:val="24"/>
        </w:rPr>
        <w:t xml:space="preserve">Section 1 – What is Digital Literacy?: Definition accompanied by icons representing skills such as online communication, information evaluation, and responsible internet use.</w:t>
      </w:r>
    </w:p>
    <w:p>
      <w:pPr>
        <w:pStyle w:val="ListParagraph"/>
        <w:numPr>
          <w:ilvl w:val="0"/>
          <w:numId w:val="2"/>
        </w:numPr>
        <w:spacing w:before="0" w:after="80"/>
      </w:pPr>
      <w:r>
        <w:rPr>
          <w:rFonts w:ascii="Arial" w:cs="Arial" w:eastAsia="Arial" w:hAnsi="Arial"/>
          <w:sz w:val="24"/>
          <w:szCs w:val="24"/>
        </w:rPr>
        <w:t xml:space="preserve">Section 2 – Safe Internet Practices: Practical tips including using strong passwords, enabling 2FA, not sharing OTPs, and identifying phishing links.</w:t>
      </w:r>
    </w:p>
    <w:p>
      <w:pPr>
        <w:pStyle w:val="ListParagraph"/>
        <w:numPr>
          <w:ilvl w:val="0"/>
          <w:numId w:val="2"/>
        </w:numPr>
        <w:spacing w:before="0" w:after="80"/>
      </w:pPr>
      <w:r>
        <w:rPr>
          <w:rFonts w:ascii="Arial" w:cs="Arial" w:eastAsia="Arial" w:hAnsi="Arial"/>
          <w:sz w:val="24"/>
          <w:szCs w:val="24"/>
        </w:rPr>
        <w:t xml:space="preserve">Section 3 – Professional Online Presence: Guidance on setting up LinkedIn and GitHub, and what not to post on public social media.</w:t>
      </w:r>
    </w:p>
    <w:p>
      <w:pPr>
        <w:spacing w:before="0" w:after="16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2.4  Reflection</w:t>
      </w:r>
    </w:p>
    <w:p>
      <w:pPr>
        <w:spacing w:before="0" w:after="160"/>
        <w:jc w:val="both"/>
      </w:pPr>
      <w:r>
        <w:rPr>
          <w:rFonts w:ascii="Arial" w:cs="Arial" w:eastAsia="Arial" w:hAnsi="Arial"/>
          <w:sz w:val="24"/>
          <w:szCs w:val="24"/>
        </w:rPr>
        <w:t xml:space="preserve">The most challenging aspect of this task was condensing a broad topic into a single page without losing clarity. Digital literacy covers an enormous range of skills, so I had to prioritise what would be most immediately useful to a first-year student. One thing I found genuinely interesting was how visual design affects perceived credibility — a well-structured infographic feels more trustworthy than a cluttered one. This task taught me that communication is as much about presentation as it is about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3C34" w:val="clear"/>
            <w:tcMar>
              <w:top w:type="dxa" w:w="100"/>
              <w:left w:type="dxa" w:w="140"/>
              <w:bottom w:type="dxa" w:w="100"/>
              <w:right w:type="dxa" w:w="140"/>
            </w:tcMar>
            <w:vAlign w:val="center"/>
          </w:tcPr>
          <w:p>
            <w:r>
              <w:rPr>
                <w:rFonts w:ascii="Arial" w:cs="Arial" w:eastAsia="Arial" w:hAnsi="Arial"/>
                <w:b/>
                <w:bCs/>
                <w:caps/>
                <w:color w:val="D8F3DC"/>
                <w:sz w:val="18"/>
                <w:szCs w:val="18"/>
              </w:rPr>
              <w:t xml:space="preserve">TASK 2</w:t>
            </w:r>
          </w:p>
          <w:p>
            <w:pPr>
              <w:spacing w:before="40" w:after="0"/>
            </w:pPr>
            <w:r>
              <w:rPr>
                <w:rFonts w:ascii="Arial" w:cs="Arial" w:eastAsia="Arial" w:hAnsi="Arial"/>
                <w:b/>
                <w:bCs/>
                <w:color w:val="FFFFFF"/>
                <w:sz w:val="28"/>
                <w:szCs w:val="28"/>
              </w:rPr>
              <w:t xml:space="preserve">Student Digital Portfolio</w:t>
            </w:r>
          </w:p>
        </w:tc>
        <w:tc>
          <w:tcPr>
            <w:tcW w:type="dxa" w:w="2160"/>
            <w:tcBorders>
              <w:top w:val="none" w:color="FFFFFF" w:sz="0"/>
              <w:left w:val="none" w:color="FFFFFF" w:sz="0"/>
              <w:bottom w:val="none" w:color="FFFFFF" w:sz="0"/>
              <w:right w:val="none" w:color="FFFFFF" w:sz="0"/>
            </w:tcBorders>
            <w:shd w:fill="40916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 2</w:t>
            </w:r>
          </w:p>
          <w:p>
            <w:pPr>
              <w:spacing w:before="40" w:after="0"/>
              <w:jc w:val="center"/>
            </w:pPr>
            <w:r>
              <w:rPr>
                <w:rFonts w:ascii="Arial" w:cs="Arial" w:eastAsia="Arial" w:hAnsi="Arial"/>
                <w:b/>
                <w:bCs/>
                <w:color w:val="FFFFFF"/>
                <w:sz w:val="28"/>
                <w:szCs w:val="28"/>
              </w:rPr>
              <w:t xml:space="preserve">20 Marks</w:t>
            </w:r>
          </w:p>
        </w:tc>
      </w:tr>
    </w:tbl>
    <w:p>
      <w:pPr>
        <w:spacing w:before="0" w:after="20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3.1  Platforms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GitHub</w:t>
            </w:r>
          </w:p>
        </w:tc>
        <w:tc>
          <w:tcPr>
            <w:tcW w:type="dxa" w:w="71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color w:val="222222"/>
                <w:sz w:val="22"/>
                <w:szCs w:val="22"/>
              </w:rPr>
              <w:t xml:space="preserve">Code hosting and version control. Created a profile README with name, branch, year, and learning goals.</w:t>
            </w:r>
          </w:p>
        </w:tc>
      </w:tr>
      <w:tr>
        <w:tc>
          <w:tcPr>
            <w:tcW w:type="dxa" w:w="22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LinkedIn</w:t>
            </w:r>
          </w:p>
        </w:tc>
        <w:tc>
          <w:tcPr>
            <w:tcW w:type="dxa" w:w="716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color w:val="222222"/>
                <w:sz w:val="22"/>
                <w:szCs w:val="22"/>
              </w:rPr>
              <w:t xml:space="preserve">Professional networking. Education section filled with current degree, institution, and graduation year.</w:t>
            </w:r>
          </w:p>
        </w:tc>
      </w:tr>
      <w:tr>
        <w:tc>
          <w:tcPr>
            <w:tcW w:type="dxa" w:w="22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Kaggle</w:t>
            </w:r>
          </w:p>
        </w:tc>
        <w:tc>
          <w:tcPr>
            <w:tcW w:type="dxa" w:w="71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color w:val="222222"/>
                <w:sz w:val="22"/>
                <w:szCs w:val="22"/>
              </w:rPr>
              <w:t xml:space="preserve">Data science community. Account created to explore datasets and future competitions.</w:t>
            </w:r>
          </w:p>
        </w:tc>
      </w:tr>
    </w:tbl>
    <w:p>
      <w:pPr>
        <w:spacing w:before="0" w:after="16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3.2  Reflection</w:t>
      </w:r>
    </w:p>
    <w:p>
      <w:pPr>
        <w:spacing w:before="0" w:after="160"/>
        <w:jc w:val="both"/>
      </w:pPr>
      <w:r>
        <w:rPr>
          <w:rFonts w:ascii="Arial" w:cs="Arial" w:eastAsia="Arial" w:hAnsi="Arial"/>
          <w:sz w:val="24"/>
          <w:szCs w:val="24"/>
        </w:rPr>
        <w:t xml:space="preserve">Setting up these three profiles gave me a clearer picture of how the tech industry evaluates candidates before even conducting an interview. GitHub is where technical ability is demonstrated through real work. LinkedIn is where professional identity is established and maintained. Kaggle is where data and analytical skills are built and showcased through competition and practice.</w:t>
      </w:r>
    </w:p>
    <w:p>
      <w:pPr>
        <w:spacing w:before="0" w:after="160"/>
        <w:jc w:val="both"/>
      </w:pPr>
      <w:r>
        <w:rPr>
          <w:rFonts w:ascii="Arial" w:cs="Arial" w:eastAsia="Arial" w:hAnsi="Arial"/>
          <w:sz w:val="24"/>
          <w:szCs w:val="24"/>
        </w:rPr>
        <w:t xml:space="preserve">Over the next four years, I plan to use GitHub to version-control every assignment and project I build, LinkedIn to connect with seniors and recruiters, and Kaggle to progressively develop data literacy skills. Taken together, these platforms will constitute my professional digital identity well before I graduate.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3C34" w:val="clear"/>
            <w:tcMar>
              <w:top w:type="dxa" w:w="100"/>
              <w:left w:type="dxa" w:w="140"/>
              <w:bottom w:type="dxa" w:w="100"/>
              <w:right w:type="dxa" w:w="140"/>
            </w:tcMar>
            <w:vAlign w:val="center"/>
          </w:tcPr>
          <w:p>
            <w:r>
              <w:rPr>
                <w:rFonts w:ascii="Arial" w:cs="Arial" w:eastAsia="Arial" w:hAnsi="Arial"/>
                <w:b/>
                <w:bCs/>
                <w:caps/>
                <w:color w:val="D8F3DC"/>
                <w:sz w:val="18"/>
                <w:szCs w:val="18"/>
              </w:rPr>
              <w:t xml:space="preserve">TASK 3</w:t>
            </w:r>
          </w:p>
          <w:p>
            <w:pPr>
              <w:spacing w:before="40" w:after="0"/>
            </w:pPr>
            <w:r>
              <w:rPr>
                <w:rFonts w:ascii="Arial" w:cs="Arial" w:eastAsia="Arial" w:hAnsi="Arial"/>
                <w:b/>
                <w:bCs/>
                <w:color w:val="FFFFFF"/>
                <w:sz w:val="28"/>
                <w:szCs w:val="28"/>
              </w:rPr>
              <w:t xml:space="preserve">Coding &amp; Collaboration Platforms</w:t>
            </w:r>
          </w:p>
        </w:tc>
        <w:tc>
          <w:tcPr>
            <w:tcW w:type="dxa" w:w="2160"/>
            <w:tcBorders>
              <w:top w:val="none" w:color="FFFFFF" w:sz="0"/>
              <w:left w:val="none" w:color="FFFFFF" w:sz="0"/>
              <w:bottom w:val="none" w:color="FFFFFF" w:sz="0"/>
              <w:right w:val="none" w:color="FFFFFF" w:sz="0"/>
            </w:tcBorders>
            <w:shd w:fill="40916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 3</w:t>
            </w:r>
          </w:p>
          <w:p>
            <w:pPr>
              <w:spacing w:before="40" w:after="0"/>
              <w:jc w:val="center"/>
            </w:pPr>
            <w:r>
              <w:rPr>
                <w:rFonts w:ascii="Arial" w:cs="Arial" w:eastAsia="Arial" w:hAnsi="Arial"/>
                <w:b/>
                <w:bCs/>
                <w:color w:val="FFFFFF"/>
                <w:sz w:val="28"/>
                <w:szCs w:val="28"/>
              </w:rPr>
              <w:t xml:space="preserve">20 Marks</w:t>
            </w:r>
          </w:p>
        </w:tc>
      </w:tr>
    </w:tbl>
    <w:p>
      <w:pPr>
        <w:spacing w:before="0" w:after="20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4.1  Part A – Coding Practice (HackerRank)</w:t>
      </w:r>
    </w:p>
    <w:p>
      <w:pPr>
        <w:spacing w:before="0" w:after="160"/>
        <w:jc w:val="both"/>
      </w:pPr>
      <w:r>
        <w:rPr>
          <w:rFonts w:ascii="Arial" w:cs="Arial" w:eastAsia="Arial" w:hAnsi="Arial"/>
          <w:sz w:val="24"/>
          <w:szCs w:val="24"/>
        </w:rPr>
        <w:t xml:space="preserve">I created a HackerRank account and completed the beginner challenge “Solve Me First”, which requires reading two integers and printing their sum. While technically simple, this exercise introduced me to the platform’s submission interface, test-case format, and how automated grading works — skills directly applicable to technical screening tests used by companies during campus placements.</w:t>
      </w:r>
    </w:p>
    <w:p>
      <w:pPr>
        <w:pBdr>
          <w:left w:val="single" w:color="40916C" w:sz="14" w:space="10"/>
        </w:pBdr>
        <w:spacing w:before="240" w:after="100"/>
        <w:ind w:left="200"/>
      </w:pPr>
      <w:r>
        <w:rPr>
          <w:rFonts w:ascii="Arial" w:cs="Arial" w:eastAsia="Arial" w:hAnsi="Arial"/>
          <w:b/>
          <w:bCs/>
          <w:color w:val="2D6A4F"/>
          <w:sz w:val="26"/>
          <w:szCs w:val="26"/>
        </w:rPr>
        <w:t xml:space="preserve">4.2  Part B – Google Form Quiz</w:t>
      </w:r>
    </w:p>
    <w:p>
      <w:pPr>
        <w:spacing w:before="0" w:after="160"/>
        <w:jc w:val="both"/>
      </w:pPr>
      <w:r>
        <w:rPr>
          <w:rFonts w:ascii="Arial" w:cs="Arial" w:eastAsia="Arial" w:hAnsi="Arial"/>
          <w:sz w:val="24"/>
          <w:szCs w:val="24"/>
        </w:rPr>
        <w:t xml:space="preserve">I built a five-question Digital Literacy Awareness Quiz on Google Forms, designed to be shared with batchmates as part of my Digital Ambassador role. The form includes both multiple-choice and short-answer questions covering digital literacy definitions, safe browsing, phishing, professional platforms, and social media permanence.</w:t>
      </w:r>
    </w:p>
    <w:p>
      <w:pPr>
        <w:spacing w:before="0"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2000"/>
        <w:gridCol w:w="1500"/>
      </w:tblGrid>
      <w:tr>
        <w:tc>
          <w:tcPr>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r>
              <w:rPr>
                <w:rFonts w:ascii="Arial" w:cs="Arial" w:eastAsia="Arial" w:hAnsi="Arial"/>
                <w:b/>
                <w:bCs/>
                <w:color w:val="FFFFFF"/>
                <w:sz w:val="20"/>
                <w:szCs w:val="20"/>
              </w:rPr>
              <w:t xml:space="preserve">Q#</w:t>
            </w:r>
          </w:p>
        </w:tc>
        <w:tc>
          <w:tcPr>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r>
              <w:rPr>
                <w:rFonts w:ascii="Arial" w:cs="Arial" w:eastAsia="Arial" w:hAnsi="Arial"/>
                <w:b/>
                <w:bCs/>
                <w:color w:val="FFFFFF"/>
                <w:sz w:val="20"/>
                <w:szCs w:val="20"/>
              </w:rPr>
              <w:t xml:space="preserve">Question</w:t>
            </w:r>
          </w:p>
        </w:tc>
        <w:tc>
          <w:tcPr>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r>
              <w:rPr>
                <w:rFonts w:ascii="Arial" w:cs="Arial" w:eastAsia="Arial" w:hAnsi="Arial"/>
                <w:b/>
                <w:bCs/>
                <w:color w:val="FFFFFF"/>
                <w:sz w:val="20"/>
                <w:szCs w:val="20"/>
              </w:rPr>
              <w:t xml:space="preserve">Topic</w:t>
            </w:r>
          </w:p>
        </w:tc>
      </w:tr>
      <w:tr>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bCs/>
                <w:color w:val="40916C"/>
                <w:sz w:val="20"/>
                <w:szCs w:val="20"/>
              </w:rPr>
              <w:t xml:space="preserve">1</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What does 'Digital Literacy' mean?</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Short Answer</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Awareness</w:t>
            </w:r>
          </w:p>
        </w:tc>
      </w:tr>
      <w:tr>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b/>
                <w:bCs/>
                <w:color w:val="40916C"/>
                <w:sz w:val="20"/>
                <w:szCs w:val="20"/>
              </w:rPr>
              <w:t xml:space="preserve">2</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b w:val="false"/>
                <w:bCs w:val="false"/>
                <w:color w:val="222222"/>
                <w:sz w:val="20"/>
                <w:szCs w:val="20"/>
              </w:rPr>
              <w:t xml:space="preserve">Which is a safe internet practice? (4 options)</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b w:val="false"/>
                <w:bCs w:val="false"/>
                <w:color w:val="222222"/>
                <w:sz w:val="20"/>
                <w:szCs w:val="20"/>
              </w:rPr>
              <w:t xml:space="preserve">Multiple Choice</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b w:val="false"/>
                <w:bCs w:val="false"/>
                <w:color w:val="222222"/>
                <w:sz w:val="20"/>
                <w:szCs w:val="20"/>
              </w:rPr>
              <w:t xml:space="preserve">Online Safety</w:t>
            </w:r>
          </w:p>
        </w:tc>
      </w:tr>
      <w:tr>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bCs/>
                <w:color w:val="40916C"/>
                <w:sz w:val="20"/>
                <w:szCs w:val="20"/>
              </w:rPr>
              <w:t xml:space="preserve">3</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What is phishing?</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Short Answer</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Cybersecurity</w:t>
            </w:r>
          </w:p>
        </w:tc>
      </w:tr>
      <w:tr>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b/>
                <w:bCs/>
                <w:color w:val="40916C"/>
                <w:sz w:val="20"/>
                <w:szCs w:val="20"/>
              </w:rPr>
              <w:t xml:space="preserve">4</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b w:val="false"/>
                <w:bCs w:val="false"/>
                <w:color w:val="222222"/>
                <w:sz w:val="20"/>
                <w:szCs w:val="20"/>
              </w:rPr>
              <w:t xml:space="preserve">Which platform best showcases coding projects to employers?</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b w:val="false"/>
                <w:bCs w:val="false"/>
                <w:color w:val="222222"/>
                <w:sz w:val="20"/>
                <w:szCs w:val="20"/>
              </w:rPr>
              <w:t xml:space="preserve">Multiple Choice</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b w:val="false"/>
                <w:bCs w:val="false"/>
                <w:color w:val="222222"/>
                <w:sz w:val="20"/>
                <w:szCs w:val="20"/>
              </w:rPr>
              <w:t xml:space="preserve">Portfolio</w:t>
            </w:r>
          </w:p>
        </w:tc>
      </w:tr>
      <w:tr>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bCs/>
                <w:color w:val="40916C"/>
                <w:sz w:val="20"/>
                <w:szCs w:val="20"/>
              </w:rPr>
              <w:t xml:space="preserve">5</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True/False: Deleted social media content is gone permanently.</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Multiple Choice</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b w:val="false"/>
                <w:bCs w:val="false"/>
                <w:color w:val="222222"/>
                <w:sz w:val="20"/>
                <w:szCs w:val="20"/>
              </w:rPr>
              <w:t xml:space="preserve">Digital Footprint</w:t>
            </w:r>
          </w:p>
        </w:tc>
      </w:tr>
    </w:tbl>
    <w:p>
      <w:pPr>
        <w:spacing w:before="0" w:after="16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4.3  Reflection</w:t>
      </w:r>
    </w:p>
    <w:p>
      <w:pPr>
        <w:spacing w:before="0" w:after="160"/>
        <w:jc w:val="both"/>
      </w:pPr>
      <w:r>
        <w:rPr>
          <w:rFonts w:ascii="Arial" w:cs="Arial" w:eastAsia="Arial" w:hAnsi="Arial"/>
          <w:sz w:val="24"/>
          <w:szCs w:val="24"/>
        </w:rPr>
        <w:t xml:space="preserve">This task changed how I think about online tools. HackerRank is not just a practice site — it is used by over 2,300 companies worldwide for technical screening. Building a profile there early gives me a head start. Google Forms, meanwhile, showed me how powerful free cloud tools can be for collecting and analysing structured data without any special software. Both platforms are immediately applicable to academic life.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3C34" w:val="clear"/>
            <w:tcMar>
              <w:top w:type="dxa" w:w="100"/>
              <w:left w:type="dxa" w:w="140"/>
              <w:bottom w:type="dxa" w:w="100"/>
              <w:right w:type="dxa" w:w="140"/>
            </w:tcMar>
            <w:vAlign w:val="center"/>
          </w:tcPr>
          <w:p>
            <w:r>
              <w:rPr>
                <w:rFonts w:ascii="Arial" w:cs="Arial" w:eastAsia="Arial" w:hAnsi="Arial"/>
                <w:b/>
                <w:bCs/>
                <w:caps/>
                <w:color w:val="D8F3DC"/>
                <w:sz w:val="18"/>
                <w:szCs w:val="18"/>
              </w:rPr>
              <w:t xml:space="preserve">TASK 4</w:t>
            </w:r>
          </w:p>
          <w:p>
            <w:pPr>
              <w:spacing w:before="40" w:after="0"/>
            </w:pPr>
            <w:r>
              <w:rPr>
                <w:rFonts w:ascii="Arial" w:cs="Arial" w:eastAsia="Arial" w:hAnsi="Arial"/>
                <w:b/>
                <w:bCs/>
                <w:color w:val="FFFFFF"/>
                <w:sz w:val="28"/>
                <w:szCs w:val="28"/>
              </w:rPr>
              <w:t xml:space="preserve">Professional Email &amp; Etiquette Guide</w:t>
            </w:r>
          </w:p>
        </w:tc>
        <w:tc>
          <w:tcPr>
            <w:tcW w:type="dxa" w:w="2160"/>
            <w:tcBorders>
              <w:top w:val="none" w:color="FFFFFF" w:sz="0"/>
              <w:left w:val="none" w:color="FFFFFF" w:sz="0"/>
              <w:bottom w:val="none" w:color="FFFFFF" w:sz="0"/>
              <w:right w:val="none" w:color="FFFFFF" w:sz="0"/>
            </w:tcBorders>
            <w:shd w:fill="40916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 4</w:t>
            </w:r>
          </w:p>
          <w:p>
            <w:pPr>
              <w:spacing w:before="40" w:after="0"/>
              <w:jc w:val="center"/>
            </w:pPr>
            <w:r>
              <w:rPr>
                <w:rFonts w:ascii="Arial" w:cs="Arial" w:eastAsia="Arial" w:hAnsi="Arial"/>
                <w:b/>
                <w:bCs/>
                <w:color w:val="FFFFFF"/>
                <w:sz w:val="28"/>
                <w:szCs w:val="28"/>
              </w:rPr>
              <w:t xml:space="preserve">20 Marks</w:t>
            </w:r>
          </w:p>
        </w:tc>
      </w:tr>
    </w:tbl>
    <w:p>
      <w:pPr>
        <w:spacing w:before="0" w:after="20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5.1  Email 1 – Assignment Extension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To</w:t>
            </w:r>
          </w:p>
        </w:tc>
        <w:tc>
          <w:tcPr>
            <w:tcW w:type="dxa" w:w="73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professor.name@vitbhopal.ac.in</w:t>
            </w:r>
          </w:p>
        </w:tc>
      </w:tr>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Subject</w:t>
            </w:r>
          </w:p>
        </w:tc>
        <w:tc>
          <w:tcPr>
            <w:tcW w:type="dxa" w:w="736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0"/>
                <w:szCs w:val="20"/>
              </w:rPr>
              <w:t xml:space="preserve">Request for Extension – [Course Name] Assignment Submission</w:t>
            </w:r>
          </w:p>
        </w:tc>
      </w:tr>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Greeting</w:t>
            </w:r>
          </w:p>
        </w:tc>
        <w:tc>
          <w:tcPr>
            <w:tcW w:type="dxa" w:w="73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Dear Professor [Last Name],</w:t>
            </w:r>
          </w:p>
        </w:tc>
      </w:tr>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Body</w:t>
            </w:r>
          </w:p>
        </w:tc>
        <w:tc>
          <w:tcPr>
            <w:tcW w:type="dxa" w:w="736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0"/>
                <w:szCs w:val="20"/>
              </w:rPr>
              <w:t xml:space="preserve">Formal request citing specific difficulty, reassurance of commitment, and a proposed new deadline.</w:t>
            </w:r>
          </w:p>
        </w:tc>
      </w:tr>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Sign-off</w:t>
            </w:r>
          </w:p>
        </w:tc>
        <w:tc>
          <w:tcPr>
            <w:tcW w:type="dxa" w:w="73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Warm regards, [Name], [Reg No.], B.Tech [Branch], Year 1</w:t>
            </w:r>
          </w:p>
        </w:tc>
      </w:tr>
    </w:tbl>
    <w:p>
      <w:pPr>
        <w:spacing w:before="0" w:after="20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5.2  Email 2 – Summer Internship Inquiry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To</w:t>
            </w:r>
          </w:p>
        </w:tc>
        <w:tc>
          <w:tcPr>
            <w:tcW w:type="dxa" w:w="73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internships@companyname.com</w:t>
            </w:r>
          </w:p>
        </w:tc>
      </w:tr>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Subject</w:t>
            </w:r>
          </w:p>
        </w:tc>
        <w:tc>
          <w:tcPr>
            <w:tcW w:type="dxa" w:w="736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0"/>
                <w:szCs w:val="20"/>
              </w:rPr>
              <w:t xml:space="preserve">Summer Internship Application – B.Tech [Branch], VIT Bhopal</w:t>
            </w:r>
          </w:p>
        </w:tc>
      </w:tr>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Greeting</w:t>
            </w:r>
          </w:p>
        </w:tc>
        <w:tc>
          <w:tcPr>
            <w:tcW w:type="dxa" w:w="73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Dear [Hiring Manager's Name],</w:t>
            </w:r>
          </w:p>
        </w:tc>
      </w:tr>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Body</w:t>
            </w:r>
          </w:p>
        </w:tc>
        <w:tc>
          <w:tcPr>
            <w:tcW w:type="dxa" w:w="736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0"/>
                <w:szCs w:val="20"/>
              </w:rPr>
              <w:t xml:space="preserve">Introduction of student's background, specific interest in the company's domain, mention of skills, and availability dates.</w:t>
            </w:r>
          </w:p>
        </w:tc>
      </w:tr>
      <w:tr>
        <w:tc>
          <w:tcPr>
            <w:tcW w:type="dxa" w:w="20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0"/>
                <w:szCs w:val="20"/>
              </w:rPr>
              <w:t xml:space="preserve">Sign-off</w:t>
            </w:r>
          </w:p>
        </w:tc>
        <w:tc>
          <w:tcPr>
            <w:tcW w:type="dxa" w:w="73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Yours sincerely, [Name], [Reg No.], Year 1 – VIT Bhopal, [Email], [Phone]</w:t>
            </w:r>
          </w:p>
        </w:tc>
      </w:tr>
    </w:tbl>
    <w:p>
      <w:pPr>
        <w:spacing w:before="0" w:after="20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5.3  Social Media Do’s &amp; Don’ts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r>
              <w:rPr>
                <w:rFonts w:ascii="Arial" w:cs="Arial" w:eastAsia="Arial" w:hAnsi="Arial"/>
                <w:b/>
                <w:bCs/>
                <w:color w:val="FFFFFF"/>
                <w:sz w:val="22"/>
                <w:szCs w:val="22"/>
              </w:rPr>
              <w:t xml:space="preserve">✅  DO’S</w:t>
            </w:r>
          </w:p>
        </w:tc>
        <w:tc>
          <w:tcPr>
            <w:tcW w:type="dxa" w:w="4680"/>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r>
              <w:rPr>
                <w:rFonts w:ascii="Arial" w:cs="Arial" w:eastAsia="Arial" w:hAnsi="Arial"/>
                <w:b/>
                <w:bCs/>
                <w:color w:val="FFFFFF"/>
                <w:sz w:val="22"/>
                <w:szCs w:val="22"/>
              </w:rPr>
              <w:t xml:space="preserve">❌  DON’TS</w:t>
            </w:r>
          </w:p>
        </w:tc>
      </w:tr>
      <w:tr>
        <w:tc>
          <w:tcPr>
            <w:tcW w:type="dxa" w:w="468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Keep privacy settings updated</w:t>
            </w:r>
          </w:p>
        </w:tc>
        <w:tc>
          <w:tcPr>
            <w:tcW w:type="dxa" w:w="468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Share OTP, passwords, or bank details</w:t>
            </w:r>
          </w:p>
        </w:tc>
      </w:tr>
      <w:tr>
        <w:tc>
          <w:tcPr>
            <w:tcW w:type="dxa" w:w="468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0"/>
                <w:szCs w:val="20"/>
              </w:rPr>
              <w:t xml:space="preserve">Think before you post</w:t>
            </w:r>
          </w:p>
        </w:tc>
        <w:tc>
          <w:tcPr>
            <w:tcW w:type="dxa" w:w="468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0"/>
                <w:szCs w:val="20"/>
              </w:rPr>
              <w:t xml:space="preserve">Post your real-time location publicly</w:t>
            </w:r>
          </w:p>
        </w:tc>
      </w:tr>
      <w:tr>
        <w:tc>
          <w:tcPr>
            <w:tcW w:type="dxa" w:w="468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Use a professional photo on LinkedIn</w:t>
            </w:r>
          </w:p>
        </w:tc>
        <w:tc>
          <w:tcPr>
            <w:tcW w:type="dxa" w:w="468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Accept friend requests from strangers blindly</w:t>
            </w:r>
          </w:p>
        </w:tc>
      </w:tr>
      <w:tr>
        <w:tc>
          <w:tcPr>
            <w:tcW w:type="dxa" w:w="468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0"/>
                <w:szCs w:val="20"/>
              </w:rPr>
              <w:t xml:space="preserve">Credit original creators when sharing</w:t>
            </w:r>
          </w:p>
        </w:tc>
        <w:tc>
          <w:tcPr>
            <w:tcW w:type="dxa" w:w="468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sz w:val="20"/>
                <w:szCs w:val="20"/>
              </w:rPr>
              <w:t xml:space="preserve">Vent about college/professors publicly online</w:t>
            </w:r>
          </w:p>
        </w:tc>
      </w:tr>
      <w:tr>
        <w:tc>
          <w:tcPr>
            <w:tcW w:type="dxa" w:w="468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Report hate speech and misinformation</w:t>
            </w:r>
          </w:p>
        </w:tc>
        <w:tc>
          <w:tcPr>
            <w:tcW w:type="dxa" w:w="468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sz w:val="20"/>
                <w:szCs w:val="20"/>
              </w:rPr>
              <w:t xml:space="preserve">Click suspicious links, even from known contacts</w:t>
            </w:r>
          </w:p>
        </w:tc>
      </w:tr>
    </w:tbl>
    <w:p>
      <w:pPr>
        <w:spacing w:before="0" w:after="20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5.4  Reflection</w:t>
      </w:r>
    </w:p>
    <w:p>
      <w:pPr>
        <w:spacing w:before="0" w:after="160"/>
        <w:jc w:val="both"/>
      </w:pPr>
      <w:r>
        <w:rPr>
          <w:rFonts w:ascii="Arial" w:cs="Arial" w:eastAsia="Arial" w:hAnsi="Arial"/>
          <w:sz w:val="24"/>
          <w:szCs w:val="24"/>
        </w:rPr>
        <w:t xml:space="preserve">A real-world example of poor digital communication: in 2020, several Indian college students were disciplined after publicly posting institutional complaints on Twitter without first exhausting internal channels. While the frustrations were valid, the public nature of the posts caused irreversible reputational harm to both the students and the institution. A professional email to the faculty coordinator, copied to the academic committee, would have been a far more effective and safe approach. This case highlighted to me that in digital communication, channel selection and timing are just as important as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A3C34" w:val="clear"/>
            <w:tcMar>
              <w:top w:type="dxa" w:w="100"/>
              <w:left w:type="dxa" w:w="140"/>
              <w:bottom w:type="dxa" w:w="100"/>
              <w:right w:type="dxa" w:w="140"/>
            </w:tcMar>
            <w:vAlign w:val="center"/>
          </w:tcPr>
          <w:p>
            <w:r>
              <w:rPr>
                <w:rFonts w:ascii="Arial" w:cs="Arial" w:eastAsia="Arial" w:hAnsi="Arial"/>
                <w:b/>
                <w:bCs/>
                <w:caps/>
                <w:color w:val="D8F3DC"/>
                <w:sz w:val="18"/>
                <w:szCs w:val="18"/>
              </w:rPr>
              <w:t xml:space="preserve">TASK 5</w:t>
            </w:r>
          </w:p>
          <w:p>
            <w:pPr>
              <w:spacing w:before="40" w:after="0"/>
            </w:pPr>
            <w:r>
              <w:rPr>
                <w:rFonts w:ascii="Arial" w:cs="Arial" w:eastAsia="Arial" w:hAnsi="Arial"/>
                <w:b/>
                <w:bCs/>
                <w:color w:val="FFFFFF"/>
                <w:sz w:val="28"/>
                <w:szCs w:val="28"/>
              </w:rPr>
              <w:t xml:space="preserve">Cybercrime Awareness: Case Study &amp; Prevention</w:t>
            </w:r>
          </w:p>
        </w:tc>
        <w:tc>
          <w:tcPr>
            <w:tcW w:type="dxa" w:w="2160"/>
            <w:tcBorders>
              <w:top w:val="none" w:color="FFFFFF" w:sz="0"/>
              <w:left w:val="none" w:color="FFFFFF" w:sz="0"/>
              <w:bottom w:val="none" w:color="FFFFFF" w:sz="0"/>
              <w:right w:val="none" w:color="FFFFFF" w:sz="0"/>
            </w:tcBorders>
            <w:shd w:fill="40916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 5</w:t>
            </w:r>
          </w:p>
          <w:p>
            <w:pPr>
              <w:spacing w:before="40" w:after="0"/>
              <w:jc w:val="center"/>
            </w:pPr>
            <w:r>
              <w:rPr>
                <w:rFonts w:ascii="Arial" w:cs="Arial" w:eastAsia="Arial" w:hAnsi="Arial"/>
                <w:b/>
                <w:bCs/>
                <w:color w:val="FFFFFF"/>
                <w:sz w:val="28"/>
                <w:szCs w:val="28"/>
              </w:rPr>
              <w:t xml:space="preserve">20 Marks</w:t>
            </w:r>
          </w:p>
        </w:tc>
      </w:tr>
    </w:tbl>
    <w:p>
      <w:pPr>
        <w:spacing w:before="0" w:after="20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6.1  Case Study – UPI / Online Payment Fraud</w:t>
      </w:r>
    </w:p>
    <w:p>
      <w:pPr>
        <w:spacing w:before="0" w:after="160"/>
        <w:jc w:val="both"/>
      </w:pPr>
      <w:r>
        <w:rPr>
          <w:rFonts w:ascii="Arial" w:cs="Arial" w:eastAsia="Arial" w:hAnsi="Arial"/>
          <w:sz w:val="24"/>
          <w:szCs w:val="24"/>
        </w:rPr>
        <w:t xml:space="preserve">UPI (Unified Payments Interface) fraud is among the fastest-growing cybercrimes in India, targeting students and first-time digital payment users through apps such as Google Pay, PhonePe, Paytm, and BHIM.</w:t>
      </w:r>
    </w:p>
    <w:p>
      <w:pPr>
        <w:spacing w:before="0"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12"/>
              <w:left w:val="single" w:color="B7791F" w:sz="24"/>
              <w:bottom w:val="single" w:color="B7791F" w:sz="1"/>
              <w:right w:val="single" w:color="B7791F" w:sz="1"/>
            </w:tcBorders>
            <w:shd w:fill="FEFCE8" w:val="clear"/>
            <w:tcMar>
              <w:top w:type="dxa" w:w="100"/>
              <w:left w:type="dxa" w:w="140"/>
              <w:bottom w:type="dxa" w:w="100"/>
              <w:right w:type="dxa" w:w="140"/>
            </w:tcMar>
          </w:tcPr>
          <w:p>
            <w:r>
              <w:rPr>
                <w:rFonts w:ascii="Arial" w:cs="Arial" w:eastAsia="Arial" w:hAnsi="Arial"/>
                <w:b/>
                <w:bCs/>
                <w:color w:val="B7791F"/>
                <w:sz w:val="20"/>
                <w:szCs w:val="20"/>
              </w:rPr>
              <w:t xml:space="preserve">📌  The Fake Buyer Scam (Realistic Fictional Scenario)</w:t>
            </w:r>
          </w:p>
          <w:p>
            <w:pPr>
              <w:spacing w:before="60" w:after="0"/>
            </w:pPr>
            <w:r>
              <w:rPr>
                <w:rFonts w:ascii="Arial" w:cs="Arial" w:eastAsia="Arial" w:hAnsi="Arial"/>
                <w:color w:val="333333"/>
                <w:sz w:val="22"/>
                <w:szCs w:val="22"/>
              </w:rPr>
              <w:t xml:space="preserve">Ravi, a first-year student in Bhopal, listed his old laptop for sale on OLX. A buyer posing as an Army officer contacted him via WhatsApp and sent a UPI ‘collect request’ disguised as a payment confirmation. Ravi entered his UPI PIN believing he was accepting money — instead, Rs. 8,500 was instantly debited from his account. The fraudster then blocked him.</w:t>
            </w:r>
          </w:p>
        </w:tc>
      </w:tr>
    </w:tbl>
    <w:p>
      <w:pPr>
        <w:spacing w:before="0" w:after="16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6.2  How the Scam Works (Step-by-Step)</w:t>
      </w:r>
    </w:p>
    <w:p>
      <w:pPr>
        <w:pStyle w:val="ListParagraph"/>
        <w:numPr>
          <w:ilvl w:val="0"/>
          <w:numId w:val="3"/>
        </w:numPr>
        <w:spacing w:before="0" w:after="80"/>
      </w:pPr>
      <w:r>
        <w:rPr>
          <w:rFonts w:ascii="Arial" w:cs="Arial" w:eastAsia="Arial" w:hAnsi="Arial"/>
          <w:sz w:val="24"/>
          <w:szCs w:val="24"/>
        </w:rPr>
        <w:t xml:space="preserve">Fraudster contacts victim via OLX, Facebook Marketplace, or WhatsApp.</w:t>
      </w:r>
    </w:p>
    <w:p>
      <w:pPr>
        <w:pStyle w:val="ListParagraph"/>
        <w:numPr>
          <w:ilvl w:val="0"/>
          <w:numId w:val="3"/>
        </w:numPr>
        <w:spacing w:before="0" w:after="80"/>
      </w:pPr>
      <w:r>
        <w:rPr>
          <w:rFonts w:ascii="Arial" w:cs="Arial" w:eastAsia="Arial" w:hAnsi="Arial"/>
          <w:sz w:val="24"/>
          <w:szCs w:val="24"/>
        </w:rPr>
        <w:t xml:space="preserve">Builds trust by posing as a credible professional (Army officer, NRI, etc.).</w:t>
      </w:r>
    </w:p>
    <w:p>
      <w:pPr>
        <w:pStyle w:val="ListParagraph"/>
        <w:numPr>
          <w:ilvl w:val="0"/>
          <w:numId w:val="3"/>
        </w:numPr>
        <w:spacing w:before="0" w:after="80"/>
      </w:pPr>
      <w:r>
        <w:rPr>
          <w:rFonts w:ascii="Arial" w:cs="Arial" w:eastAsia="Arial" w:hAnsi="Arial"/>
          <w:sz w:val="24"/>
          <w:szCs w:val="24"/>
        </w:rPr>
        <w:t xml:space="preserve">Sends a UPI COLLECT REQUEST disguised as a ‘payment confirmation’.</w:t>
      </w:r>
    </w:p>
    <w:p>
      <w:pPr>
        <w:pStyle w:val="ListParagraph"/>
        <w:numPr>
          <w:ilvl w:val="0"/>
          <w:numId w:val="3"/>
        </w:numPr>
        <w:spacing w:before="0" w:after="80"/>
      </w:pPr>
      <w:r>
        <w:rPr>
          <w:rFonts w:ascii="Arial" w:cs="Arial" w:eastAsia="Arial" w:hAnsi="Arial"/>
          <w:sz w:val="24"/>
          <w:szCs w:val="24"/>
        </w:rPr>
        <w:t xml:space="preserve">Victim enters UPI PIN, believing they are receiving money.</w:t>
      </w:r>
    </w:p>
    <w:p>
      <w:pPr>
        <w:pStyle w:val="ListParagraph"/>
        <w:numPr>
          <w:ilvl w:val="0"/>
          <w:numId w:val="3"/>
        </w:numPr>
        <w:spacing w:before="0" w:after="80"/>
      </w:pPr>
      <w:r>
        <w:rPr>
          <w:rFonts w:ascii="Arial" w:cs="Arial" w:eastAsia="Arial" w:hAnsi="Arial"/>
          <w:sz w:val="24"/>
          <w:szCs w:val="24"/>
        </w:rPr>
        <w:t xml:space="preserve">Money is instantly debited and transferred to the fraudster’s account.</w:t>
      </w:r>
    </w:p>
    <w:p>
      <w:pPr>
        <w:pStyle w:val="ListParagraph"/>
        <w:numPr>
          <w:ilvl w:val="0"/>
          <w:numId w:val="3"/>
        </w:numPr>
        <w:spacing w:before="0" w:after="80"/>
      </w:pPr>
      <w:r>
        <w:rPr>
          <w:rFonts w:ascii="Arial" w:cs="Arial" w:eastAsia="Arial" w:hAnsi="Arial"/>
          <w:sz w:val="24"/>
          <w:szCs w:val="24"/>
        </w:rPr>
        <w:t xml:space="preserve">Fraudster blocks the victim immediately.</w:t>
      </w:r>
    </w:p>
    <w:p>
      <w:pPr>
        <w:spacing w:before="0"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Crime Type</w:t>
            </w:r>
          </w:p>
        </w:tc>
        <w:tc>
          <w:tcPr>
            <w:tcW w:type="dxa" w:w="65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color w:val="222222"/>
                <w:sz w:val="22"/>
                <w:szCs w:val="22"/>
              </w:rPr>
              <w:t xml:space="preserve">UPI / Online Payment Fraud</w:t>
            </w:r>
          </w:p>
        </w:tc>
      </w:tr>
      <w:tr>
        <w:tc>
          <w:tcPr>
            <w:tcW w:type="dxa" w:w="28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Typical Targets</w:t>
            </w:r>
          </w:p>
        </w:tc>
        <w:tc>
          <w:tcPr>
            <w:tcW w:type="dxa" w:w="656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color w:val="222222"/>
                <w:sz w:val="22"/>
                <w:szCs w:val="22"/>
              </w:rPr>
              <w:t xml:space="preserve">Students on second-hand platforms (OLX, Facebook Marketplace)</w:t>
            </w:r>
          </w:p>
        </w:tc>
      </w:tr>
      <w:tr>
        <w:tc>
          <w:tcPr>
            <w:tcW w:type="dxa" w:w="28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Key Exploit</w:t>
            </w:r>
          </w:p>
        </w:tc>
        <w:tc>
          <w:tcPr>
            <w:tcW w:type="dxa" w:w="65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color w:val="222222"/>
                <w:sz w:val="22"/>
                <w:szCs w:val="22"/>
              </w:rPr>
              <w:t xml:space="preserve">Confusion between UPI ‘Send’ and ‘Collect’ request</w:t>
            </w:r>
          </w:p>
        </w:tc>
      </w:tr>
      <w:tr>
        <w:tc>
          <w:tcPr>
            <w:tcW w:type="dxa" w:w="28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Consequences</w:t>
            </w:r>
          </w:p>
        </w:tc>
        <w:tc>
          <w:tcPr>
            <w:tcW w:type="dxa" w:w="6560"/>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r>
              <w:rPr>
                <w:rFonts w:ascii="Arial" w:cs="Arial" w:eastAsia="Arial" w:hAnsi="Arial"/>
                <w:color w:val="222222"/>
                <w:sz w:val="22"/>
                <w:szCs w:val="22"/>
              </w:rPr>
              <w:t xml:space="preserve">Financial loss, psychological distress, near-zero recovery rate</w:t>
            </w:r>
          </w:p>
        </w:tc>
      </w:tr>
      <w:tr>
        <w:tc>
          <w:tcPr>
            <w:tcW w:type="dxa" w:w="2800"/>
            <w:tcBorders>
              <w:top w:val="single" w:color="C3E6CB" w:sz="1"/>
              <w:left w:val="single" w:color="C3E6CB" w:sz="1"/>
              <w:bottom w:val="single" w:color="C3E6CB" w:sz="1"/>
              <w:right w:val="single" w:color="C3E6CB" w:sz="1"/>
            </w:tcBorders>
            <w:shd w:fill="D8F3DC" w:val="clear"/>
            <w:tcMar>
              <w:top w:type="dxa" w:w="60"/>
              <w:left w:type="dxa" w:w="120"/>
              <w:bottom w:type="dxa" w:w="60"/>
              <w:right w:type="dxa" w:w="120"/>
            </w:tcMar>
          </w:tcPr>
          <w:p>
            <w:r>
              <w:rPr>
                <w:rFonts w:ascii="Arial" w:cs="Arial" w:eastAsia="Arial" w:hAnsi="Arial"/>
                <w:b/>
                <w:bCs/>
                <w:color w:val="1A3C34"/>
                <w:sz w:val="22"/>
                <w:szCs w:val="22"/>
              </w:rPr>
              <w:t xml:space="preserve">Reporting</w:t>
            </w:r>
          </w:p>
        </w:tc>
        <w:tc>
          <w:tcPr>
            <w:tcW w:type="dxa" w:w="6560"/>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r>
              <w:rPr>
                <w:rFonts w:ascii="Arial" w:cs="Arial" w:eastAsia="Arial" w:hAnsi="Arial"/>
                <w:color w:val="222222"/>
                <w:sz w:val="22"/>
                <w:szCs w:val="22"/>
              </w:rPr>
              <w:t xml:space="preserve">cybercrime.gov.in  |  Helpline: 1930 (24×7)</w:t>
            </w:r>
          </w:p>
        </w:tc>
      </w:tr>
    </w:tbl>
    <w:p>
      <w:pPr>
        <w:spacing w:before="0" w:after="16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6.3  Prevention Checklist Highlights</w:t>
      </w:r>
    </w:p>
    <w:p>
      <w:pPr>
        <w:pStyle w:val="ListParagraph"/>
        <w:numPr>
          <w:ilvl w:val="0"/>
          <w:numId w:val="2"/>
        </w:numPr>
        <w:spacing w:before="0" w:after="80"/>
      </w:pPr>
      <w:r>
        <w:rPr>
          <w:rFonts w:ascii="Arial" w:cs="Arial" w:eastAsia="Arial" w:hAnsi="Arial"/>
          <w:sz w:val="24"/>
          <w:szCs w:val="24"/>
        </w:rPr>
        <w:t xml:space="preserve">NEVER enter your UPI PIN to receive money — your PIN is only needed when sending.</w:t>
      </w:r>
    </w:p>
    <w:p>
      <w:pPr>
        <w:pStyle w:val="ListParagraph"/>
        <w:numPr>
          <w:ilvl w:val="0"/>
          <w:numId w:val="2"/>
        </w:numPr>
        <w:spacing w:before="0" w:after="80"/>
      </w:pPr>
      <w:r>
        <w:rPr>
          <w:rFonts w:ascii="Arial" w:cs="Arial" w:eastAsia="Arial" w:hAnsi="Arial"/>
          <w:sz w:val="24"/>
          <w:szCs w:val="24"/>
        </w:rPr>
        <w:t xml:space="preserve">Always verify any UPI collect request: check sender name and amount carefully before accepting.</w:t>
      </w:r>
    </w:p>
    <w:p>
      <w:pPr>
        <w:pStyle w:val="ListParagraph"/>
        <w:numPr>
          <w:ilvl w:val="0"/>
          <w:numId w:val="2"/>
        </w:numPr>
        <w:spacing w:before="0" w:after="80"/>
      </w:pPr>
      <w:r>
        <w:rPr>
          <w:rFonts w:ascii="Arial" w:cs="Arial" w:eastAsia="Arial" w:hAnsi="Arial"/>
          <w:sz w:val="24"/>
          <w:szCs w:val="24"/>
        </w:rPr>
        <w:t xml:space="preserve">Enable a daily transaction limit on your UPI app to cap potential losses.</w:t>
      </w:r>
    </w:p>
    <w:p>
      <w:pPr>
        <w:pStyle w:val="ListParagraph"/>
        <w:numPr>
          <w:ilvl w:val="0"/>
          <w:numId w:val="2"/>
        </w:numPr>
        <w:spacing w:before="0" w:after="80"/>
      </w:pPr>
      <w:r>
        <w:rPr>
          <w:rFonts w:ascii="Arial" w:cs="Arial" w:eastAsia="Arial" w:hAnsi="Arial"/>
          <w:sz w:val="24"/>
          <w:szCs w:val="24"/>
        </w:rPr>
        <w:t xml:space="preserve">Do not share UPI screenshots publicly; your UPI ID is visible in them.</w:t>
      </w:r>
    </w:p>
    <w:p>
      <w:pPr>
        <w:pStyle w:val="ListParagraph"/>
        <w:numPr>
          <w:ilvl w:val="0"/>
          <w:numId w:val="2"/>
        </w:numPr>
        <w:spacing w:before="0" w:after="80"/>
      </w:pPr>
      <w:r>
        <w:rPr>
          <w:rFonts w:ascii="Arial" w:cs="Arial" w:eastAsia="Arial" w:hAnsi="Arial"/>
          <w:sz w:val="24"/>
          <w:szCs w:val="24"/>
        </w:rPr>
        <w:t xml:space="preserve">Use strong, unique passwords and enable biometric lock on your payment apps.</w:t>
      </w:r>
    </w:p>
    <w:p>
      <w:pPr>
        <w:pStyle w:val="ListParagraph"/>
        <w:numPr>
          <w:ilvl w:val="0"/>
          <w:numId w:val="2"/>
        </w:numPr>
        <w:spacing w:before="0" w:after="80"/>
      </w:pPr>
      <w:r>
        <w:rPr>
          <w:rFonts w:ascii="Arial" w:cs="Arial" w:eastAsia="Arial" w:hAnsi="Arial"/>
          <w:sz w:val="24"/>
          <w:szCs w:val="24"/>
        </w:rPr>
        <w:t xml:space="preserve">Report fraud immediately at cybercrime.gov.in or call Helpline 1930 (24×7).</w:t>
      </w:r>
    </w:p>
    <w:p>
      <w:pPr>
        <w:spacing w:before="0" w:after="160"/>
      </w:pPr>
      <w:r>
        <w:rPr>
          <w:rFonts w:ascii="Arial" w:cs="Arial" w:eastAsia="Arial" w:hAnsi="Arial"/>
          <w:sz w:val="24"/>
          <w:szCs w:val="24"/>
        </w:rPr>
        <w:t xml:space="preserve"/>
      </w:r>
    </w:p>
    <w:p>
      <w:pPr>
        <w:pBdr>
          <w:left w:val="single" w:color="40916C" w:sz="14" w:space="10"/>
        </w:pBdr>
        <w:spacing w:before="240" w:after="100"/>
        <w:ind w:left="200"/>
      </w:pPr>
      <w:r>
        <w:rPr>
          <w:rFonts w:ascii="Arial" w:cs="Arial" w:eastAsia="Arial" w:hAnsi="Arial"/>
          <w:b/>
          <w:bCs/>
          <w:color w:val="2D6A4F"/>
          <w:sz w:val="26"/>
          <w:szCs w:val="26"/>
        </w:rPr>
        <w:t xml:space="preserve">6.4  Reflection</w:t>
      </w:r>
    </w:p>
    <w:p>
      <w:pPr>
        <w:spacing w:before="0" w:after="160"/>
        <w:jc w:val="both"/>
      </w:pPr>
      <w:r>
        <w:rPr>
          <w:rFonts w:ascii="Arial" w:cs="Arial" w:eastAsia="Arial" w:hAnsi="Arial"/>
          <w:sz w:val="24"/>
          <w:szCs w:val="24"/>
        </w:rPr>
        <w:t xml:space="preserve">What surprised me most during my research was how technically simple UPI fraud is. The fraudster does not hack any system — they exploit a genuine UPI feature and the victim’s lack of awareness about the difference between ‘Send’ and ‘Collect’. Most victims realise the deception only after entering their PIN. This taught me that cybersecurity is often about human psychology and knowledge gaps rather than technical complexity.</w:t>
      </w:r>
    </w:p>
    <w:p>
      <w:pPr>
        <w:spacing w:before="0" w:after="160"/>
        <w:jc w:val="both"/>
      </w:pPr>
      <w:r>
        <w:rPr>
          <w:rFonts w:ascii="Arial" w:cs="Arial" w:eastAsia="Arial" w:hAnsi="Arial"/>
          <w:sz w:val="24"/>
          <w:szCs w:val="24"/>
        </w:rPr>
        <w:t xml:space="preserve">As a direct result of this task, I have saved the Cyber Crime Helpline number 1930 in my phone contacts and made it a habit to re-read every UPI request carefully before entering my PIN. I have also shared this tip with family members who use digital payments.</w:t>
      </w:r>
    </w:p>
    <w:p>
      <w:r>
        <w:br w:type="page"/>
      </w:r>
    </w:p>
    <w:p>
      <w:pPr>
        <w:pBdr>
          <w:bottom w:val="thick" w:color="40916C" w:sz="12" w:space="6"/>
        </w:pBdr>
        <w:spacing w:before="400" w:after="160"/>
      </w:pPr>
      <w:r>
        <w:rPr>
          <w:rFonts w:ascii="Arial" w:cs="Arial" w:eastAsia="Arial" w:hAnsi="Arial"/>
          <w:b/>
          <w:bCs/>
          <w:color w:val="1A3C34"/>
          <w:sz w:val="32"/>
          <w:szCs w:val="32"/>
        </w:rPr>
        <w:t xml:space="preserve">7.  Conclusion</w:t>
      </w:r>
    </w:p>
    <w:p>
      <w:pPr>
        <w:spacing w:before="0" w:after="160"/>
        <w:jc w:val="both"/>
      </w:pPr>
      <w:r>
        <w:rPr>
          <w:rFonts w:ascii="Arial" w:cs="Arial" w:eastAsia="Arial" w:hAnsi="Arial"/>
          <w:sz w:val="24"/>
          <w:szCs w:val="24"/>
        </w:rPr>
        <w:t xml:space="preserve">This project has been one of the most practically relevant academic exercises I have undertaken so far. Across five structured tasks, I moved from understanding digital literacy as an abstract concept to actually building the profiles, habits, and awareness that define a digitally capable professional in 2025.</w:t>
      </w:r>
    </w:p>
    <w:p>
      <w:pPr>
        <w:spacing w:before="0" w:after="160"/>
        <w:jc w:val="both"/>
      </w:pPr>
      <w:r>
        <w:rPr>
          <w:rFonts w:ascii="Arial" w:cs="Arial" w:eastAsia="Arial" w:hAnsi="Arial"/>
          <w:sz w:val="24"/>
          <w:szCs w:val="24"/>
        </w:rPr>
        <w:t xml:space="preserve">The most important insight from this project is that digital literacy is not a single skill but a composite of many: knowing which tools to use and when, how to present yourself credibly online, how to communicate professionally in digital environments, and how to protect yourself and others from digital threats.</w:t>
      </w:r>
    </w:p>
    <w:p>
      <w:pPr>
        <w:spacing w:before="0" w:after="160"/>
        <w:jc w:val="both"/>
      </w:pPr>
      <w:r>
        <w:rPr>
          <w:rFonts w:ascii="Arial" w:cs="Arial" w:eastAsia="Arial" w:hAnsi="Arial"/>
          <w:sz w:val="24"/>
          <w:szCs w:val="24"/>
        </w:rPr>
        <w:t xml:space="preserve">The GitHub repository created through this project will remain as a living, growing record of my digital journey through college — far beyond the requirements of this course.</w:t>
      </w:r>
    </w:p>
    <w:p>
      <w:pPr>
        <w:spacing w:before="0"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860"/>
        <w:gridCol w:w="1500"/>
      </w:tblGrid>
      <w:tr>
        <w:tc>
          <w:tcPr>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w:t>
            </w:r>
          </w:p>
        </w:tc>
        <w:tc>
          <w:tcPr>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Task</w:t>
            </w:r>
          </w:p>
        </w:tc>
        <w:tc>
          <w:tcPr>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Key Deliverable</w:t>
            </w:r>
          </w:p>
        </w:tc>
        <w:tc>
          <w:tcPr>
            <w:tcBorders>
              <w:top w:val="single" w:color="C3E6CB" w:sz="1"/>
              <w:left w:val="single" w:color="C3E6CB" w:sz="1"/>
              <w:bottom w:val="single" w:color="C3E6CB" w:sz="1"/>
              <w:right w:val="single" w:color="C3E6CB" w:sz="1"/>
            </w:tcBorders>
            <w:shd w:fill="1A3C34"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Marks</w:t>
            </w:r>
          </w:p>
        </w:tc>
      </w:tr>
      <w:tr>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1</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left"/>
            </w:pPr>
            <w:r>
              <w:rPr>
                <w:rFonts w:ascii="Arial" w:cs="Arial" w:eastAsia="Arial" w:hAnsi="Arial"/>
                <w:b w:val="false"/>
                <w:bCs w:val="false"/>
                <w:color w:val="222222"/>
                <w:sz w:val="20"/>
                <w:szCs w:val="20"/>
              </w:rPr>
              <w:t xml:space="preserve">Digital Literacy Infographic</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left"/>
            </w:pPr>
            <w:r>
              <w:rPr>
                <w:rFonts w:ascii="Arial" w:cs="Arial" w:eastAsia="Arial" w:hAnsi="Arial"/>
                <w:b w:val="false"/>
                <w:bCs w:val="false"/>
                <w:color w:val="6B7280"/>
                <w:sz w:val="20"/>
                <w:szCs w:val="20"/>
              </w:rPr>
              <w:t xml:space="preserve">Canva infographic – 3 topics covered</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20</w:t>
            </w:r>
          </w:p>
        </w:tc>
      </w:tr>
      <w:tr>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2</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pPr>
              <w:jc w:val="left"/>
            </w:pPr>
            <w:r>
              <w:rPr>
                <w:rFonts w:ascii="Arial" w:cs="Arial" w:eastAsia="Arial" w:hAnsi="Arial"/>
                <w:b w:val="false"/>
                <w:bCs w:val="false"/>
                <w:color w:val="222222"/>
                <w:sz w:val="20"/>
                <w:szCs w:val="20"/>
              </w:rPr>
              <w:t xml:space="preserve">Student Digital Portfolio</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pPr>
              <w:jc w:val="left"/>
            </w:pPr>
            <w:r>
              <w:rPr>
                <w:rFonts w:ascii="Arial" w:cs="Arial" w:eastAsia="Arial" w:hAnsi="Arial"/>
                <w:b w:val="false"/>
                <w:bCs w:val="false"/>
                <w:color w:val="6B7280"/>
                <w:sz w:val="20"/>
                <w:szCs w:val="20"/>
              </w:rPr>
              <w:t xml:space="preserve">GitHub, LinkedIn, Kaggle profiles set up</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20</w:t>
            </w:r>
          </w:p>
        </w:tc>
      </w:tr>
      <w:tr>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3</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left"/>
            </w:pPr>
            <w:r>
              <w:rPr>
                <w:rFonts w:ascii="Arial" w:cs="Arial" w:eastAsia="Arial" w:hAnsi="Arial"/>
                <w:b w:val="false"/>
                <w:bCs w:val="false"/>
                <w:color w:val="222222"/>
                <w:sz w:val="20"/>
                <w:szCs w:val="20"/>
              </w:rPr>
              <w:t xml:space="preserve">Coding &amp; Collaboration Platforms</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left"/>
            </w:pPr>
            <w:r>
              <w:rPr>
                <w:rFonts w:ascii="Arial" w:cs="Arial" w:eastAsia="Arial" w:hAnsi="Arial"/>
                <w:b w:val="false"/>
                <w:bCs w:val="false"/>
                <w:color w:val="6B7280"/>
                <w:sz w:val="20"/>
                <w:szCs w:val="20"/>
              </w:rPr>
              <w:t xml:space="preserve">HackerRank challenge + Google Form quiz</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20</w:t>
            </w:r>
          </w:p>
        </w:tc>
      </w:tr>
      <w:tr>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4</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pPr>
              <w:jc w:val="left"/>
            </w:pPr>
            <w:r>
              <w:rPr>
                <w:rFonts w:ascii="Arial" w:cs="Arial" w:eastAsia="Arial" w:hAnsi="Arial"/>
                <w:b w:val="false"/>
                <w:bCs w:val="false"/>
                <w:color w:val="222222"/>
                <w:sz w:val="20"/>
                <w:szCs w:val="20"/>
              </w:rPr>
              <w:t xml:space="preserve">Professional Email &amp; Etiquette</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pPr>
              <w:jc w:val="left"/>
            </w:pPr>
            <w:r>
              <w:rPr>
                <w:rFonts w:ascii="Arial" w:cs="Arial" w:eastAsia="Arial" w:hAnsi="Arial"/>
                <w:b w:val="false"/>
                <w:bCs w:val="false"/>
                <w:color w:val="6B7280"/>
                <w:sz w:val="20"/>
                <w:szCs w:val="20"/>
              </w:rPr>
              <w:t xml:space="preserve">2 professional emails + social media checklist</w:t>
            </w:r>
          </w:p>
        </w:tc>
        <w:tc>
          <w:tcPr>
            <w:tcBorders>
              <w:top w:val="single" w:color="C3E6CB" w:sz="1"/>
              <w:left w:val="single" w:color="C3E6CB" w:sz="1"/>
              <w:bottom w:val="single" w:color="C3E6CB" w:sz="1"/>
              <w:right w:val="single" w:color="C3E6CB" w:sz="1"/>
            </w:tcBorders>
            <w:shd w:fill="F0FAF2"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20</w:t>
            </w:r>
          </w:p>
        </w:tc>
      </w:tr>
      <w:tr>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5</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left"/>
            </w:pPr>
            <w:r>
              <w:rPr>
                <w:rFonts w:ascii="Arial" w:cs="Arial" w:eastAsia="Arial" w:hAnsi="Arial"/>
                <w:b w:val="false"/>
                <w:bCs w:val="false"/>
                <w:color w:val="222222"/>
                <w:sz w:val="20"/>
                <w:szCs w:val="20"/>
              </w:rPr>
              <w:t xml:space="preserve">Cybercrime Awareness</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left"/>
            </w:pPr>
            <w:r>
              <w:rPr>
                <w:rFonts w:ascii="Arial" w:cs="Arial" w:eastAsia="Arial" w:hAnsi="Arial"/>
                <w:b w:val="false"/>
                <w:bCs w:val="false"/>
                <w:color w:val="6B7280"/>
                <w:sz w:val="20"/>
                <w:szCs w:val="20"/>
              </w:rPr>
              <w:t xml:space="preserve">UPI fraud case study + 8-point prevention checklist</w:t>
            </w:r>
          </w:p>
        </w:tc>
        <w:tc>
          <w:tcPr>
            <w:tcBorders>
              <w:top w:val="single" w:color="C3E6CB" w:sz="1"/>
              <w:left w:val="single" w:color="C3E6CB" w:sz="1"/>
              <w:bottom w:val="single" w:color="C3E6CB" w:sz="1"/>
              <w:right w:val="single" w:color="C3E6CB" w:sz="1"/>
            </w:tcBorders>
            <w:shd w:fill="FFFFFF" w:val="clear"/>
            <w:tcMar>
              <w:top w:type="dxa" w:w="60"/>
              <w:left w:type="dxa" w:w="120"/>
              <w:bottom w:type="dxa" w:w="60"/>
              <w:right w:type="dxa" w:w="120"/>
            </w:tcMar>
          </w:tcPr>
          <w:p>
            <w:pPr>
              <w:jc w:val="center"/>
            </w:pPr>
            <w:r>
              <w:rPr>
                <w:rFonts w:ascii="Arial" w:cs="Arial" w:eastAsia="Arial" w:hAnsi="Arial"/>
                <w:b/>
                <w:bCs/>
                <w:color w:val="40916C"/>
                <w:sz w:val="20"/>
                <w:szCs w:val="20"/>
              </w:rPr>
              <w:t xml:space="preserve">20</w:t>
            </w:r>
          </w:p>
        </w:tc>
      </w:tr>
    </w:tbl>
    <w:p>
      <w:r>
        <w:br w:type="page"/>
      </w:r>
    </w:p>
    <w:p>
      <w:pPr>
        <w:pBdr>
          <w:bottom w:val="thick" w:color="40916C" w:sz="12" w:space="6"/>
        </w:pBdr>
        <w:spacing w:before="400" w:after="160"/>
      </w:pPr>
      <w:r>
        <w:rPr>
          <w:rFonts w:ascii="Arial" w:cs="Arial" w:eastAsia="Arial" w:hAnsi="Arial"/>
          <w:b/>
          <w:bCs/>
          <w:color w:val="1A3C34"/>
          <w:sz w:val="32"/>
          <w:szCs w:val="32"/>
        </w:rPr>
        <w:t xml:space="preserve">8.  References</w:t>
      </w:r>
    </w:p>
    <w:p>
      <w:pPr>
        <w:pStyle w:val="ListParagraph"/>
        <w:numPr>
          <w:ilvl w:val="0"/>
          <w:numId w:val="3"/>
        </w:numPr>
        <w:spacing w:before="0" w:after="80"/>
      </w:pPr>
      <w:r>
        <w:rPr>
          <w:rFonts w:ascii="Arial" w:cs="Arial" w:eastAsia="Arial" w:hAnsi="Arial"/>
          <w:sz w:val="24"/>
          <w:szCs w:val="24"/>
        </w:rPr>
        <w:t xml:space="preserve">National Cyber Crime Portal – https://cybercrime.gov.in</w:t>
      </w:r>
    </w:p>
    <w:p>
      <w:pPr>
        <w:pStyle w:val="ListParagraph"/>
        <w:numPr>
          <w:ilvl w:val="0"/>
          <w:numId w:val="3"/>
        </w:numPr>
        <w:spacing w:before="0" w:after="80"/>
      </w:pPr>
      <w:r>
        <w:rPr>
          <w:rFonts w:ascii="Arial" w:cs="Arial" w:eastAsia="Arial" w:hAnsi="Arial"/>
          <w:sz w:val="24"/>
          <w:szCs w:val="24"/>
        </w:rPr>
        <w:t xml:space="preserve">Cyber Crime Helpline – 1930 (Government of India, 24×7)</w:t>
      </w:r>
    </w:p>
    <w:p>
      <w:pPr>
        <w:pStyle w:val="ListParagraph"/>
        <w:numPr>
          <w:ilvl w:val="0"/>
          <w:numId w:val="3"/>
        </w:numPr>
        <w:spacing w:before="0" w:after="80"/>
      </w:pPr>
      <w:r>
        <w:rPr>
          <w:rFonts w:ascii="Arial" w:cs="Arial" w:eastAsia="Arial" w:hAnsi="Arial"/>
          <w:sz w:val="24"/>
          <w:szCs w:val="24"/>
        </w:rPr>
        <w:t xml:space="preserve">Canva Design Tool – https://www.canva.com</w:t>
      </w:r>
    </w:p>
    <w:p>
      <w:pPr>
        <w:pStyle w:val="ListParagraph"/>
        <w:numPr>
          <w:ilvl w:val="0"/>
          <w:numId w:val="3"/>
        </w:numPr>
        <w:spacing w:before="0" w:after="80"/>
      </w:pPr>
      <w:r>
        <w:rPr>
          <w:rFonts w:ascii="Arial" w:cs="Arial" w:eastAsia="Arial" w:hAnsi="Arial"/>
          <w:sz w:val="24"/>
          <w:szCs w:val="24"/>
        </w:rPr>
        <w:t xml:space="preserve">GitHub – https://www.github.com</w:t>
      </w:r>
    </w:p>
    <w:p>
      <w:pPr>
        <w:pStyle w:val="ListParagraph"/>
        <w:numPr>
          <w:ilvl w:val="0"/>
          <w:numId w:val="3"/>
        </w:numPr>
        <w:spacing w:before="0" w:after="80"/>
      </w:pPr>
      <w:r>
        <w:rPr>
          <w:rFonts w:ascii="Arial" w:cs="Arial" w:eastAsia="Arial" w:hAnsi="Arial"/>
          <w:sz w:val="24"/>
          <w:szCs w:val="24"/>
        </w:rPr>
        <w:t xml:space="preserve">LinkedIn – https://www.linkedin.com</w:t>
      </w:r>
    </w:p>
    <w:p>
      <w:pPr>
        <w:pStyle w:val="ListParagraph"/>
        <w:numPr>
          <w:ilvl w:val="0"/>
          <w:numId w:val="3"/>
        </w:numPr>
        <w:spacing w:before="0" w:after="80"/>
      </w:pPr>
      <w:r>
        <w:rPr>
          <w:rFonts w:ascii="Arial" w:cs="Arial" w:eastAsia="Arial" w:hAnsi="Arial"/>
          <w:sz w:val="24"/>
          <w:szCs w:val="24"/>
        </w:rPr>
        <w:t xml:space="preserve">Kaggle – https://www.kaggle.com</w:t>
      </w:r>
    </w:p>
    <w:p>
      <w:pPr>
        <w:pStyle w:val="ListParagraph"/>
        <w:numPr>
          <w:ilvl w:val="0"/>
          <w:numId w:val="3"/>
        </w:numPr>
        <w:spacing w:before="0" w:after="80"/>
      </w:pPr>
      <w:r>
        <w:rPr>
          <w:rFonts w:ascii="Arial" w:cs="Arial" w:eastAsia="Arial" w:hAnsi="Arial"/>
          <w:sz w:val="24"/>
          <w:szCs w:val="24"/>
        </w:rPr>
        <w:t xml:space="preserve">HackerRank – https://www.hackerrank.com</w:t>
      </w:r>
    </w:p>
    <w:p>
      <w:pPr>
        <w:pStyle w:val="ListParagraph"/>
        <w:numPr>
          <w:ilvl w:val="0"/>
          <w:numId w:val="3"/>
        </w:numPr>
        <w:spacing w:before="0" w:after="80"/>
      </w:pPr>
      <w:r>
        <w:rPr>
          <w:rFonts w:ascii="Arial" w:cs="Arial" w:eastAsia="Arial" w:hAnsi="Arial"/>
          <w:sz w:val="24"/>
          <w:szCs w:val="24"/>
        </w:rPr>
        <w:t xml:space="preserve">Google Forms – https://forms.google.com</w:t>
      </w:r>
    </w:p>
    <w:p>
      <w:pPr>
        <w:pStyle w:val="ListParagraph"/>
        <w:numPr>
          <w:ilvl w:val="0"/>
          <w:numId w:val="3"/>
        </w:numPr>
        <w:spacing w:before="0" w:after="80"/>
      </w:pPr>
      <w:r>
        <w:rPr>
          <w:rFonts w:ascii="Arial" w:cs="Arial" w:eastAsia="Arial" w:hAnsi="Arial"/>
          <w:sz w:val="24"/>
          <w:szCs w:val="24"/>
        </w:rPr>
        <w:t xml:space="preserve">Digital India Initiative – https://www.digitalindia.gov.in</w:t>
      </w:r>
    </w:p>
    <w:p>
      <w:pPr>
        <w:pStyle w:val="ListParagraph"/>
        <w:numPr>
          <w:ilvl w:val="0"/>
          <w:numId w:val="3"/>
        </w:numPr>
        <w:spacing w:before="0" w:after="80"/>
      </w:pPr>
      <w:r>
        <w:rPr>
          <w:rFonts w:ascii="Arial" w:cs="Arial" w:eastAsia="Arial" w:hAnsi="Arial"/>
          <w:sz w:val="24"/>
          <w:szCs w:val="24"/>
        </w:rPr>
        <w:t xml:space="preserve">VIT Bhopal University – https://www.vitbhopal.ac.in</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916C" w:sz="6" w:space="6"/>
      </w:pBdr>
    </w:pPr>
    <w:r>
      <w:rPr>
        <w:rFonts w:ascii="Arial" w:cs="Arial" w:eastAsia="Arial" w:hAnsi="Arial"/>
        <w:color w:val="6B7280"/>
        <w:sz w:val="18"/>
        <w:szCs w:val="18"/>
      </w:rPr>
      <w:t xml:space="preserve">[YOUR NAME] | [REG NO]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400"/>
      <w:gridCol w:w="3200"/>
    </w:tblGrid>
    <w:tr>
      <w:tc>
        <w:tcPr>
          <w:tcW w:type="dxa" w:w="6400"/>
          <w:tcBorders>
            <w:top w:val="none" w:color="FFFFFF" w:sz="0"/>
            <w:left w:val="none" w:color="FFFFFF" w:sz="0"/>
            <w:bottom w:val="single" w:color="40916C" w:sz="6"/>
            <w:right w:val="none" w:color="FFFFFF" w:sz="0"/>
          </w:tcBorders>
          <w:tcMar>
            <w:top w:type="dxa" w:w="60"/>
            <w:left w:type="dxa" w:w="0"/>
            <w:bottom w:type="dxa" w:w="60"/>
            <w:right w:type="dxa" w:w="0"/>
          </w:tcMar>
        </w:tcPr>
        <w:p>
          <w:r>
            <w:rPr>
              <w:rFonts w:ascii="Arial" w:cs="Arial" w:eastAsia="Arial" w:hAnsi="Arial"/>
              <w:color w:val="6B7280"/>
              <w:sz w:val="18"/>
              <w:szCs w:val="18"/>
            </w:rPr>
            <w:t xml:space="preserve">CSE0001 – Digital Literacy | Project Report</w:t>
          </w:r>
        </w:p>
      </w:tc>
      <w:tc>
        <w:tcPr>
          <w:tcW w:type="dxa" w:w="3200"/>
          <w:tcBorders>
            <w:top w:val="none" w:color="FFFFFF" w:sz="0"/>
            <w:left w:val="none" w:color="FFFFFF" w:sz="0"/>
            <w:bottom w:val="single" w:color="40916C" w:sz="6"/>
            <w:right w:val="none" w:color="FFFFFF" w:sz="0"/>
          </w:tcBorders>
          <w:tcMar>
            <w:top w:type="dxa" w:w="60"/>
            <w:left w:type="dxa" w:w="0"/>
            <w:bottom w:type="dxa" w:w="60"/>
            <w:right w:type="dxa" w:w="0"/>
          </w:tcMar>
        </w:tcPr>
        <w:p>
          <w:pPr>
            <w:jc w:val="right"/>
          </w:pPr>
          <w:r>
            <w:rPr>
              <w:rFonts w:ascii="Arial" w:cs="Arial" w:eastAsia="Arial" w:hAnsi="Arial"/>
              <w:color w:val="6B7280"/>
              <w:sz w:val="18"/>
              <w:szCs w:val="18"/>
            </w:rPr>
            <w:t xml:space="preserve">VIT Bhopal University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3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2026-03-30T16:18:01.898Z</dcterms:created>
  <dcterms:modified xsi:type="dcterms:W3CDTF">2026-03-30T16:18:01.899Z</dcterms:modified>
</cp:coreProperties>
</file>

<file path=docProps/custom.xml><?xml version="1.0" encoding="utf-8"?>
<Properties xmlns="http://schemas.openxmlformats.org/officeDocument/2006/custom-properties" xmlns:vt="http://schemas.openxmlformats.org/officeDocument/2006/docPropsVTypes"/>
</file>