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77777777" w:rsidR="00FF3110" w:rsidRPr="0076445B" w:rsidRDefault="00FF3110" w:rsidP="00870D22">
      <w:pPr>
        <w:pStyle w:val="StyleToolordeliverablenameCustomColorRGB039118Left"/>
        <w:spacing w:before="0"/>
        <w:ind w:left="0"/>
        <w:rPr>
          <w:rFonts w:ascii="Verdana" w:hAnsi="Verdana" w:cs="Arial"/>
          <w:b/>
          <w:color w:val="000000" w:themeColor="text1"/>
          <w:sz w:val="36"/>
          <w:szCs w:val="48"/>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54D4E82E" w14:textId="6B1D29D8" w:rsidR="00FB0774" w:rsidRPr="0076445B" w:rsidRDefault="00FB0774" w:rsidP="00FB0774">
      <w:pPr>
        <w:pStyle w:val="StyleToolordeliverablenameCustomColorRGB039118Left"/>
        <w:spacing w:before="0"/>
        <w:ind w:left="0"/>
        <w:jc w:val="center"/>
        <w:rPr>
          <w:rFonts w:ascii="Verdana" w:hAnsi="Verdana" w:cs="Arial"/>
          <w:color w:val="auto"/>
          <w:sz w:val="52"/>
          <w:szCs w:val="52"/>
        </w:rPr>
      </w:pPr>
    </w:p>
    <w:p w14:paraId="06DC171D" w14:textId="77777777" w:rsidR="00FB0774" w:rsidRPr="0076445B" w:rsidRDefault="00FB0774" w:rsidP="00FB0774">
      <w:pPr>
        <w:pStyle w:val="StyleToolordeliverablenameCustomColorRGB039118Left"/>
        <w:spacing w:before="0"/>
        <w:ind w:left="0"/>
        <w:jc w:val="center"/>
        <w:rPr>
          <w:rFonts w:ascii="Verdana" w:hAnsi="Verdana" w:cs="Arial"/>
          <w:color w:val="92D050"/>
          <w:sz w:val="52"/>
          <w:szCs w:val="52"/>
        </w:rPr>
      </w:pPr>
      <w:r w:rsidRPr="0076445B">
        <w:rPr>
          <w:rFonts w:ascii="Verdana" w:hAnsi="Verdana" w:cs="Arial"/>
          <w:color w:val="92D050"/>
          <w:sz w:val="52"/>
          <w:szCs w:val="52"/>
        </w:rPr>
        <w:t>Lean Specification</w:t>
      </w:r>
    </w:p>
    <w:p w14:paraId="446F6450" w14:textId="77777777" w:rsidR="00FB0774" w:rsidRPr="0076445B" w:rsidRDefault="00FB0774" w:rsidP="00FB0774">
      <w:pPr>
        <w:pStyle w:val="StyleToolordeliverablenameCustomColorRGB039118Left"/>
        <w:ind w:left="0"/>
        <w:rPr>
          <w:rFonts w:ascii="Verdana" w:hAnsi="Verdana" w:cs="Arial"/>
          <w:color w:val="auto"/>
          <w:sz w:val="52"/>
          <w:szCs w:val="52"/>
        </w:rPr>
      </w:pPr>
    </w:p>
    <w:p w14:paraId="0825C44B" w14:textId="5AEB350D" w:rsidR="00D93626" w:rsidRDefault="00D74B19" w:rsidP="00FB0774">
      <w:pPr>
        <w:pStyle w:val="StyleToolordeliverablenameCustomColorRGB039118Left"/>
        <w:ind w:left="0"/>
        <w:jc w:val="center"/>
        <w:rPr>
          <w:rFonts w:ascii="Verdana" w:hAnsi="Verdana"/>
          <w:color w:val="000000"/>
          <w:sz w:val="48"/>
          <w:szCs w:val="48"/>
        </w:rPr>
      </w:pPr>
      <w:r>
        <w:rPr>
          <w:rFonts w:ascii="Verdana" w:hAnsi="Verdana" w:cs="Arial"/>
          <w:color w:val="auto"/>
          <w:sz w:val="48"/>
          <w:szCs w:val="48"/>
        </w:rPr>
        <w:t xml:space="preserve">      </w:t>
      </w:r>
      <w:r w:rsidR="00FB0774" w:rsidRPr="0076445B">
        <w:rPr>
          <w:rFonts w:ascii="Verdana" w:hAnsi="Verdana" w:cs="Arial"/>
          <w:color w:val="auto"/>
          <w:sz w:val="48"/>
          <w:szCs w:val="48"/>
        </w:rPr>
        <w:t xml:space="preserve">Conversion </w:t>
      </w:r>
      <w:r w:rsidR="00FB0774" w:rsidRPr="0076445B">
        <w:rPr>
          <w:rStyle w:val="normaltextrun"/>
          <w:rFonts w:ascii="Verdana" w:hAnsi="Verdana" w:cs="Arial"/>
          <w:color w:val="000000"/>
          <w:sz w:val="48"/>
          <w:szCs w:val="48"/>
          <w:shd w:val="clear" w:color="auto" w:fill="FFFFFF"/>
        </w:rPr>
        <w:t>-</w:t>
      </w:r>
      <w:r w:rsidR="00C141BE" w:rsidRPr="00C141BE">
        <w:rPr>
          <w:color w:val="000000"/>
          <w:sz w:val="18"/>
          <w:szCs w:val="18"/>
        </w:rPr>
        <w:t xml:space="preserve"> </w:t>
      </w:r>
      <w:r w:rsidR="00C141BE" w:rsidRPr="00C141BE">
        <w:rPr>
          <w:rFonts w:ascii="Verdana" w:hAnsi="Verdana"/>
          <w:color w:val="000000"/>
          <w:sz w:val="48"/>
          <w:szCs w:val="48"/>
        </w:rPr>
        <w:t>O2_GENAI_CNV</w:t>
      </w:r>
      <w:r w:rsidR="00AB67C3">
        <w:rPr>
          <w:rFonts w:ascii="Verdana" w:hAnsi="Verdana"/>
          <w:color w:val="000000"/>
          <w:sz w:val="48"/>
          <w:szCs w:val="48"/>
        </w:rPr>
        <w:t>402</w:t>
      </w:r>
    </w:p>
    <w:p w14:paraId="5BFE3CD7" w14:textId="46855031" w:rsidR="00D74B19" w:rsidRDefault="00D93626" w:rsidP="00D93626">
      <w:pPr>
        <w:pStyle w:val="StyleToolordeliverablenameCustomColorRGB039118Left"/>
        <w:ind w:left="3600"/>
        <w:rPr>
          <w:color w:val="000000"/>
          <w:sz w:val="48"/>
          <w:szCs w:val="48"/>
        </w:rPr>
      </w:pPr>
      <w:r w:rsidRPr="00B96562">
        <w:rPr>
          <w:rFonts w:ascii="Verdana" w:hAnsi="Verdana"/>
          <w:color w:val="000000"/>
          <w:sz w:val="48"/>
          <w:szCs w:val="48"/>
        </w:rPr>
        <w:t xml:space="preserve">                                                                            </w:t>
      </w:r>
      <w:r w:rsidR="00A826EF">
        <w:rPr>
          <w:rFonts w:ascii="Verdana" w:hAnsi="Verdana"/>
          <w:color w:val="000000"/>
          <w:sz w:val="48"/>
          <w:szCs w:val="48"/>
        </w:rPr>
        <w:t xml:space="preserve">     </w:t>
      </w:r>
    </w:p>
    <w:p w14:paraId="03624B16" w14:textId="6361136A" w:rsidR="00AB67C3" w:rsidRPr="00AB67C3" w:rsidRDefault="00AB67C3" w:rsidP="00D93626">
      <w:pPr>
        <w:pStyle w:val="StyleToolordeliverablenameCustomColorRGB039118Left"/>
        <w:ind w:left="3600"/>
        <w:rPr>
          <w:rFonts w:ascii="Verdana" w:hAnsi="Verdana"/>
          <w:color w:val="000000"/>
          <w:sz w:val="48"/>
          <w:szCs w:val="48"/>
        </w:rPr>
      </w:pPr>
      <w:r w:rsidRPr="00AB67C3">
        <w:rPr>
          <w:color w:val="000000"/>
          <w:sz w:val="48"/>
          <w:szCs w:val="48"/>
        </w:rPr>
        <w:t>AR Transactions</w:t>
      </w:r>
    </w:p>
    <w:p w14:paraId="0068346C" w14:textId="3E211BAE" w:rsidR="00FB0774" w:rsidRPr="00C141BE" w:rsidRDefault="00D74B19" w:rsidP="00FB0774">
      <w:pPr>
        <w:pStyle w:val="StyleToolordeliverablenameCustomColorRGB039118Left"/>
        <w:ind w:left="0"/>
        <w:jc w:val="center"/>
        <w:rPr>
          <w:rFonts w:ascii="Verdana" w:hAnsi="Verdana" w:cs="Arial"/>
          <w:color w:val="auto"/>
          <w:sz w:val="48"/>
          <w:szCs w:val="48"/>
        </w:rPr>
      </w:pPr>
      <w:r>
        <w:rPr>
          <w:rFonts w:ascii="Verdana" w:hAnsi="Verdana"/>
          <w:color w:val="000000"/>
          <w:sz w:val="48"/>
          <w:szCs w:val="48"/>
        </w:rPr>
        <w:t xml:space="preserve">      </w:t>
      </w:r>
    </w:p>
    <w:p w14:paraId="6CC7BC7F" w14:textId="77777777" w:rsidR="00870D22" w:rsidRPr="00C141BE" w:rsidRDefault="00870D22" w:rsidP="00870D22">
      <w:pPr>
        <w:rPr>
          <w:rFonts w:ascii="Verdana" w:hAnsi="Verdana"/>
          <w:color w:val="000000" w:themeColor="text1"/>
          <w:sz w:val="48"/>
          <w:szCs w:val="48"/>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C167DD">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00485440">
        <w:trPr>
          <w:trHeight w:val="288"/>
        </w:trPr>
        <w:tc>
          <w:tcPr>
            <w:tcW w:w="3114" w:type="dxa"/>
            <w:shd w:val="clear" w:color="auto" w:fill="auto"/>
            <w:vAlign w:val="center"/>
          </w:tcPr>
          <w:p w14:paraId="2074BAAD" w14:textId="77777777" w:rsidR="00870D22" w:rsidRPr="0076445B" w:rsidRDefault="00870D22" w:rsidP="00D93626">
            <w:pPr>
              <w:pStyle w:val="Bodycopybold"/>
            </w:pPr>
            <w:r w:rsidRPr="0076445B">
              <w:t>Document Identification</w:t>
            </w:r>
          </w:p>
        </w:tc>
        <w:tc>
          <w:tcPr>
            <w:tcW w:w="6125" w:type="dxa"/>
            <w:vAlign w:val="center"/>
          </w:tcPr>
          <w:p w14:paraId="392A4C19" w14:textId="5747F771" w:rsidR="00870D22" w:rsidRPr="0076445B" w:rsidRDefault="00D74B19" w:rsidP="00871B12">
            <w:pPr>
              <w:pStyle w:val="DocumentIdentification"/>
            </w:pPr>
            <w:r>
              <w:rPr>
                <w:color w:val="000000"/>
                <w:sz w:val="18"/>
                <w:szCs w:val="18"/>
              </w:rPr>
              <w:t>O2_GENAI_CNV</w:t>
            </w:r>
            <w:r w:rsidR="00AB67C3">
              <w:rPr>
                <w:color w:val="000000"/>
                <w:sz w:val="18"/>
                <w:szCs w:val="18"/>
              </w:rPr>
              <w:t>402</w:t>
            </w:r>
          </w:p>
        </w:tc>
      </w:tr>
      <w:tr w:rsidR="00870D22" w:rsidRPr="0076445B" w14:paraId="6A083064" w14:textId="77777777" w:rsidTr="00485440">
        <w:trPr>
          <w:trHeight w:val="288"/>
        </w:trPr>
        <w:tc>
          <w:tcPr>
            <w:tcW w:w="3114" w:type="dxa"/>
            <w:shd w:val="clear" w:color="auto" w:fill="auto"/>
            <w:vAlign w:val="center"/>
          </w:tcPr>
          <w:p w14:paraId="38A8A16E" w14:textId="77777777" w:rsidR="00870D22" w:rsidRPr="0076445B" w:rsidRDefault="00870D22" w:rsidP="00D93626">
            <w:pPr>
              <w:pStyle w:val="Bodycopybold"/>
            </w:pPr>
            <w:r w:rsidRPr="0076445B">
              <w:t>Document Name</w:t>
            </w:r>
          </w:p>
        </w:tc>
        <w:tc>
          <w:tcPr>
            <w:tcW w:w="6125" w:type="dxa"/>
            <w:vAlign w:val="center"/>
          </w:tcPr>
          <w:p w14:paraId="56E43B38" w14:textId="77777777" w:rsidR="00AB67C3" w:rsidRDefault="00AB67C3" w:rsidP="00AB67C3">
            <w:pPr>
              <w:rPr>
                <w:rFonts w:ascii="Calibri" w:hAnsi="Calibri"/>
                <w:color w:val="000000"/>
                <w:sz w:val="18"/>
                <w:szCs w:val="18"/>
              </w:rPr>
            </w:pPr>
            <w:r>
              <w:rPr>
                <w:color w:val="000000"/>
                <w:sz w:val="18"/>
                <w:szCs w:val="18"/>
              </w:rPr>
              <w:t>O2_GENAI_CNV402_AR Transactions</w:t>
            </w:r>
          </w:p>
          <w:p w14:paraId="3845D4F9" w14:textId="5FB9100F" w:rsidR="00870D22" w:rsidRPr="00B96562" w:rsidRDefault="00870D22" w:rsidP="00B96562">
            <w:pPr>
              <w:rPr>
                <w:rFonts w:ascii="Verdana" w:hAnsi="Verdana"/>
                <w:color w:val="000000"/>
                <w:sz w:val="18"/>
                <w:szCs w:val="18"/>
              </w:rPr>
            </w:pPr>
          </w:p>
        </w:tc>
      </w:tr>
      <w:tr w:rsidR="00870D22" w:rsidRPr="0076445B" w14:paraId="617E48C3" w14:textId="77777777" w:rsidTr="00485440">
        <w:trPr>
          <w:trHeight w:val="288"/>
        </w:trPr>
        <w:tc>
          <w:tcPr>
            <w:tcW w:w="3114" w:type="dxa"/>
            <w:shd w:val="clear" w:color="auto" w:fill="auto"/>
            <w:vAlign w:val="center"/>
          </w:tcPr>
          <w:p w14:paraId="573567A9" w14:textId="77777777" w:rsidR="00870D22" w:rsidRPr="0076445B" w:rsidRDefault="00870D22" w:rsidP="00D93626">
            <w:pPr>
              <w:pStyle w:val="Bodycopybold"/>
            </w:pPr>
            <w:r w:rsidRPr="0076445B">
              <w:t>Project Name</w:t>
            </w:r>
          </w:p>
        </w:tc>
        <w:tc>
          <w:tcPr>
            <w:tcW w:w="6125" w:type="dxa"/>
            <w:vAlign w:val="center"/>
          </w:tcPr>
          <w:p w14:paraId="36D6977C" w14:textId="390A503F" w:rsidR="00870D22" w:rsidRPr="0076445B" w:rsidRDefault="00870D22" w:rsidP="00871B12">
            <w:pPr>
              <w:pStyle w:val="DocumentIdentification"/>
            </w:pPr>
          </w:p>
        </w:tc>
      </w:tr>
      <w:tr w:rsidR="00870D22" w:rsidRPr="0076445B" w14:paraId="3FFE51FE" w14:textId="77777777" w:rsidTr="00485440">
        <w:trPr>
          <w:trHeight w:val="288"/>
        </w:trPr>
        <w:tc>
          <w:tcPr>
            <w:tcW w:w="3114" w:type="dxa"/>
            <w:shd w:val="clear" w:color="auto" w:fill="auto"/>
            <w:vAlign w:val="center"/>
          </w:tcPr>
          <w:p w14:paraId="44BA3D14" w14:textId="77777777" w:rsidR="00870D22" w:rsidRPr="0076445B" w:rsidRDefault="00870D22" w:rsidP="00D93626">
            <w:pPr>
              <w:pStyle w:val="Bodycopybold"/>
            </w:pPr>
            <w:r w:rsidRPr="0076445B">
              <w:t>Client</w:t>
            </w:r>
          </w:p>
        </w:tc>
        <w:tc>
          <w:tcPr>
            <w:tcW w:w="6125" w:type="dxa"/>
            <w:vAlign w:val="center"/>
          </w:tcPr>
          <w:p w14:paraId="37C5F2BF" w14:textId="58651525" w:rsidR="00870D22" w:rsidRPr="00D74B19" w:rsidRDefault="00D74B19" w:rsidP="00870D22">
            <w:pPr>
              <w:rPr>
                <w:rFonts w:ascii="Verdana" w:hAnsi="Verdana"/>
                <w:bCs/>
                <w:color w:val="000000" w:themeColor="text1"/>
              </w:rPr>
            </w:pPr>
            <w:r>
              <w:rPr>
                <w:rFonts w:ascii="Verdana" w:hAnsi="Verdana"/>
                <w:bCs/>
                <w:color w:val="000000" w:themeColor="text1"/>
              </w:rPr>
              <w:t>ClientXXX</w:t>
            </w:r>
          </w:p>
        </w:tc>
      </w:tr>
      <w:tr w:rsidR="00870D22" w:rsidRPr="0076445B" w14:paraId="5DE86D18" w14:textId="77777777" w:rsidTr="00485440">
        <w:trPr>
          <w:trHeight w:val="288"/>
        </w:trPr>
        <w:tc>
          <w:tcPr>
            <w:tcW w:w="3114" w:type="dxa"/>
            <w:shd w:val="clear" w:color="auto" w:fill="auto"/>
            <w:vAlign w:val="center"/>
          </w:tcPr>
          <w:p w14:paraId="1A9C577D" w14:textId="77777777" w:rsidR="00870D22" w:rsidRPr="0076445B" w:rsidRDefault="00870D22" w:rsidP="00D93626">
            <w:pPr>
              <w:pStyle w:val="Bodycopybold"/>
            </w:pPr>
            <w:r w:rsidRPr="0076445B">
              <w:t>Document Author</w:t>
            </w:r>
          </w:p>
        </w:tc>
        <w:tc>
          <w:tcPr>
            <w:tcW w:w="6125" w:type="dxa"/>
            <w:vAlign w:val="center"/>
          </w:tcPr>
          <w:p w14:paraId="7AD5248F" w14:textId="55322D14" w:rsidR="00870D22" w:rsidRPr="00D74B19" w:rsidRDefault="00D74B19" w:rsidP="00485440">
            <w:pPr>
              <w:rPr>
                <w:rFonts w:ascii="Verdana" w:hAnsi="Verdana"/>
                <w:bCs/>
                <w:color w:val="000000" w:themeColor="text1"/>
              </w:rPr>
            </w:pPr>
            <w:r>
              <w:rPr>
                <w:rFonts w:ascii="Verdana" w:hAnsi="Verdana"/>
                <w:bCs/>
                <w:color w:val="000000" w:themeColor="text1"/>
              </w:rPr>
              <w:t>Shubham Meghwal</w:t>
            </w:r>
          </w:p>
        </w:tc>
      </w:tr>
      <w:tr w:rsidR="00870D22" w:rsidRPr="0076445B" w14:paraId="2954092B" w14:textId="77777777" w:rsidTr="00485440">
        <w:trPr>
          <w:trHeight w:val="288"/>
        </w:trPr>
        <w:tc>
          <w:tcPr>
            <w:tcW w:w="3114" w:type="dxa"/>
            <w:shd w:val="clear" w:color="auto" w:fill="auto"/>
            <w:vAlign w:val="center"/>
          </w:tcPr>
          <w:p w14:paraId="38AE2855" w14:textId="77777777" w:rsidR="00870D22" w:rsidRPr="0076445B" w:rsidRDefault="00870D22" w:rsidP="00D93626">
            <w:pPr>
              <w:pStyle w:val="Bodycopybold"/>
            </w:pPr>
            <w:r w:rsidRPr="0076445B">
              <w:t>Document Version</w:t>
            </w:r>
          </w:p>
        </w:tc>
        <w:tc>
          <w:tcPr>
            <w:tcW w:w="6125" w:type="dxa"/>
            <w:vAlign w:val="center"/>
          </w:tcPr>
          <w:p w14:paraId="0C4E0CF7" w14:textId="4C25B4B7" w:rsidR="00870D22" w:rsidRPr="0076445B" w:rsidRDefault="00A826EF" w:rsidP="00870D22">
            <w:pPr>
              <w:rPr>
                <w:rFonts w:ascii="Verdana" w:hAnsi="Verdana"/>
                <w:b/>
                <w:color w:val="000000" w:themeColor="text1"/>
              </w:rPr>
            </w:pPr>
            <w:r>
              <w:rPr>
                <w:rFonts w:ascii="Verdana" w:hAnsi="Verdana" w:cs="Arial"/>
                <w:sz w:val="18"/>
                <w:szCs w:val="18"/>
              </w:rPr>
              <w:t>V</w:t>
            </w:r>
            <w:r w:rsidR="00AB67C3">
              <w:rPr>
                <w:rFonts w:ascii="Verdana" w:hAnsi="Verdana" w:cs="Arial"/>
                <w:sz w:val="18"/>
                <w:szCs w:val="18"/>
              </w:rPr>
              <w:t>2.0</w:t>
            </w:r>
          </w:p>
        </w:tc>
      </w:tr>
      <w:tr w:rsidR="00870D22" w:rsidRPr="0076445B" w14:paraId="6A900876" w14:textId="77777777" w:rsidTr="00485440">
        <w:trPr>
          <w:trHeight w:val="288"/>
        </w:trPr>
        <w:tc>
          <w:tcPr>
            <w:tcW w:w="3114" w:type="dxa"/>
            <w:shd w:val="clear" w:color="auto" w:fill="auto"/>
            <w:vAlign w:val="center"/>
          </w:tcPr>
          <w:p w14:paraId="17F07B42" w14:textId="77777777" w:rsidR="00870D22" w:rsidRPr="0076445B" w:rsidRDefault="00870D22" w:rsidP="00D93626">
            <w:pPr>
              <w:pStyle w:val="Bodycopybold"/>
            </w:pPr>
            <w:r w:rsidRPr="0076445B">
              <w:t>Document Status</w:t>
            </w:r>
          </w:p>
        </w:tc>
        <w:tc>
          <w:tcPr>
            <w:tcW w:w="6125" w:type="dxa"/>
            <w:vAlign w:val="center"/>
          </w:tcPr>
          <w:p w14:paraId="7FB55522" w14:textId="423C2C91" w:rsidR="00870D22" w:rsidRPr="0076445B" w:rsidRDefault="00807B34" w:rsidP="00870D22">
            <w:pPr>
              <w:rPr>
                <w:rFonts w:ascii="Verdana" w:hAnsi="Verdana"/>
                <w:b/>
                <w:color w:val="000000" w:themeColor="text1"/>
              </w:rPr>
            </w:pPr>
            <w:r>
              <w:rPr>
                <w:rFonts w:ascii="Verdana" w:hAnsi="Verdana" w:cs="Arial"/>
                <w:sz w:val="18"/>
                <w:szCs w:val="18"/>
              </w:rPr>
              <w:t>Draft</w:t>
            </w:r>
          </w:p>
        </w:tc>
      </w:tr>
      <w:tr w:rsidR="00870D22" w:rsidRPr="0076445B" w14:paraId="2ADD3782" w14:textId="77777777" w:rsidTr="00485440">
        <w:trPr>
          <w:trHeight w:val="288"/>
        </w:trPr>
        <w:tc>
          <w:tcPr>
            <w:tcW w:w="3114" w:type="dxa"/>
            <w:shd w:val="clear" w:color="auto" w:fill="auto"/>
            <w:vAlign w:val="center"/>
          </w:tcPr>
          <w:p w14:paraId="32A194AC" w14:textId="77777777" w:rsidR="00870D22" w:rsidRPr="0076445B" w:rsidRDefault="00870D22" w:rsidP="00D93626">
            <w:pPr>
              <w:pStyle w:val="Bodycopybold"/>
            </w:pPr>
            <w:r w:rsidRPr="0076445B">
              <w:t>Date Released</w:t>
            </w:r>
          </w:p>
        </w:tc>
        <w:tc>
          <w:tcPr>
            <w:tcW w:w="6125" w:type="dxa"/>
            <w:vAlign w:val="center"/>
          </w:tcPr>
          <w:p w14:paraId="7BD16359" w14:textId="00F830C3" w:rsidR="00870D22" w:rsidRPr="0076445B" w:rsidRDefault="00870D22" w:rsidP="00870D22">
            <w:pPr>
              <w:rPr>
                <w:rFonts w:ascii="Verdana" w:hAnsi="Verdana"/>
                <w:b/>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00CC458D">
        <w:tc>
          <w:tcPr>
            <w:tcW w:w="1201" w:type="dxa"/>
            <w:tcBorders>
              <w:top w:val="single" w:sz="4" w:space="0" w:color="FFFFFF"/>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cBorders>
          </w:tcPr>
          <w:p w14:paraId="78A4E3F1" w14:textId="401F5FFA" w:rsidR="00870D22" w:rsidRPr="0076445B" w:rsidRDefault="00870D22" w:rsidP="00870D22">
            <w:pPr>
              <w:pStyle w:val="Tabletext"/>
            </w:pPr>
          </w:p>
        </w:tc>
        <w:tc>
          <w:tcPr>
            <w:tcW w:w="2723" w:type="dxa"/>
            <w:tcBorders>
              <w:top w:val="single" w:sz="4" w:space="0" w:color="FFFFFF"/>
            </w:tcBorders>
          </w:tcPr>
          <w:p w14:paraId="68C99A98" w14:textId="558ACF01" w:rsidR="00870D22" w:rsidRPr="0076445B" w:rsidRDefault="00870D22" w:rsidP="00870D22">
            <w:pPr>
              <w:pStyle w:val="Tabletext"/>
            </w:pPr>
            <w:r w:rsidRPr="0076445B">
              <w:t xml:space="preserve">Initial </w:t>
            </w:r>
            <w:r w:rsidR="00807B34">
              <w:t>Draft</w:t>
            </w:r>
          </w:p>
        </w:tc>
        <w:tc>
          <w:tcPr>
            <w:tcW w:w="2662" w:type="dxa"/>
            <w:tcBorders>
              <w:top w:val="single" w:sz="4" w:space="0" w:color="FFFFFF"/>
            </w:tcBorders>
          </w:tcPr>
          <w:p w14:paraId="193CB7C6" w14:textId="7CCC2E76" w:rsidR="00870D22" w:rsidRPr="0076445B" w:rsidRDefault="00D74B19" w:rsidP="00870D22">
            <w:pPr>
              <w:pStyle w:val="Tabletext"/>
            </w:pPr>
            <w:r>
              <w:t>Shubham Meghwal</w:t>
            </w:r>
          </w:p>
        </w:tc>
      </w:tr>
      <w:tr w:rsidR="00870D22" w:rsidRPr="0076445B" w14:paraId="6B9AC0D3" w14:textId="77777777" w:rsidTr="00CC458D">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00CC458D">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dd-mmm-yyyy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437E9AEB"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Ref227459879" w:displacedByCustomXml="next"/>
    <w:bookmarkStart w:id="2" w:name="_Toc223260483" w:displacedByCustomXml="next"/>
    <w:bookmarkStart w:id="3" w:name="_Toc523126455" w:displacedByCustomXml="next"/>
    <w:bookmarkStart w:id="4" w:name="_Toc523032772" w:displacedByCustomXml="next"/>
    <w:sdt>
      <w:sdtPr>
        <w:rPr>
          <w:rFonts w:ascii="Arial" w:eastAsia="Times New Roman" w:hAnsi="Arial" w:cs="Times New Roman"/>
          <w:b/>
          <w:color w:val="auto"/>
          <w:sz w:val="20"/>
          <w:szCs w:val="20"/>
        </w:rPr>
        <w:id w:val="279693361"/>
        <w:docPartObj>
          <w:docPartGallery w:val="Table of Contents"/>
          <w:docPartUnique/>
        </w:docPartObj>
      </w:sdtPr>
      <w:sdtEndPr/>
      <w:sdtContent>
        <w:p w14:paraId="0512CA0C" w14:textId="325B3633" w:rsidR="00C81AB2" w:rsidRPr="0076445B" w:rsidRDefault="00C81AB2" w:rsidP="00605D36">
          <w:pPr>
            <w:pStyle w:val="TOCHeading"/>
          </w:pPr>
          <w:r w:rsidRPr="0076445B">
            <w:t>Table of Contents</w:t>
          </w:r>
        </w:p>
        <w:p w14:paraId="1D615653" w14:textId="7E842446" w:rsidR="00707FEE" w:rsidRDefault="00D203AA">
          <w:pPr>
            <w:pStyle w:val="TOC1"/>
            <w:rPr>
              <w:rFonts w:asciiTheme="minorHAnsi" w:eastAsiaTheme="minorEastAsia" w:hAnsiTheme="minorHAnsi" w:cstheme="minorBidi"/>
              <w:b w:val="0"/>
              <w:noProof/>
              <w:sz w:val="22"/>
              <w:szCs w:val="22"/>
            </w:rPr>
          </w:pPr>
          <w:r>
            <w:fldChar w:fldCharType="begin"/>
          </w:r>
          <w:r w:rsidR="00C81AB2">
            <w:instrText>TOC \o "1-3" \h \z \u</w:instrText>
          </w:r>
          <w:r>
            <w:fldChar w:fldCharType="separate"/>
          </w:r>
          <w:hyperlink w:anchor="_Toc168680520" w:history="1">
            <w:r w:rsidR="00707FEE" w:rsidRPr="008667CA">
              <w:rPr>
                <w:rStyle w:val="Hyperlink"/>
                <w:noProof/>
              </w:rPr>
              <w:t>1</w:t>
            </w:r>
            <w:r w:rsidR="00707FEE">
              <w:rPr>
                <w:rFonts w:asciiTheme="minorHAnsi" w:eastAsiaTheme="minorEastAsia" w:hAnsiTheme="minorHAnsi" w:cstheme="minorBidi"/>
                <w:b w:val="0"/>
                <w:noProof/>
                <w:sz w:val="22"/>
                <w:szCs w:val="22"/>
              </w:rPr>
              <w:tab/>
            </w:r>
            <w:r w:rsidR="00707FEE" w:rsidRPr="008667CA">
              <w:rPr>
                <w:rStyle w:val="Hyperlink"/>
                <w:noProof/>
              </w:rPr>
              <w:t>Summary</w:t>
            </w:r>
            <w:r w:rsidR="00707FEE">
              <w:rPr>
                <w:noProof/>
                <w:webHidden/>
              </w:rPr>
              <w:tab/>
            </w:r>
            <w:r w:rsidR="00707FEE">
              <w:rPr>
                <w:noProof/>
                <w:webHidden/>
              </w:rPr>
              <w:fldChar w:fldCharType="begin"/>
            </w:r>
            <w:r w:rsidR="00707FEE">
              <w:rPr>
                <w:noProof/>
                <w:webHidden/>
              </w:rPr>
              <w:instrText xml:space="preserve"> PAGEREF _Toc168680520 \h </w:instrText>
            </w:r>
            <w:r w:rsidR="00707FEE">
              <w:rPr>
                <w:noProof/>
                <w:webHidden/>
              </w:rPr>
            </w:r>
            <w:r w:rsidR="00707FEE">
              <w:rPr>
                <w:noProof/>
                <w:webHidden/>
              </w:rPr>
              <w:fldChar w:fldCharType="separate"/>
            </w:r>
            <w:r w:rsidR="00707FEE">
              <w:rPr>
                <w:noProof/>
                <w:webHidden/>
              </w:rPr>
              <w:t>4</w:t>
            </w:r>
            <w:r w:rsidR="00707FEE">
              <w:rPr>
                <w:noProof/>
                <w:webHidden/>
              </w:rPr>
              <w:fldChar w:fldCharType="end"/>
            </w:r>
          </w:hyperlink>
        </w:p>
        <w:p w14:paraId="3A397F13" w14:textId="121D3062" w:rsidR="00707FEE" w:rsidRDefault="00707FEE">
          <w:pPr>
            <w:pStyle w:val="TOC2"/>
            <w:rPr>
              <w:rFonts w:asciiTheme="minorHAnsi" w:eastAsiaTheme="minorEastAsia" w:hAnsiTheme="minorHAnsi" w:cstheme="minorBidi"/>
              <w:sz w:val="22"/>
              <w:szCs w:val="22"/>
            </w:rPr>
          </w:pPr>
          <w:hyperlink w:anchor="_Toc168680521" w:history="1">
            <w:r w:rsidRPr="008667CA">
              <w:rPr>
                <w:rStyle w:val="Hyperlink"/>
              </w:rPr>
              <w:t>1.1</w:t>
            </w:r>
            <w:r>
              <w:rPr>
                <w:rFonts w:asciiTheme="minorHAnsi" w:eastAsiaTheme="minorEastAsia" w:hAnsiTheme="minorHAnsi" w:cstheme="minorBidi"/>
                <w:sz w:val="22"/>
                <w:szCs w:val="22"/>
              </w:rPr>
              <w:tab/>
            </w:r>
            <w:r w:rsidRPr="008667CA">
              <w:rPr>
                <w:rStyle w:val="Hyperlink"/>
              </w:rPr>
              <w:t>Objective</w:t>
            </w:r>
            <w:r>
              <w:rPr>
                <w:webHidden/>
              </w:rPr>
              <w:tab/>
            </w:r>
            <w:r>
              <w:rPr>
                <w:webHidden/>
              </w:rPr>
              <w:fldChar w:fldCharType="begin"/>
            </w:r>
            <w:r>
              <w:rPr>
                <w:webHidden/>
              </w:rPr>
              <w:instrText xml:space="preserve"> PAGEREF _Toc168680521 \h </w:instrText>
            </w:r>
            <w:r>
              <w:rPr>
                <w:webHidden/>
              </w:rPr>
            </w:r>
            <w:r>
              <w:rPr>
                <w:webHidden/>
              </w:rPr>
              <w:fldChar w:fldCharType="separate"/>
            </w:r>
            <w:r>
              <w:rPr>
                <w:webHidden/>
              </w:rPr>
              <w:t>4</w:t>
            </w:r>
            <w:r>
              <w:rPr>
                <w:webHidden/>
              </w:rPr>
              <w:fldChar w:fldCharType="end"/>
            </w:r>
          </w:hyperlink>
        </w:p>
        <w:p w14:paraId="4ACCDC56" w14:textId="233A45BD" w:rsidR="00707FEE" w:rsidRDefault="00707FEE">
          <w:pPr>
            <w:pStyle w:val="TOC2"/>
            <w:rPr>
              <w:rFonts w:asciiTheme="minorHAnsi" w:eastAsiaTheme="minorEastAsia" w:hAnsiTheme="minorHAnsi" w:cstheme="minorBidi"/>
              <w:sz w:val="22"/>
              <w:szCs w:val="22"/>
            </w:rPr>
          </w:pPr>
          <w:hyperlink w:anchor="_Toc168680522" w:history="1">
            <w:r w:rsidRPr="008667CA">
              <w:rPr>
                <w:rStyle w:val="Hyperlink"/>
              </w:rPr>
              <w:t>1.2</w:t>
            </w:r>
            <w:r>
              <w:rPr>
                <w:rFonts w:asciiTheme="minorHAnsi" w:eastAsiaTheme="minorEastAsia" w:hAnsiTheme="minorHAnsi" w:cstheme="minorBidi"/>
                <w:sz w:val="22"/>
                <w:szCs w:val="22"/>
              </w:rPr>
              <w:tab/>
            </w:r>
            <w:r w:rsidRPr="008667CA">
              <w:rPr>
                <w:rStyle w:val="Hyperlink"/>
              </w:rPr>
              <w:t>Assumptions</w:t>
            </w:r>
            <w:r>
              <w:rPr>
                <w:webHidden/>
              </w:rPr>
              <w:tab/>
            </w:r>
            <w:r>
              <w:rPr>
                <w:webHidden/>
              </w:rPr>
              <w:fldChar w:fldCharType="begin"/>
            </w:r>
            <w:r>
              <w:rPr>
                <w:webHidden/>
              </w:rPr>
              <w:instrText xml:space="preserve"> PAGEREF _Toc168680522 \h </w:instrText>
            </w:r>
            <w:r>
              <w:rPr>
                <w:webHidden/>
              </w:rPr>
            </w:r>
            <w:r>
              <w:rPr>
                <w:webHidden/>
              </w:rPr>
              <w:fldChar w:fldCharType="separate"/>
            </w:r>
            <w:r>
              <w:rPr>
                <w:webHidden/>
              </w:rPr>
              <w:t>4</w:t>
            </w:r>
            <w:r>
              <w:rPr>
                <w:webHidden/>
              </w:rPr>
              <w:fldChar w:fldCharType="end"/>
            </w:r>
          </w:hyperlink>
        </w:p>
        <w:p w14:paraId="302DA051" w14:textId="5DDE9419" w:rsidR="00707FEE" w:rsidRDefault="00707FEE">
          <w:pPr>
            <w:pStyle w:val="TOC2"/>
            <w:rPr>
              <w:rFonts w:asciiTheme="minorHAnsi" w:eastAsiaTheme="minorEastAsia" w:hAnsiTheme="minorHAnsi" w:cstheme="minorBidi"/>
              <w:sz w:val="22"/>
              <w:szCs w:val="22"/>
            </w:rPr>
          </w:pPr>
          <w:hyperlink w:anchor="_Toc168680523" w:history="1">
            <w:r w:rsidRPr="008667CA">
              <w:rPr>
                <w:rStyle w:val="Hyperlink"/>
              </w:rPr>
              <w:t>1.3</w:t>
            </w:r>
            <w:r>
              <w:rPr>
                <w:rFonts w:asciiTheme="minorHAnsi" w:eastAsiaTheme="minorEastAsia" w:hAnsiTheme="minorHAnsi" w:cstheme="minorBidi"/>
                <w:sz w:val="22"/>
                <w:szCs w:val="22"/>
              </w:rPr>
              <w:tab/>
            </w:r>
            <w:r w:rsidRPr="008667CA">
              <w:rPr>
                <w:rStyle w:val="Hyperlink"/>
              </w:rPr>
              <w:t>Proposed Process</w:t>
            </w:r>
            <w:r>
              <w:rPr>
                <w:webHidden/>
              </w:rPr>
              <w:tab/>
            </w:r>
            <w:r>
              <w:rPr>
                <w:webHidden/>
              </w:rPr>
              <w:fldChar w:fldCharType="begin"/>
            </w:r>
            <w:r>
              <w:rPr>
                <w:webHidden/>
              </w:rPr>
              <w:instrText xml:space="preserve"> PAGEREF _Toc168680523 \h </w:instrText>
            </w:r>
            <w:r>
              <w:rPr>
                <w:webHidden/>
              </w:rPr>
            </w:r>
            <w:r>
              <w:rPr>
                <w:webHidden/>
              </w:rPr>
              <w:fldChar w:fldCharType="separate"/>
            </w:r>
            <w:r>
              <w:rPr>
                <w:webHidden/>
              </w:rPr>
              <w:t>5</w:t>
            </w:r>
            <w:r>
              <w:rPr>
                <w:webHidden/>
              </w:rPr>
              <w:fldChar w:fldCharType="end"/>
            </w:r>
          </w:hyperlink>
        </w:p>
        <w:p w14:paraId="616C0B6E" w14:textId="413A2DCF" w:rsidR="00707FEE" w:rsidRDefault="00707FEE">
          <w:pPr>
            <w:pStyle w:val="TOC2"/>
            <w:rPr>
              <w:rFonts w:asciiTheme="minorHAnsi" w:eastAsiaTheme="minorEastAsia" w:hAnsiTheme="minorHAnsi" w:cstheme="minorBidi"/>
              <w:sz w:val="22"/>
              <w:szCs w:val="22"/>
            </w:rPr>
          </w:pPr>
          <w:hyperlink w:anchor="_Toc168680524" w:history="1">
            <w:r w:rsidRPr="008667CA">
              <w:rPr>
                <w:rStyle w:val="Hyperlink"/>
              </w:rPr>
              <w:t>1.4</w:t>
            </w:r>
            <w:r>
              <w:rPr>
                <w:rFonts w:asciiTheme="minorHAnsi" w:eastAsiaTheme="minorEastAsia" w:hAnsiTheme="minorHAnsi" w:cstheme="minorBidi"/>
                <w:sz w:val="22"/>
                <w:szCs w:val="22"/>
              </w:rPr>
              <w:tab/>
            </w:r>
            <w:r w:rsidRPr="008667CA">
              <w:rPr>
                <w:rStyle w:val="Hyperlink"/>
              </w:rPr>
              <w:t>Dependencies and Prerequisites</w:t>
            </w:r>
            <w:r>
              <w:rPr>
                <w:webHidden/>
              </w:rPr>
              <w:tab/>
            </w:r>
            <w:r>
              <w:rPr>
                <w:webHidden/>
              </w:rPr>
              <w:fldChar w:fldCharType="begin"/>
            </w:r>
            <w:r>
              <w:rPr>
                <w:webHidden/>
              </w:rPr>
              <w:instrText xml:space="preserve"> PAGEREF _Toc168680524 \h </w:instrText>
            </w:r>
            <w:r>
              <w:rPr>
                <w:webHidden/>
              </w:rPr>
            </w:r>
            <w:r>
              <w:rPr>
                <w:webHidden/>
              </w:rPr>
              <w:fldChar w:fldCharType="separate"/>
            </w:r>
            <w:r>
              <w:rPr>
                <w:webHidden/>
              </w:rPr>
              <w:t>5</w:t>
            </w:r>
            <w:r>
              <w:rPr>
                <w:webHidden/>
              </w:rPr>
              <w:fldChar w:fldCharType="end"/>
            </w:r>
          </w:hyperlink>
        </w:p>
        <w:p w14:paraId="08FF6A29" w14:textId="15A8A7E0" w:rsidR="00707FEE" w:rsidRDefault="00707FEE">
          <w:pPr>
            <w:pStyle w:val="TOC1"/>
            <w:rPr>
              <w:rFonts w:asciiTheme="minorHAnsi" w:eastAsiaTheme="minorEastAsia" w:hAnsiTheme="minorHAnsi" w:cstheme="minorBidi"/>
              <w:b w:val="0"/>
              <w:noProof/>
              <w:sz w:val="22"/>
              <w:szCs w:val="22"/>
            </w:rPr>
          </w:pPr>
          <w:hyperlink w:anchor="_Toc168680525" w:history="1">
            <w:r w:rsidRPr="008667CA">
              <w:rPr>
                <w:rStyle w:val="Hyperlink"/>
                <w:noProof/>
              </w:rPr>
              <w:t>2</w:t>
            </w:r>
            <w:r>
              <w:rPr>
                <w:rFonts w:asciiTheme="minorHAnsi" w:eastAsiaTheme="minorEastAsia" w:hAnsiTheme="minorHAnsi" w:cstheme="minorBidi"/>
                <w:b w:val="0"/>
                <w:noProof/>
                <w:sz w:val="22"/>
                <w:szCs w:val="22"/>
              </w:rPr>
              <w:tab/>
            </w:r>
            <w:r w:rsidRPr="008667CA">
              <w:rPr>
                <w:rStyle w:val="Hyperlink"/>
                <w:noProof/>
              </w:rPr>
              <w:t>Functional Design</w:t>
            </w:r>
            <w:r>
              <w:rPr>
                <w:noProof/>
                <w:webHidden/>
              </w:rPr>
              <w:tab/>
            </w:r>
            <w:r>
              <w:rPr>
                <w:noProof/>
                <w:webHidden/>
              </w:rPr>
              <w:fldChar w:fldCharType="begin"/>
            </w:r>
            <w:r>
              <w:rPr>
                <w:noProof/>
                <w:webHidden/>
              </w:rPr>
              <w:instrText xml:space="preserve"> PAGEREF _Toc168680525 \h </w:instrText>
            </w:r>
            <w:r>
              <w:rPr>
                <w:noProof/>
                <w:webHidden/>
              </w:rPr>
            </w:r>
            <w:r>
              <w:rPr>
                <w:noProof/>
                <w:webHidden/>
              </w:rPr>
              <w:fldChar w:fldCharType="separate"/>
            </w:r>
            <w:r>
              <w:rPr>
                <w:noProof/>
                <w:webHidden/>
              </w:rPr>
              <w:t>7</w:t>
            </w:r>
            <w:r>
              <w:rPr>
                <w:noProof/>
                <w:webHidden/>
              </w:rPr>
              <w:fldChar w:fldCharType="end"/>
            </w:r>
          </w:hyperlink>
        </w:p>
        <w:p w14:paraId="49984949" w14:textId="3AD25936" w:rsidR="00707FEE" w:rsidRDefault="00707FEE">
          <w:pPr>
            <w:pStyle w:val="TOC2"/>
            <w:rPr>
              <w:rFonts w:asciiTheme="minorHAnsi" w:eastAsiaTheme="minorEastAsia" w:hAnsiTheme="minorHAnsi" w:cstheme="minorBidi"/>
              <w:sz w:val="22"/>
              <w:szCs w:val="22"/>
            </w:rPr>
          </w:pPr>
          <w:hyperlink w:anchor="_Toc168680526" w:history="1">
            <w:r w:rsidRPr="008667CA">
              <w:rPr>
                <w:rStyle w:val="Hyperlink"/>
              </w:rPr>
              <w:t>2.1</w:t>
            </w:r>
            <w:r>
              <w:rPr>
                <w:rFonts w:asciiTheme="minorHAnsi" w:eastAsiaTheme="minorEastAsia" w:hAnsiTheme="minorHAnsi" w:cstheme="minorBidi"/>
                <w:sz w:val="22"/>
                <w:szCs w:val="22"/>
              </w:rPr>
              <w:tab/>
            </w:r>
            <w:r w:rsidRPr="008667CA">
              <w:rPr>
                <w:rStyle w:val="Hyperlink"/>
              </w:rPr>
              <w:t>Data Mapping Layout</w:t>
            </w:r>
            <w:r>
              <w:rPr>
                <w:webHidden/>
              </w:rPr>
              <w:tab/>
            </w:r>
            <w:r>
              <w:rPr>
                <w:webHidden/>
              </w:rPr>
              <w:fldChar w:fldCharType="begin"/>
            </w:r>
            <w:r>
              <w:rPr>
                <w:webHidden/>
              </w:rPr>
              <w:instrText xml:space="preserve"> PAGEREF _Toc168680526 \h </w:instrText>
            </w:r>
            <w:r>
              <w:rPr>
                <w:webHidden/>
              </w:rPr>
            </w:r>
            <w:r>
              <w:rPr>
                <w:webHidden/>
              </w:rPr>
              <w:fldChar w:fldCharType="separate"/>
            </w:r>
            <w:r>
              <w:rPr>
                <w:webHidden/>
              </w:rPr>
              <w:t>7</w:t>
            </w:r>
            <w:r>
              <w:rPr>
                <w:webHidden/>
              </w:rPr>
              <w:fldChar w:fldCharType="end"/>
            </w:r>
          </w:hyperlink>
        </w:p>
        <w:p w14:paraId="72405DAB" w14:textId="6FA731D9" w:rsidR="00707FEE" w:rsidRDefault="00707FEE">
          <w:pPr>
            <w:pStyle w:val="TOC2"/>
            <w:rPr>
              <w:rFonts w:asciiTheme="minorHAnsi" w:eastAsiaTheme="minorEastAsia" w:hAnsiTheme="minorHAnsi" w:cstheme="minorBidi"/>
              <w:sz w:val="22"/>
              <w:szCs w:val="22"/>
            </w:rPr>
          </w:pPr>
          <w:hyperlink w:anchor="_Toc168680527" w:history="1">
            <w:r w:rsidRPr="008667CA">
              <w:rPr>
                <w:rStyle w:val="Hyperlink"/>
              </w:rPr>
              <w:t>2.2</w:t>
            </w:r>
            <w:r>
              <w:rPr>
                <w:rFonts w:asciiTheme="minorHAnsi" w:eastAsiaTheme="minorEastAsia" w:hAnsiTheme="minorHAnsi" w:cstheme="minorBidi"/>
                <w:sz w:val="22"/>
                <w:szCs w:val="22"/>
              </w:rPr>
              <w:tab/>
            </w:r>
            <w:r w:rsidRPr="008667CA">
              <w:rPr>
                <w:rStyle w:val="Hyperlink"/>
              </w:rPr>
              <w:t>Cross Reference/Data Transformation</w:t>
            </w:r>
            <w:r>
              <w:rPr>
                <w:webHidden/>
              </w:rPr>
              <w:tab/>
            </w:r>
            <w:r>
              <w:rPr>
                <w:webHidden/>
              </w:rPr>
              <w:fldChar w:fldCharType="begin"/>
            </w:r>
            <w:r>
              <w:rPr>
                <w:webHidden/>
              </w:rPr>
              <w:instrText xml:space="preserve"> PAGEREF _Toc168680527 \h </w:instrText>
            </w:r>
            <w:r>
              <w:rPr>
                <w:webHidden/>
              </w:rPr>
            </w:r>
            <w:r>
              <w:rPr>
                <w:webHidden/>
              </w:rPr>
              <w:fldChar w:fldCharType="separate"/>
            </w:r>
            <w:r>
              <w:rPr>
                <w:webHidden/>
              </w:rPr>
              <w:t>7</w:t>
            </w:r>
            <w:r>
              <w:rPr>
                <w:webHidden/>
              </w:rPr>
              <w:fldChar w:fldCharType="end"/>
            </w:r>
          </w:hyperlink>
        </w:p>
        <w:p w14:paraId="2A565565" w14:textId="3919DA59" w:rsidR="00707FEE" w:rsidRDefault="00707FEE">
          <w:pPr>
            <w:pStyle w:val="TOC2"/>
            <w:rPr>
              <w:rFonts w:asciiTheme="minorHAnsi" w:eastAsiaTheme="minorEastAsia" w:hAnsiTheme="minorHAnsi" w:cstheme="minorBidi"/>
              <w:sz w:val="22"/>
              <w:szCs w:val="22"/>
            </w:rPr>
          </w:pPr>
          <w:hyperlink w:anchor="_Toc168680528" w:history="1">
            <w:r w:rsidRPr="008667CA">
              <w:rPr>
                <w:rStyle w:val="Hyperlink"/>
              </w:rPr>
              <w:t>2.3</w:t>
            </w:r>
            <w:r>
              <w:rPr>
                <w:rFonts w:asciiTheme="minorHAnsi" w:eastAsiaTheme="minorEastAsia" w:hAnsiTheme="minorHAnsi" w:cstheme="minorBidi"/>
                <w:sz w:val="22"/>
                <w:szCs w:val="22"/>
              </w:rPr>
              <w:tab/>
            </w:r>
            <w:r w:rsidRPr="008667CA">
              <w:rPr>
                <w:rStyle w:val="Hyperlink"/>
              </w:rPr>
              <w:t>Business Rules</w:t>
            </w:r>
            <w:r>
              <w:rPr>
                <w:webHidden/>
              </w:rPr>
              <w:tab/>
            </w:r>
            <w:r>
              <w:rPr>
                <w:webHidden/>
              </w:rPr>
              <w:fldChar w:fldCharType="begin"/>
            </w:r>
            <w:r>
              <w:rPr>
                <w:webHidden/>
              </w:rPr>
              <w:instrText xml:space="preserve"> PAGEREF _Toc168680528 \h </w:instrText>
            </w:r>
            <w:r>
              <w:rPr>
                <w:webHidden/>
              </w:rPr>
            </w:r>
            <w:r>
              <w:rPr>
                <w:webHidden/>
              </w:rPr>
              <w:fldChar w:fldCharType="separate"/>
            </w:r>
            <w:r>
              <w:rPr>
                <w:webHidden/>
              </w:rPr>
              <w:t>7</w:t>
            </w:r>
            <w:r>
              <w:rPr>
                <w:webHidden/>
              </w:rPr>
              <w:fldChar w:fldCharType="end"/>
            </w:r>
          </w:hyperlink>
        </w:p>
        <w:p w14:paraId="4D16C94D" w14:textId="10472591" w:rsidR="00707FEE" w:rsidRDefault="00707FEE">
          <w:pPr>
            <w:pStyle w:val="TOC2"/>
            <w:rPr>
              <w:rFonts w:asciiTheme="minorHAnsi" w:eastAsiaTheme="minorEastAsia" w:hAnsiTheme="minorHAnsi" w:cstheme="minorBidi"/>
              <w:sz w:val="22"/>
              <w:szCs w:val="22"/>
            </w:rPr>
          </w:pPr>
          <w:hyperlink w:anchor="_Toc168680529" w:history="1">
            <w:r w:rsidRPr="008667CA">
              <w:rPr>
                <w:rStyle w:val="Hyperlink"/>
              </w:rPr>
              <w:t>2.4</w:t>
            </w:r>
            <w:r>
              <w:rPr>
                <w:rFonts w:asciiTheme="minorHAnsi" w:eastAsiaTheme="minorEastAsia" w:hAnsiTheme="minorHAnsi" w:cstheme="minorBidi"/>
                <w:sz w:val="22"/>
                <w:szCs w:val="22"/>
              </w:rPr>
              <w:tab/>
            </w:r>
            <w:r w:rsidRPr="008667CA">
              <w:rPr>
                <w:rStyle w:val="Hyperlink"/>
              </w:rPr>
              <w:t>Data Criteria Specifications</w:t>
            </w:r>
            <w:r>
              <w:rPr>
                <w:webHidden/>
              </w:rPr>
              <w:tab/>
            </w:r>
            <w:r>
              <w:rPr>
                <w:webHidden/>
              </w:rPr>
              <w:fldChar w:fldCharType="begin"/>
            </w:r>
            <w:r>
              <w:rPr>
                <w:webHidden/>
              </w:rPr>
              <w:instrText xml:space="preserve"> PAGEREF _Toc168680529 \h </w:instrText>
            </w:r>
            <w:r>
              <w:rPr>
                <w:webHidden/>
              </w:rPr>
            </w:r>
            <w:r>
              <w:rPr>
                <w:webHidden/>
              </w:rPr>
              <w:fldChar w:fldCharType="separate"/>
            </w:r>
            <w:r>
              <w:rPr>
                <w:webHidden/>
              </w:rPr>
              <w:t>9</w:t>
            </w:r>
            <w:r>
              <w:rPr>
                <w:webHidden/>
              </w:rPr>
              <w:fldChar w:fldCharType="end"/>
            </w:r>
          </w:hyperlink>
        </w:p>
        <w:p w14:paraId="7E355EFE" w14:textId="3F539926" w:rsidR="00707FEE" w:rsidRDefault="00707FEE">
          <w:pPr>
            <w:pStyle w:val="TOC3"/>
            <w:tabs>
              <w:tab w:val="left" w:pos="1100"/>
              <w:tab w:val="right" w:pos="9440"/>
            </w:tabs>
            <w:rPr>
              <w:rFonts w:asciiTheme="minorHAnsi" w:eastAsiaTheme="minorEastAsia" w:hAnsiTheme="minorHAnsi" w:cstheme="minorBidi"/>
              <w:noProof/>
              <w:sz w:val="22"/>
              <w:szCs w:val="22"/>
            </w:rPr>
          </w:pPr>
          <w:hyperlink w:anchor="_Toc168680530" w:history="1">
            <w:r w:rsidRPr="008667CA">
              <w:rPr>
                <w:rStyle w:val="Hyperlink"/>
                <w:noProof/>
              </w:rPr>
              <w:t>2.4.1</w:t>
            </w:r>
            <w:r>
              <w:rPr>
                <w:rFonts w:asciiTheme="minorHAnsi" w:eastAsiaTheme="minorEastAsia" w:hAnsiTheme="minorHAnsi" w:cstheme="minorBidi"/>
                <w:noProof/>
                <w:sz w:val="22"/>
                <w:szCs w:val="22"/>
              </w:rPr>
              <w:tab/>
            </w:r>
            <w:r w:rsidRPr="008667CA">
              <w:rPr>
                <w:rStyle w:val="Hyperlink"/>
                <w:noProof/>
              </w:rPr>
              <w:t>Data Selection and Filtering Criteria</w:t>
            </w:r>
            <w:r>
              <w:rPr>
                <w:noProof/>
                <w:webHidden/>
              </w:rPr>
              <w:tab/>
            </w:r>
            <w:r>
              <w:rPr>
                <w:noProof/>
                <w:webHidden/>
              </w:rPr>
              <w:fldChar w:fldCharType="begin"/>
            </w:r>
            <w:r>
              <w:rPr>
                <w:noProof/>
                <w:webHidden/>
              </w:rPr>
              <w:instrText xml:space="preserve"> PAGEREF _Toc168680530 \h </w:instrText>
            </w:r>
            <w:r>
              <w:rPr>
                <w:noProof/>
                <w:webHidden/>
              </w:rPr>
            </w:r>
            <w:r>
              <w:rPr>
                <w:noProof/>
                <w:webHidden/>
              </w:rPr>
              <w:fldChar w:fldCharType="separate"/>
            </w:r>
            <w:r>
              <w:rPr>
                <w:noProof/>
                <w:webHidden/>
              </w:rPr>
              <w:t>9</w:t>
            </w:r>
            <w:r>
              <w:rPr>
                <w:noProof/>
                <w:webHidden/>
              </w:rPr>
              <w:fldChar w:fldCharType="end"/>
            </w:r>
          </w:hyperlink>
        </w:p>
        <w:p w14:paraId="608A362D" w14:textId="4AF54E8D" w:rsidR="00707FEE" w:rsidRDefault="00707FEE">
          <w:pPr>
            <w:pStyle w:val="TOC3"/>
            <w:tabs>
              <w:tab w:val="left" w:pos="1100"/>
              <w:tab w:val="right" w:pos="9440"/>
            </w:tabs>
            <w:rPr>
              <w:rFonts w:asciiTheme="minorHAnsi" w:eastAsiaTheme="minorEastAsia" w:hAnsiTheme="minorHAnsi" w:cstheme="minorBidi"/>
              <w:noProof/>
              <w:sz w:val="22"/>
              <w:szCs w:val="22"/>
            </w:rPr>
          </w:pPr>
          <w:hyperlink w:anchor="_Toc168680531" w:history="1">
            <w:r w:rsidRPr="008667CA">
              <w:rPr>
                <w:rStyle w:val="Hyperlink"/>
                <w:rFonts w:eastAsia="Times"/>
                <w:noProof/>
                <w:lang w:val="en-GB"/>
              </w:rPr>
              <w:t>2.4.2</w:t>
            </w:r>
            <w:r>
              <w:rPr>
                <w:rFonts w:asciiTheme="minorHAnsi" w:eastAsiaTheme="minorEastAsia" w:hAnsiTheme="minorHAnsi" w:cstheme="minorBidi"/>
                <w:noProof/>
                <w:sz w:val="22"/>
                <w:szCs w:val="22"/>
              </w:rPr>
              <w:tab/>
            </w:r>
            <w:r w:rsidRPr="008667CA">
              <w:rPr>
                <w:rStyle w:val="Hyperlink"/>
                <w:rFonts w:eastAsia="Times"/>
                <w:noProof/>
                <w:lang w:val="en-GB"/>
              </w:rPr>
              <w:t>Pre Extract Clean up Criteria</w:t>
            </w:r>
            <w:r>
              <w:rPr>
                <w:noProof/>
                <w:webHidden/>
              </w:rPr>
              <w:tab/>
            </w:r>
            <w:r>
              <w:rPr>
                <w:noProof/>
                <w:webHidden/>
              </w:rPr>
              <w:fldChar w:fldCharType="begin"/>
            </w:r>
            <w:r>
              <w:rPr>
                <w:noProof/>
                <w:webHidden/>
              </w:rPr>
              <w:instrText xml:space="preserve"> PAGEREF _Toc168680531 \h </w:instrText>
            </w:r>
            <w:r>
              <w:rPr>
                <w:noProof/>
                <w:webHidden/>
              </w:rPr>
            </w:r>
            <w:r>
              <w:rPr>
                <w:noProof/>
                <w:webHidden/>
              </w:rPr>
              <w:fldChar w:fldCharType="separate"/>
            </w:r>
            <w:r>
              <w:rPr>
                <w:noProof/>
                <w:webHidden/>
              </w:rPr>
              <w:t>9</w:t>
            </w:r>
            <w:r>
              <w:rPr>
                <w:noProof/>
                <w:webHidden/>
              </w:rPr>
              <w:fldChar w:fldCharType="end"/>
            </w:r>
          </w:hyperlink>
        </w:p>
        <w:p w14:paraId="314D3896" w14:textId="36E67103" w:rsidR="00707FEE" w:rsidRDefault="00707FEE">
          <w:pPr>
            <w:pStyle w:val="TOC3"/>
            <w:tabs>
              <w:tab w:val="left" w:pos="1100"/>
              <w:tab w:val="right" w:pos="9440"/>
            </w:tabs>
            <w:rPr>
              <w:rFonts w:asciiTheme="minorHAnsi" w:eastAsiaTheme="minorEastAsia" w:hAnsiTheme="minorHAnsi" w:cstheme="minorBidi"/>
              <w:noProof/>
              <w:sz w:val="22"/>
              <w:szCs w:val="22"/>
            </w:rPr>
          </w:pPr>
          <w:hyperlink w:anchor="_Toc168680532" w:history="1">
            <w:r w:rsidRPr="008667CA">
              <w:rPr>
                <w:rStyle w:val="Hyperlink"/>
                <w:rFonts w:eastAsia="Times"/>
                <w:noProof/>
                <w:lang w:val="en-GB"/>
              </w:rPr>
              <w:t>2.4.3</w:t>
            </w:r>
            <w:r>
              <w:rPr>
                <w:rFonts w:asciiTheme="minorHAnsi" w:eastAsiaTheme="minorEastAsia" w:hAnsiTheme="minorHAnsi" w:cstheme="minorBidi"/>
                <w:noProof/>
                <w:sz w:val="22"/>
                <w:szCs w:val="22"/>
              </w:rPr>
              <w:tab/>
            </w:r>
            <w:r w:rsidRPr="008667CA">
              <w:rPr>
                <w:rStyle w:val="Hyperlink"/>
                <w:rFonts w:eastAsia="Times"/>
                <w:noProof/>
                <w:lang w:val="en-GB"/>
              </w:rPr>
              <w:t>Post Extract Clean up Criteria</w:t>
            </w:r>
            <w:r>
              <w:rPr>
                <w:noProof/>
                <w:webHidden/>
              </w:rPr>
              <w:tab/>
            </w:r>
            <w:r>
              <w:rPr>
                <w:noProof/>
                <w:webHidden/>
              </w:rPr>
              <w:fldChar w:fldCharType="begin"/>
            </w:r>
            <w:r>
              <w:rPr>
                <w:noProof/>
                <w:webHidden/>
              </w:rPr>
              <w:instrText xml:space="preserve"> PAGEREF _Toc168680532 \h </w:instrText>
            </w:r>
            <w:r>
              <w:rPr>
                <w:noProof/>
                <w:webHidden/>
              </w:rPr>
            </w:r>
            <w:r>
              <w:rPr>
                <w:noProof/>
                <w:webHidden/>
              </w:rPr>
              <w:fldChar w:fldCharType="separate"/>
            </w:r>
            <w:r>
              <w:rPr>
                <w:noProof/>
                <w:webHidden/>
              </w:rPr>
              <w:t>9</w:t>
            </w:r>
            <w:r>
              <w:rPr>
                <w:noProof/>
                <w:webHidden/>
              </w:rPr>
              <w:fldChar w:fldCharType="end"/>
            </w:r>
          </w:hyperlink>
        </w:p>
        <w:p w14:paraId="7A809CF8" w14:textId="4675B294" w:rsidR="00707FEE" w:rsidRDefault="00707FEE">
          <w:pPr>
            <w:pStyle w:val="TOC3"/>
            <w:tabs>
              <w:tab w:val="left" w:pos="1100"/>
              <w:tab w:val="right" w:pos="9440"/>
            </w:tabs>
            <w:rPr>
              <w:rFonts w:asciiTheme="minorHAnsi" w:eastAsiaTheme="minorEastAsia" w:hAnsiTheme="minorHAnsi" w:cstheme="minorBidi"/>
              <w:noProof/>
              <w:sz w:val="22"/>
              <w:szCs w:val="22"/>
            </w:rPr>
          </w:pPr>
          <w:hyperlink w:anchor="_Toc168680533" w:history="1">
            <w:r w:rsidRPr="008667CA">
              <w:rPr>
                <w:rStyle w:val="Hyperlink"/>
                <w:rFonts w:eastAsia="Times"/>
                <w:noProof/>
                <w:lang w:val="en-GB"/>
              </w:rPr>
              <w:t>2.4.4</w:t>
            </w:r>
            <w:r>
              <w:rPr>
                <w:rFonts w:asciiTheme="minorHAnsi" w:eastAsiaTheme="minorEastAsia" w:hAnsiTheme="minorHAnsi" w:cstheme="minorBidi"/>
                <w:noProof/>
                <w:sz w:val="22"/>
                <w:szCs w:val="22"/>
              </w:rPr>
              <w:tab/>
            </w:r>
            <w:r w:rsidRPr="008667CA">
              <w:rPr>
                <w:rStyle w:val="Hyperlink"/>
                <w:rFonts w:eastAsia="Times"/>
                <w:noProof/>
                <w:lang w:val="en-GB"/>
              </w:rPr>
              <w:t>Pre Conversion Clean-up Criteria</w:t>
            </w:r>
            <w:r>
              <w:rPr>
                <w:noProof/>
                <w:webHidden/>
              </w:rPr>
              <w:tab/>
            </w:r>
            <w:r>
              <w:rPr>
                <w:noProof/>
                <w:webHidden/>
              </w:rPr>
              <w:fldChar w:fldCharType="begin"/>
            </w:r>
            <w:r>
              <w:rPr>
                <w:noProof/>
                <w:webHidden/>
              </w:rPr>
              <w:instrText xml:space="preserve"> PAGEREF _Toc168680533 \h </w:instrText>
            </w:r>
            <w:r>
              <w:rPr>
                <w:noProof/>
                <w:webHidden/>
              </w:rPr>
            </w:r>
            <w:r>
              <w:rPr>
                <w:noProof/>
                <w:webHidden/>
              </w:rPr>
              <w:fldChar w:fldCharType="separate"/>
            </w:r>
            <w:r>
              <w:rPr>
                <w:noProof/>
                <w:webHidden/>
              </w:rPr>
              <w:t>9</w:t>
            </w:r>
            <w:r>
              <w:rPr>
                <w:noProof/>
                <w:webHidden/>
              </w:rPr>
              <w:fldChar w:fldCharType="end"/>
            </w:r>
          </w:hyperlink>
        </w:p>
        <w:p w14:paraId="3312C510" w14:textId="79716EA0" w:rsidR="00707FEE" w:rsidRDefault="00707FEE">
          <w:pPr>
            <w:pStyle w:val="TOC3"/>
            <w:tabs>
              <w:tab w:val="left" w:pos="1100"/>
              <w:tab w:val="right" w:pos="9440"/>
            </w:tabs>
            <w:rPr>
              <w:rFonts w:asciiTheme="minorHAnsi" w:eastAsiaTheme="minorEastAsia" w:hAnsiTheme="minorHAnsi" w:cstheme="minorBidi"/>
              <w:noProof/>
              <w:sz w:val="22"/>
              <w:szCs w:val="22"/>
            </w:rPr>
          </w:pPr>
          <w:hyperlink w:anchor="_Toc168680534" w:history="1">
            <w:r w:rsidRPr="008667CA">
              <w:rPr>
                <w:rStyle w:val="Hyperlink"/>
                <w:rFonts w:eastAsia="Times"/>
                <w:noProof/>
                <w:lang w:val="en-GB"/>
              </w:rPr>
              <w:t>2.4.5</w:t>
            </w:r>
            <w:r>
              <w:rPr>
                <w:rFonts w:asciiTheme="minorHAnsi" w:eastAsiaTheme="minorEastAsia" w:hAnsiTheme="minorHAnsi" w:cstheme="minorBidi"/>
                <w:noProof/>
                <w:sz w:val="22"/>
                <w:szCs w:val="22"/>
              </w:rPr>
              <w:tab/>
            </w:r>
            <w:r w:rsidRPr="008667CA">
              <w:rPr>
                <w:rStyle w:val="Hyperlink"/>
                <w:rFonts w:eastAsia="Times"/>
                <w:noProof/>
                <w:lang w:val="en-GB"/>
              </w:rPr>
              <w:t>Post Conversion Acceptance Criteria</w:t>
            </w:r>
            <w:r>
              <w:rPr>
                <w:noProof/>
                <w:webHidden/>
              </w:rPr>
              <w:tab/>
            </w:r>
            <w:r>
              <w:rPr>
                <w:noProof/>
                <w:webHidden/>
              </w:rPr>
              <w:fldChar w:fldCharType="begin"/>
            </w:r>
            <w:r>
              <w:rPr>
                <w:noProof/>
                <w:webHidden/>
              </w:rPr>
              <w:instrText xml:space="preserve"> PAGEREF _Toc168680534 \h </w:instrText>
            </w:r>
            <w:r>
              <w:rPr>
                <w:noProof/>
                <w:webHidden/>
              </w:rPr>
            </w:r>
            <w:r>
              <w:rPr>
                <w:noProof/>
                <w:webHidden/>
              </w:rPr>
              <w:fldChar w:fldCharType="separate"/>
            </w:r>
            <w:r>
              <w:rPr>
                <w:noProof/>
                <w:webHidden/>
              </w:rPr>
              <w:t>9</w:t>
            </w:r>
            <w:r>
              <w:rPr>
                <w:noProof/>
                <w:webHidden/>
              </w:rPr>
              <w:fldChar w:fldCharType="end"/>
            </w:r>
          </w:hyperlink>
        </w:p>
        <w:p w14:paraId="721ED119" w14:textId="00F6B617" w:rsidR="00707FEE" w:rsidRDefault="00707FEE">
          <w:pPr>
            <w:pStyle w:val="TOC3"/>
            <w:tabs>
              <w:tab w:val="left" w:pos="1100"/>
              <w:tab w:val="right" w:pos="9440"/>
            </w:tabs>
            <w:rPr>
              <w:rFonts w:asciiTheme="minorHAnsi" w:eastAsiaTheme="minorEastAsia" w:hAnsiTheme="minorHAnsi" w:cstheme="minorBidi"/>
              <w:noProof/>
              <w:sz w:val="22"/>
              <w:szCs w:val="22"/>
            </w:rPr>
          </w:pPr>
          <w:hyperlink w:anchor="_Toc168680535" w:history="1">
            <w:r w:rsidRPr="008667CA">
              <w:rPr>
                <w:rStyle w:val="Hyperlink"/>
                <w:rFonts w:eastAsia="Times"/>
                <w:noProof/>
                <w:lang w:val="en-GB"/>
              </w:rPr>
              <w:t>2.4.6</w:t>
            </w:r>
            <w:r>
              <w:rPr>
                <w:rFonts w:asciiTheme="minorHAnsi" w:eastAsiaTheme="minorEastAsia" w:hAnsiTheme="minorHAnsi" w:cstheme="minorBidi"/>
                <w:noProof/>
                <w:sz w:val="22"/>
                <w:szCs w:val="22"/>
              </w:rPr>
              <w:tab/>
            </w:r>
            <w:r w:rsidRPr="008667CA">
              <w:rPr>
                <w:rStyle w:val="Hyperlink"/>
                <w:rFonts w:eastAsia="Times"/>
                <w:noProof/>
                <w:lang w:val="en-GB"/>
              </w:rPr>
              <w:t>Non-Converted Data</w:t>
            </w:r>
            <w:r>
              <w:rPr>
                <w:noProof/>
                <w:webHidden/>
              </w:rPr>
              <w:tab/>
            </w:r>
            <w:r>
              <w:rPr>
                <w:noProof/>
                <w:webHidden/>
              </w:rPr>
              <w:fldChar w:fldCharType="begin"/>
            </w:r>
            <w:r>
              <w:rPr>
                <w:noProof/>
                <w:webHidden/>
              </w:rPr>
              <w:instrText xml:space="preserve"> PAGEREF _Toc168680535 \h </w:instrText>
            </w:r>
            <w:r>
              <w:rPr>
                <w:noProof/>
                <w:webHidden/>
              </w:rPr>
            </w:r>
            <w:r>
              <w:rPr>
                <w:noProof/>
                <w:webHidden/>
              </w:rPr>
              <w:fldChar w:fldCharType="separate"/>
            </w:r>
            <w:r>
              <w:rPr>
                <w:noProof/>
                <w:webHidden/>
              </w:rPr>
              <w:t>10</w:t>
            </w:r>
            <w:r>
              <w:rPr>
                <w:noProof/>
                <w:webHidden/>
              </w:rPr>
              <w:fldChar w:fldCharType="end"/>
            </w:r>
          </w:hyperlink>
        </w:p>
        <w:p w14:paraId="2348A791" w14:textId="76B2CEE2" w:rsidR="00707FEE" w:rsidRDefault="00707FEE">
          <w:pPr>
            <w:pStyle w:val="TOC2"/>
            <w:rPr>
              <w:rFonts w:asciiTheme="minorHAnsi" w:eastAsiaTheme="minorEastAsia" w:hAnsiTheme="minorHAnsi" w:cstheme="minorBidi"/>
              <w:sz w:val="22"/>
              <w:szCs w:val="22"/>
            </w:rPr>
          </w:pPr>
          <w:hyperlink w:anchor="_Toc168680536" w:history="1">
            <w:r w:rsidRPr="008667CA">
              <w:rPr>
                <w:rStyle w:val="Hyperlink"/>
              </w:rPr>
              <w:t>2.5</w:t>
            </w:r>
            <w:r>
              <w:rPr>
                <w:rFonts w:asciiTheme="minorHAnsi" w:eastAsiaTheme="minorEastAsia" w:hAnsiTheme="minorHAnsi" w:cstheme="minorBidi"/>
                <w:sz w:val="22"/>
                <w:szCs w:val="22"/>
              </w:rPr>
              <w:tab/>
            </w:r>
            <w:r w:rsidRPr="008667CA">
              <w:rPr>
                <w:rStyle w:val="Hyperlink"/>
              </w:rPr>
              <w:t>Acceptance Criteria</w:t>
            </w:r>
            <w:r>
              <w:rPr>
                <w:webHidden/>
              </w:rPr>
              <w:tab/>
            </w:r>
            <w:r>
              <w:rPr>
                <w:webHidden/>
              </w:rPr>
              <w:fldChar w:fldCharType="begin"/>
            </w:r>
            <w:r>
              <w:rPr>
                <w:webHidden/>
              </w:rPr>
              <w:instrText xml:space="preserve"> PAGEREF _Toc168680536 \h </w:instrText>
            </w:r>
            <w:r>
              <w:rPr>
                <w:webHidden/>
              </w:rPr>
            </w:r>
            <w:r>
              <w:rPr>
                <w:webHidden/>
              </w:rPr>
              <w:fldChar w:fldCharType="separate"/>
            </w:r>
            <w:r>
              <w:rPr>
                <w:webHidden/>
              </w:rPr>
              <w:t>10</w:t>
            </w:r>
            <w:r>
              <w:rPr>
                <w:webHidden/>
              </w:rPr>
              <w:fldChar w:fldCharType="end"/>
            </w:r>
          </w:hyperlink>
        </w:p>
        <w:p w14:paraId="35512657" w14:textId="084F4D2F" w:rsidR="00707FEE" w:rsidRDefault="00707FEE">
          <w:pPr>
            <w:pStyle w:val="TOC2"/>
            <w:rPr>
              <w:rFonts w:asciiTheme="minorHAnsi" w:eastAsiaTheme="minorEastAsia" w:hAnsiTheme="minorHAnsi" w:cstheme="minorBidi"/>
              <w:sz w:val="22"/>
              <w:szCs w:val="22"/>
            </w:rPr>
          </w:pPr>
          <w:hyperlink w:anchor="_Toc168680537" w:history="1">
            <w:r w:rsidRPr="008667CA">
              <w:rPr>
                <w:rStyle w:val="Hyperlink"/>
              </w:rPr>
              <w:t>2.6   Test Scenarios</w:t>
            </w:r>
            <w:r>
              <w:rPr>
                <w:webHidden/>
              </w:rPr>
              <w:tab/>
            </w:r>
            <w:r>
              <w:rPr>
                <w:webHidden/>
              </w:rPr>
              <w:fldChar w:fldCharType="begin"/>
            </w:r>
            <w:r>
              <w:rPr>
                <w:webHidden/>
              </w:rPr>
              <w:instrText xml:space="preserve"> PAGEREF _Toc168680537 \h </w:instrText>
            </w:r>
            <w:r>
              <w:rPr>
                <w:webHidden/>
              </w:rPr>
            </w:r>
            <w:r>
              <w:rPr>
                <w:webHidden/>
              </w:rPr>
              <w:fldChar w:fldCharType="separate"/>
            </w:r>
            <w:r>
              <w:rPr>
                <w:webHidden/>
              </w:rPr>
              <w:t>10</w:t>
            </w:r>
            <w:r>
              <w:rPr>
                <w:webHidden/>
              </w:rPr>
              <w:fldChar w:fldCharType="end"/>
            </w:r>
          </w:hyperlink>
        </w:p>
        <w:p w14:paraId="0538A815" w14:textId="5DAE2C3F" w:rsidR="00707FEE" w:rsidRDefault="00707FEE">
          <w:pPr>
            <w:pStyle w:val="TOC1"/>
            <w:rPr>
              <w:rFonts w:asciiTheme="minorHAnsi" w:eastAsiaTheme="minorEastAsia" w:hAnsiTheme="minorHAnsi" w:cstheme="minorBidi"/>
              <w:b w:val="0"/>
              <w:noProof/>
              <w:sz w:val="22"/>
              <w:szCs w:val="22"/>
            </w:rPr>
          </w:pPr>
          <w:hyperlink w:anchor="_Toc168680538" w:history="1">
            <w:r w:rsidRPr="008667CA">
              <w:rPr>
                <w:rStyle w:val="Hyperlink"/>
                <w:noProof/>
              </w:rPr>
              <w:t>3 Technical Specification</w:t>
            </w:r>
            <w:r>
              <w:rPr>
                <w:noProof/>
                <w:webHidden/>
              </w:rPr>
              <w:tab/>
            </w:r>
            <w:r>
              <w:rPr>
                <w:noProof/>
                <w:webHidden/>
              </w:rPr>
              <w:fldChar w:fldCharType="begin"/>
            </w:r>
            <w:r>
              <w:rPr>
                <w:noProof/>
                <w:webHidden/>
              </w:rPr>
              <w:instrText xml:space="preserve"> PAGEREF _Toc168680538 \h </w:instrText>
            </w:r>
            <w:r>
              <w:rPr>
                <w:noProof/>
                <w:webHidden/>
              </w:rPr>
            </w:r>
            <w:r>
              <w:rPr>
                <w:noProof/>
                <w:webHidden/>
              </w:rPr>
              <w:fldChar w:fldCharType="separate"/>
            </w:r>
            <w:r>
              <w:rPr>
                <w:noProof/>
                <w:webHidden/>
              </w:rPr>
              <w:t>11</w:t>
            </w:r>
            <w:r>
              <w:rPr>
                <w:noProof/>
                <w:webHidden/>
              </w:rPr>
              <w:fldChar w:fldCharType="end"/>
            </w:r>
          </w:hyperlink>
        </w:p>
        <w:p w14:paraId="6994E440" w14:textId="3294C53A" w:rsidR="00707FEE" w:rsidRDefault="00707FEE">
          <w:pPr>
            <w:pStyle w:val="TOC2"/>
            <w:rPr>
              <w:rFonts w:asciiTheme="minorHAnsi" w:eastAsiaTheme="minorEastAsia" w:hAnsiTheme="minorHAnsi" w:cstheme="minorBidi"/>
              <w:sz w:val="22"/>
              <w:szCs w:val="22"/>
            </w:rPr>
          </w:pPr>
          <w:hyperlink w:anchor="_Toc168680539" w:history="1">
            <w:r w:rsidRPr="008667CA">
              <w:rPr>
                <w:rStyle w:val="Hyperlink"/>
              </w:rPr>
              <w:t>3.1 Process Description</w:t>
            </w:r>
            <w:r>
              <w:rPr>
                <w:webHidden/>
              </w:rPr>
              <w:tab/>
            </w:r>
            <w:r>
              <w:rPr>
                <w:webHidden/>
              </w:rPr>
              <w:fldChar w:fldCharType="begin"/>
            </w:r>
            <w:r>
              <w:rPr>
                <w:webHidden/>
              </w:rPr>
              <w:instrText xml:space="preserve"> PAGEREF _Toc168680539 \h </w:instrText>
            </w:r>
            <w:r>
              <w:rPr>
                <w:webHidden/>
              </w:rPr>
            </w:r>
            <w:r>
              <w:rPr>
                <w:webHidden/>
              </w:rPr>
              <w:fldChar w:fldCharType="separate"/>
            </w:r>
            <w:r>
              <w:rPr>
                <w:webHidden/>
              </w:rPr>
              <w:t>11</w:t>
            </w:r>
            <w:r>
              <w:rPr>
                <w:webHidden/>
              </w:rPr>
              <w:fldChar w:fldCharType="end"/>
            </w:r>
          </w:hyperlink>
        </w:p>
        <w:p w14:paraId="1005550D" w14:textId="71B6E5C2" w:rsidR="00707FEE" w:rsidRDefault="00707FEE">
          <w:pPr>
            <w:pStyle w:val="TOC2"/>
            <w:rPr>
              <w:rFonts w:asciiTheme="minorHAnsi" w:eastAsiaTheme="minorEastAsia" w:hAnsiTheme="minorHAnsi" w:cstheme="minorBidi"/>
              <w:sz w:val="22"/>
              <w:szCs w:val="22"/>
            </w:rPr>
          </w:pPr>
          <w:hyperlink w:anchor="_Toc168680540" w:history="1">
            <w:r w:rsidRPr="008667CA">
              <w:rPr>
                <w:rStyle w:val="Hyperlink"/>
              </w:rPr>
              <w:t>3.2Design Approach</w:t>
            </w:r>
            <w:r>
              <w:rPr>
                <w:webHidden/>
              </w:rPr>
              <w:tab/>
            </w:r>
            <w:r>
              <w:rPr>
                <w:webHidden/>
              </w:rPr>
              <w:fldChar w:fldCharType="begin"/>
            </w:r>
            <w:r>
              <w:rPr>
                <w:webHidden/>
              </w:rPr>
              <w:instrText xml:space="preserve"> PAGEREF _Toc168680540 \h </w:instrText>
            </w:r>
            <w:r>
              <w:rPr>
                <w:webHidden/>
              </w:rPr>
            </w:r>
            <w:r>
              <w:rPr>
                <w:webHidden/>
              </w:rPr>
              <w:fldChar w:fldCharType="separate"/>
            </w:r>
            <w:r>
              <w:rPr>
                <w:webHidden/>
              </w:rPr>
              <w:t>11</w:t>
            </w:r>
            <w:r>
              <w:rPr>
                <w:webHidden/>
              </w:rPr>
              <w:fldChar w:fldCharType="end"/>
            </w:r>
          </w:hyperlink>
        </w:p>
        <w:p w14:paraId="379C997B" w14:textId="0FCD8B13" w:rsidR="00707FEE" w:rsidRDefault="00707FEE">
          <w:pPr>
            <w:pStyle w:val="TOC2"/>
            <w:rPr>
              <w:rFonts w:asciiTheme="minorHAnsi" w:eastAsiaTheme="minorEastAsia" w:hAnsiTheme="minorHAnsi" w:cstheme="minorBidi"/>
              <w:sz w:val="22"/>
              <w:szCs w:val="22"/>
            </w:rPr>
          </w:pPr>
          <w:hyperlink w:anchor="_Toc168680541" w:history="1">
            <w:r w:rsidRPr="008667CA">
              <w:rPr>
                <w:rStyle w:val="Hyperlink"/>
              </w:rPr>
              <w:t>3.3 Data Selection Criteria</w:t>
            </w:r>
            <w:r>
              <w:rPr>
                <w:webHidden/>
              </w:rPr>
              <w:tab/>
            </w:r>
            <w:r>
              <w:rPr>
                <w:webHidden/>
              </w:rPr>
              <w:fldChar w:fldCharType="begin"/>
            </w:r>
            <w:r>
              <w:rPr>
                <w:webHidden/>
              </w:rPr>
              <w:instrText xml:space="preserve"> PAGEREF _Toc168680541 \h </w:instrText>
            </w:r>
            <w:r>
              <w:rPr>
                <w:webHidden/>
              </w:rPr>
            </w:r>
            <w:r>
              <w:rPr>
                <w:webHidden/>
              </w:rPr>
              <w:fldChar w:fldCharType="separate"/>
            </w:r>
            <w:r>
              <w:rPr>
                <w:webHidden/>
              </w:rPr>
              <w:t>11</w:t>
            </w:r>
            <w:r>
              <w:rPr>
                <w:webHidden/>
              </w:rPr>
              <w:fldChar w:fldCharType="end"/>
            </w:r>
          </w:hyperlink>
        </w:p>
        <w:p w14:paraId="0DB8E1A6" w14:textId="13912B9B" w:rsidR="00707FEE" w:rsidRDefault="00707FEE">
          <w:pPr>
            <w:pStyle w:val="TOC2"/>
            <w:rPr>
              <w:rFonts w:asciiTheme="minorHAnsi" w:eastAsiaTheme="minorEastAsia" w:hAnsiTheme="minorHAnsi" w:cstheme="minorBidi"/>
              <w:sz w:val="22"/>
              <w:szCs w:val="22"/>
            </w:rPr>
          </w:pPr>
          <w:hyperlink w:anchor="_Toc168680542" w:history="1">
            <w:r w:rsidRPr="008667CA">
              <w:rPr>
                <w:rStyle w:val="Hyperlink"/>
              </w:rPr>
              <w:t>3.4 File Layout / Report Output</w:t>
            </w:r>
            <w:r>
              <w:rPr>
                <w:webHidden/>
              </w:rPr>
              <w:tab/>
            </w:r>
            <w:r>
              <w:rPr>
                <w:webHidden/>
              </w:rPr>
              <w:fldChar w:fldCharType="begin"/>
            </w:r>
            <w:r>
              <w:rPr>
                <w:webHidden/>
              </w:rPr>
              <w:instrText xml:space="preserve"> PAGEREF _Toc168680542 \h </w:instrText>
            </w:r>
            <w:r>
              <w:rPr>
                <w:webHidden/>
              </w:rPr>
            </w:r>
            <w:r>
              <w:rPr>
                <w:webHidden/>
              </w:rPr>
              <w:fldChar w:fldCharType="separate"/>
            </w:r>
            <w:r>
              <w:rPr>
                <w:webHidden/>
              </w:rPr>
              <w:t>11</w:t>
            </w:r>
            <w:r>
              <w:rPr>
                <w:webHidden/>
              </w:rPr>
              <w:fldChar w:fldCharType="end"/>
            </w:r>
          </w:hyperlink>
        </w:p>
        <w:p w14:paraId="08B5483E" w14:textId="1213F379" w:rsidR="00707FEE" w:rsidRDefault="00707FEE">
          <w:pPr>
            <w:pStyle w:val="TOC2"/>
            <w:rPr>
              <w:rFonts w:asciiTheme="minorHAnsi" w:eastAsiaTheme="minorEastAsia" w:hAnsiTheme="minorHAnsi" w:cstheme="minorBidi"/>
              <w:sz w:val="22"/>
              <w:szCs w:val="22"/>
            </w:rPr>
          </w:pPr>
          <w:hyperlink w:anchor="_Toc168680543" w:history="1">
            <w:r w:rsidRPr="008667CA">
              <w:rPr>
                <w:rStyle w:val="Hyperlink"/>
              </w:rPr>
              <w:t>3.5 Data Processing / Derivation / Validation / Transformation Rules</w:t>
            </w:r>
            <w:r>
              <w:rPr>
                <w:webHidden/>
              </w:rPr>
              <w:tab/>
            </w:r>
            <w:r>
              <w:rPr>
                <w:webHidden/>
              </w:rPr>
              <w:fldChar w:fldCharType="begin"/>
            </w:r>
            <w:r>
              <w:rPr>
                <w:webHidden/>
              </w:rPr>
              <w:instrText xml:space="preserve"> PAGEREF _Toc168680543 \h </w:instrText>
            </w:r>
            <w:r>
              <w:rPr>
                <w:webHidden/>
              </w:rPr>
            </w:r>
            <w:r>
              <w:rPr>
                <w:webHidden/>
              </w:rPr>
              <w:fldChar w:fldCharType="separate"/>
            </w:r>
            <w:r>
              <w:rPr>
                <w:webHidden/>
              </w:rPr>
              <w:t>11</w:t>
            </w:r>
            <w:r>
              <w:rPr>
                <w:webHidden/>
              </w:rPr>
              <w:fldChar w:fldCharType="end"/>
            </w:r>
          </w:hyperlink>
        </w:p>
        <w:p w14:paraId="2DA12913" w14:textId="1C8E8896" w:rsidR="00707FEE" w:rsidRDefault="00707FEE">
          <w:pPr>
            <w:pStyle w:val="TOC2"/>
            <w:rPr>
              <w:rFonts w:asciiTheme="minorHAnsi" w:eastAsiaTheme="minorEastAsia" w:hAnsiTheme="minorHAnsi" w:cstheme="minorBidi"/>
              <w:sz w:val="22"/>
              <w:szCs w:val="22"/>
            </w:rPr>
          </w:pPr>
          <w:hyperlink w:anchor="_Toc168680544" w:history="1">
            <w:r w:rsidRPr="008667CA">
              <w:rPr>
                <w:rStyle w:val="Hyperlink"/>
              </w:rPr>
              <w:t>3.6 Validation &amp; Reconciliation</w:t>
            </w:r>
            <w:r>
              <w:rPr>
                <w:webHidden/>
              </w:rPr>
              <w:tab/>
            </w:r>
            <w:r>
              <w:rPr>
                <w:webHidden/>
              </w:rPr>
              <w:fldChar w:fldCharType="begin"/>
            </w:r>
            <w:r>
              <w:rPr>
                <w:webHidden/>
              </w:rPr>
              <w:instrText xml:space="preserve"> PAGEREF _Toc168680544 \h </w:instrText>
            </w:r>
            <w:r>
              <w:rPr>
                <w:webHidden/>
              </w:rPr>
            </w:r>
            <w:r>
              <w:rPr>
                <w:webHidden/>
              </w:rPr>
              <w:fldChar w:fldCharType="separate"/>
            </w:r>
            <w:r>
              <w:rPr>
                <w:webHidden/>
              </w:rPr>
              <w:t>11</w:t>
            </w:r>
            <w:r>
              <w:rPr>
                <w:webHidden/>
              </w:rPr>
              <w:fldChar w:fldCharType="end"/>
            </w:r>
          </w:hyperlink>
        </w:p>
        <w:p w14:paraId="1AB17A5F" w14:textId="04F1635F" w:rsidR="00707FEE" w:rsidRDefault="00707FEE">
          <w:pPr>
            <w:pStyle w:val="TOC3"/>
            <w:tabs>
              <w:tab w:val="right" w:pos="9440"/>
            </w:tabs>
            <w:rPr>
              <w:rFonts w:asciiTheme="minorHAnsi" w:eastAsiaTheme="minorEastAsia" w:hAnsiTheme="minorHAnsi" w:cstheme="minorBidi"/>
              <w:noProof/>
              <w:sz w:val="22"/>
              <w:szCs w:val="22"/>
            </w:rPr>
          </w:pPr>
          <w:hyperlink w:anchor="_Toc168680545" w:history="1">
            <w:r w:rsidRPr="008667CA">
              <w:rPr>
                <w:rStyle w:val="Hyperlink"/>
                <w:noProof/>
              </w:rPr>
              <w:t>3.6.1 Data Validation</w:t>
            </w:r>
            <w:r>
              <w:rPr>
                <w:noProof/>
                <w:webHidden/>
              </w:rPr>
              <w:tab/>
            </w:r>
            <w:r>
              <w:rPr>
                <w:noProof/>
                <w:webHidden/>
              </w:rPr>
              <w:fldChar w:fldCharType="begin"/>
            </w:r>
            <w:r>
              <w:rPr>
                <w:noProof/>
                <w:webHidden/>
              </w:rPr>
              <w:instrText xml:space="preserve"> PAGEREF _Toc168680545 \h </w:instrText>
            </w:r>
            <w:r>
              <w:rPr>
                <w:noProof/>
                <w:webHidden/>
              </w:rPr>
            </w:r>
            <w:r>
              <w:rPr>
                <w:noProof/>
                <w:webHidden/>
              </w:rPr>
              <w:fldChar w:fldCharType="separate"/>
            </w:r>
            <w:r>
              <w:rPr>
                <w:noProof/>
                <w:webHidden/>
              </w:rPr>
              <w:t>11</w:t>
            </w:r>
            <w:r>
              <w:rPr>
                <w:noProof/>
                <w:webHidden/>
              </w:rPr>
              <w:fldChar w:fldCharType="end"/>
            </w:r>
          </w:hyperlink>
        </w:p>
        <w:p w14:paraId="25B05865" w14:textId="3521FF4E" w:rsidR="00707FEE" w:rsidRDefault="00707FEE">
          <w:pPr>
            <w:pStyle w:val="TOC3"/>
            <w:tabs>
              <w:tab w:val="right" w:pos="9440"/>
            </w:tabs>
            <w:rPr>
              <w:rFonts w:asciiTheme="minorHAnsi" w:eastAsiaTheme="minorEastAsia" w:hAnsiTheme="minorHAnsi" w:cstheme="minorBidi"/>
              <w:noProof/>
              <w:sz w:val="22"/>
              <w:szCs w:val="22"/>
            </w:rPr>
          </w:pPr>
          <w:hyperlink w:anchor="_Toc168680546" w:history="1">
            <w:r w:rsidRPr="008667CA">
              <w:rPr>
                <w:rStyle w:val="Hyperlink"/>
                <w:noProof/>
              </w:rPr>
              <w:t>3.6.2 Data Reconciliation</w:t>
            </w:r>
            <w:r>
              <w:rPr>
                <w:noProof/>
                <w:webHidden/>
              </w:rPr>
              <w:tab/>
            </w:r>
            <w:r>
              <w:rPr>
                <w:noProof/>
                <w:webHidden/>
              </w:rPr>
              <w:fldChar w:fldCharType="begin"/>
            </w:r>
            <w:r>
              <w:rPr>
                <w:noProof/>
                <w:webHidden/>
              </w:rPr>
              <w:instrText xml:space="preserve"> PAGEREF _Toc168680546 \h </w:instrText>
            </w:r>
            <w:r>
              <w:rPr>
                <w:noProof/>
                <w:webHidden/>
              </w:rPr>
            </w:r>
            <w:r>
              <w:rPr>
                <w:noProof/>
                <w:webHidden/>
              </w:rPr>
              <w:fldChar w:fldCharType="separate"/>
            </w:r>
            <w:r>
              <w:rPr>
                <w:noProof/>
                <w:webHidden/>
              </w:rPr>
              <w:t>11</w:t>
            </w:r>
            <w:r>
              <w:rPr>
                <w:noProof/>
                <w:webHidden/>
              </w:rPr>
              <w:fldChar w:fldCharType="end"/>
            </w:r>
          </w:hyperlink>
        </w:p>
        <w:p w14:paraId="793BD1E9" w14:textId="4DDFD920" w:rsidR="00707FEE" w:rsidRDefault="00707FEE">
          <w:pPr>
            <w:pStyle w:val="TOC3"/>
            <w:tabs>
              <w:tab w:val="right" w:pos="9440"/>
            </w:tabs>
            <w:rPr>
              <w:rFonts w:asciiTheme="minorHAnsi" w:eastAsiaTheme="minorEastAsia" w:hAnsiTheme="minorHAnsi" w:cstheme="minorBidi"/>
              <w:noProof/>
              <w:sz w:val="22"/>
              <w:szCs w:val="22"/>
            </w:rPr>
          </w:pPr>
          <w:hyperlink w:anchor="_Toc168680547" w:history="1">
            <w:r w:rsidRPr="008667CA">
              <w:rPr>
                <w:rStyle w:val="Hyperlink"/>
                <w:noProof/>
              </w:rPr>
              <w:t>3.6.3 Post-conversion Steps</w:t>
            </w:r>
            <w:r>
              <w:rPr>
                <w:noProof/>
                <w:webHidden/>
              </w:rPr>
              <w:tab/>
            </w:r>
            <w:r>
              <w:rPr>
                <w:noProof/>
                <w:webHidden/>
              </w:rPr>
              <w:fldChar w:fldCharType="begin"/>
            </w:r>
            <w:r>
              <w:rPr>
                <w:noProof/>
                <w:webHidden/>
              </w:rPr>
              <w:instrText xml:space="preserve"> PAGEREF _Toc168680547 \h </w:instrText>
            </w:r>
            <w:r>
              <w:rPr>
                <w:noProof/>
                <w:webHidden/>
              </w:rPr>
            </w:r>
            <w:r>
              <w:rPr>
                <w:noProof/>
                <w:webHidden/>
              </w:rPr>
              <w:fldChar w:fldCharType="separate"/>
            </w:r>
            <w:r>
              <w:rPr>
                <w:noProof/>
                <w:webHidden/>
              </w:rPr>
              <w:t>13</w:t>
            </w:r>
            <w:r>
              <w:rPr>
                <w:noProof/>
                <w:webHidden/>
              </w:rPr>
              <w:fldChar w:fldCharType="end"/>
            </w:r>
          </w:hyperlink>
        </w:p>
        <w:p w14:paraId="06F0D2D5" w14:textId="4F531065" w:rsidR="00707FEE" w:rsidRDefault="00707FEE">
          <w:pPr>
            <w:pStyle w:val="TOC2"/>
            <w:rPr>
              <w:rFonts w:asciiTheme="minorHAnsi" w:eastAsiaTheme="minorEastAsia" w:hAnsiTheme="minorHAnsi" w:cstheme="minorBidi"/>
              <w:sz w:val="22"/>
              <w:szCs w:val="22"/>
            </w:rPr>
          </w:pPr>
          <w:hyperlink w:anchor="_Toc168680548" w:history="1">
            <w:r w:rsidRPr="008667CA">
              <w:rPr>
                <w:rStyle w:val="Hyperlink"/>
              </w:rPr>
              <w:t>3.7 Component List</w:t>
            </w:r>
            <w:r>
              <w:rPr>
                <w:webHidden/>
              </w:rPr>
              <w:tab/>
            </w:r>
            <w:r>
              <w:rPr>
                <w:webHidden/>
              </w:rPr>
              <w:fldChar w:fldCharType="begin"/>
            </w:r>
            <w:r>
              <w:rPr>
                <w:webHidden/>
              </w:rPr>
              <w:instrText xml:space="preserve"> PAGEREF _Toc168680548 \h </w:instrText>
            </w:r>
            <w:r>
              <w:rPr>
                <w:webHidden/>
              </w:rPr>
            </w:r>
            <w:r>
              <w:rPr>
                <w:webHidden/>
              </w:rPr>
              <w:fldChar w:fldCharType="separate"/>
            </w:r>
            <w:r>
              <w:rPr>
                <w:webHidden/>
              </w:rPr>
              <w:t>13</w:t>
            </w:r>
            <w:r>
              <w:rPr>
                <w:webHidden/>
              </w:rPr>
              <w:fldChar w:fldCharType="end"/>
            </w:r>
          </w:hyperlink>
        </w:p>
        <w:p w14:paraId="5FD4DA2B" w14:textId="68806402" w:rsidR="00707FEE" w:rsidRDefault="00707FEE">
          <w:pPr>
            <w:pStyle w:val="TOC1"/>
            <w:rPr>
              <w:rFonts w:asciiTheme="minorHAnsi" w:eastAsiaTheme="minorEastAsia" w:hAnsiTheme="minorHAnsi" w:cstheme="minorBidi"/>
              <w:b w:val="0"/>
              <w:noProof/>
              <w:sz w:val="22"/>
              <w:szCs w:val="22"/>
            </w:rPr>
          </w:pPr>
          <w:hyperlink w:anchor="_Toc168680549" w:history="1">
            <w:r w:rsidRPr="008667CA">
              <w:rPr>
                <w:rStyle w:val="Hyperlink"/>
                <w:noProof/>
              </w:rPr>
              <w:t>4 Application Setup and Technical Requirements</w:t>
            </w:r>
            <w:r>
              <w:rPr>
                <w:noProof/>
                <w:webHidden/>
              </w:rPr>
              <w:tab/>
            </w:r>
            <w:r>
              <w:rPr>
                <w:noProof/>
                <w:webHidden/>
              </w:rPr>
              <w:fldChar w:fldCharType="begin"/>
            </w:r>
            <w:r>
              <w:rPr>
                <w:noProof/>
                <w:webHidden/>
              </w:rPr>
              <w:instrText xml:space="preserve"> PAGEREF _Toc168680549 \h </w:instrText>
            </w:r>
            <w:r>
              <w:rPr>
                <w:noProof/>
                <w:webHidden/>
              </w:rPr>
            </w:r>
            <w:r>
              <w:rPr>
                <w:noProof/>
                <w:webHidden/>
              </w:rPr>
              <w:fldChar w:fldCharType="separate"/>
            </w:r>
            <w:r>
              <w:rPr>
                <w:noProof/>
                <w:webHidden/>
              </w:rPr>
              <w:t>14</w:t>
            </w:r>
            <w:r>
              <w:rPr>
                <w:noProof/>
                <w:webHidden/>
              </w:rPr>
              <w:fldChar w:fldCharType="end"/>
            </w:r>
          </w:hyperlink>
        </w:p>
        <w:p w14:paraId="03C28495" w14:textId="6E7E6268" w:rsidR="00707FEE" w:rsidRDefault="00707FEE">
          <w:pPr>
            <w:pStyle w:val="TOC2"/>
            <w:rPr>
              <w:rFonts w:asciiTheme="minorHAnsi" w:eastAsiaTheme="minorEastAsia" w:hAnsiTheme="minorHAnsi" w:cstheme="minorBidi"/>
              <w:sz w:val="22"/>
              <w:szCs w:val="22"/>
            </w:rPr>
          </w:pPr>
          <w:hyperlink w:anchor="_Toc168680550" w:history="1">
            <w:r w:rsidRPr="008667CA">
              <w:rPr>
                <w:rStyle w:val="Hyperlink"/>
              </w:rPr>
              <w:t>4.1 Programs/Report and Parameters</w:t>
            </w:r>
            <w:r>
              <w:rPr>
                <w:webHidden/>
              </w:rPr>
              <w:tab/>
            </w:r>
            <w:r>
              <w:rPr>
                <w:webHidden/>
              </w:rPr>
              <w:fldChar w:fldCharType="begin"/>
            </w:r>
            <w:r>
              <w:rPr>
                <w:webHidden/>
              </w:rPr>
              <w:instrText xml:space="preserve"> PAGEREF _Toc168680550 \h </w:instrText>
            </w:r>
            <w:r>
              <w:rPr>
                <w:webHidden/>
              </w:rPr>
            </w:r>
            <w:r>
              <w:rPr>
                <w:webHidden/>
              </w:rPr>
              <w:fldChar w:fldCharType="separate"/>
            </w:r>
            <w:r>
              <w:rPr>
                <w:webHidden/>
              </w:rPr>
              <w:t>14</w:t>
            </w:r>
            <w:r>
              <w:rPr>
                <w:webHidden/>
              </w:rPr>
              <w:fldChar w:fldCharType="end"/>
            </w:r>
          </w:hyperlink>
        </w:p>
        <w:p w14:paraId="5864FD40" w14:textId="1E5DA7EC" w:rsidR="00707FEE" w:rsidRDefault="00707FEE">
          <w:pPr>
            <w:pStyle w:val="TOC2"/>
            <w:rPr>
              <w:rFonts w:asciiTheme="minorHAnsi" w:eastAsiaTheme="minorEastAsia" w:hAnsiTheme="minorHAnsi" w:cstheme="minorBidi"/>
              <w:sz w:val="22"/>
              <w:szCs w:val="22"/>
            </w:rPr>
          </w:pPr>
          <w:hyperlink w:anchor="_Toc168680551" w:history="1">
            <w:r w:rsidRPr="008667CA">
              <w:rPr>
                <w:rStyle w:val="Hyperlink"/>
              </w:rPr>
              <w:t>4.2 ESS Program, Scheduling and Executables</w:t>
            </w:r>
            <w:r>
              <w:rPr>
                <w:webHidden/>
              </w:rPr>
              <w:tab/>
            </w:r>
            <w:r>
              <w:rPr>
                <w:webHidden/>
              </w:rPr>
              <w:fldChar w:fldCharType="begin"/>
            </w:r>
            <w:r>
              <w:rPr>
                <w:webHidden/>
              </w:rPr>
              <w:instrText xml:space="preserve"> PAGEREF _Toc168680551 \h </w:instrText>
            </w:r>
            <w:r>
              <w:rPr>
                <w:webHidden/>
              </w:rPr>
            </w:r>
            <w:r>
              <w:rPr>
                <w:webHidden/>
              </w:rPr>
              <w:fldChar w:fldCharType="separate"/>
            </w:r>
            <w:r>
              <w:rPr>
                <w:webHidden/>
              </w:rPr>
              <w:t>14</w:t>
            </w:r>
            <w:r>
              <w:rPr>
                <w:webHidden/>
              </w:rPr>
              <w:fldChar w:fldCharType="end"/>
            </w:r>
          </w:hyperlink>
        </w:p>
        <w:p w14:paraId="35547823" w14:textId="69B32913" w:rsidR="00707FEE" w:rsidRDefault="00707FEE">
          <w:pPr>
            <w:pStyle w:val="TOC2"/>
            <w:rPr>
              <w:rFonts w:asciiTheme="minorHAnsi" w:eastAsiaTheme="minorEastAsia" w:hAnsiTheme="minorHAnsi" w:cstheme="minorBidi"/>
              <w:sz w:val="22"/>
              <w:szCs w:val="22"/>
            </w:rPr>
          </w:pPr>
          <w:hyperlink w:anchor="_Toc168680552" w:history="1">
            <w:r w:rsidRPr="008667CA">
              <w:rPr>
                <w:rStyle w:val="Hyperlink"/>
              </w:rPr>
              <w:t>4.3 Security and Controls Requirements</w:t>
            </w:r>
            <w:r>
              <w:rPr>
                <w:webHidden/>
              </w:rPr>
              <w:tab/>
            </w:r>
            <w:r>
              <w:rPr>
                <w:webHidden/>
              </w:rPr>
              <w:fldChar w:fldCharType="begin"/>
            </w:r>
            <w:r>
              <w:rPr>
                <w:webHidden/>
              </w:rPr>
              <w:instrText xml:space="preserve"> PAGEREF _Toc168680552 \h </w:instrText>
            </w:r>
            <w:r>
              <w:rPr>
                <w:webHidden/>
              </w:rPr>
            </w:r>
            <w:r>
              <w:rPr>
                <w:webHidden/>
              </w:rPr>
              <w:fldChar w:fldCharType="separate"/>
            </w:r>
            <w:r>
              <w:rPr>
                <w:webHidden/>
              </w:rPr>
              <w:t>14</w:t>
            </w:r>
            <w:r>
              <w:rPr>
                <w:webHidden/>
              </w:rPr>
              <w:fldChar w:fldCharType="end"/>
            </w:r>
          </w:hyperlink>
        </w:p>
        <w:p w14:paraId="0491A22C" w14:textId="791FE900" w:rsidR="00707FEE" w:rsidRDefault="00707FEE">
          <w:pPr>
            <w:pStyle w:val="TOC2"/>
            <w:rPr>
              <w:rFonts w:asciiTheme="minorHAnsi" w:eastAsiaTheme="minorEastAsia" w:hAnsiTheme="minorHAnsi" w:cstheme="minorBidi"/>
              <w:sz w:val="22"/>
              <w:szCs w:val="22"/>
            </w:rPr>
          </w:pPr>
          <w:hyperlink w:anchor="_Toc168680553" w:history="1">
            <w:r w:rsidRPr="008667CA">
              <w:rPr>
                <w:rStyle w:val="Hyperlink"/>
              </w:rPr>
              <w:t>4.4 Archiving &amp; Purging</w:t>
            </w:r>
            <w:r>
              <w:rPr>
                <w:webHidden/>
              </w:rPr>
              <w:tab/>
            </w:r>
            <w:r>
              <w:rPr>
                <w:webHidden/>
              </w:rPr>
              <w:fldChar w:fldCharType="begin"/>
            </w:r>
            <w:r>
              <w:rPr>
                <w:webHidden/>
              </w:rPr>
              <w:instrText xml:space="preserve"> PAGEREF _Toc168680553 \h </w:instrText>
            </w:r>
            <w:r>
              <w:rPr>
                <w:webHidden/>
              </w:rPr>
            </w:r>
            <w:r>
              <w:rPr>
                <w:webHidden/>
              </w:rPr>
              <w:fldChar w:fldCharType="separate"/>
            </w:r>
            <w:r>
              <w:rPr>
                <w:webHidden/>
              </w:rPr>
              <w:t>14</w:t>
            </w:r>
            <w:r>
              <w:rPr>
                <w:webHidden/>
              </w:rPr>
              <w:fldChar w:fldCharType="end"/>
            </w:r>
          </w:hyperlink>
        </w:p>
        <w:p w14:paraId="62072216" w14:textId="491DEB58" w:rsidR="00707FEE" w:rsidRDefault="00707FEE">
          <w:pPr>
            <w:pStyle w:val="TOC1"/>
            <w:rPr>
              <w:rFonts w:asciiTheme="minorHAnsi" w:eastAsiaTheme="minorEastAsia" w:hAnsiTheme="minorHAnsi" w:cstheme="minorBidi"/>
              <w:b w:val="0"/>
              <w:noProof/>
              <w:sz w:val="22"/>
              <w:szCs w:val="22"/>
            </w:rPr>
          </w:pPr>
          <w:hyperlink w:anchor="_Toc168680554" w:history="1">
            <w:r w:rsidRPr="008667CA">
              <w:rPr>
                <w:rStyle w:val="Hyperlink"/>
                <w:noProof/>
              </w:rPr>
              <w:t>5 Open and Closed Issues</w:t>
            </w:r>
            <w:r>
              <w:rPr>
                <w:noProof/>
                <w:webHidden/>
              </w:rPr>
              <w:tab/>
            </w:r>
            <w:r>
              <w:rPr>
                <w:noProof/>
                <w:webHidden/>
              </w:rPr>
              <w:fldChar w:fldCharType="begin"/>
            </w:r>
            <w:r>
              <w:rPr>
                <w:noProof/>
                <w:webHidden/>
              </w:rPr>
              <w:instrText xml:space="preserve"> PAGEREF _Toc168680554 \h </w:instrText>
            </w:r>
            <w:r>
              <w:rPr>
                <w:noProof/>
                <w:webHidden/>
              </w:rPr>
            </w:r>
            <w:r>
              <w:rPr>
                <w:noProof/>
                <w:webHidden/>
              </w:rPr>
              <w:fldChar w:fldCharType="separate"/>
            </w:r>
            <w:r>
              <w:rPr>
                <w:noProof/>
                <w:webHidden/>
              </w:rPr>
              <w:t>15</w:t>
            </w:r>
            <w:r>
              <w:rPr>
                <w:noProof/>
                <w:webHidden/>
              </w:rPr>
              <w:fldChar w:fldCharType="end"/>
            </w:r>
          </w:hyperlink>
        </w:p>
        <w:p w14:paraId="46B3975C" w14:textId="75E3E48F" w:rsidR="00707FEE" w:rsidRDefault="00707FEE">
          <w:pPr>
            <w:pStyle w:val="TOC2"/>
            <w:rPr>
              <w:rFonts w:asciiTheme="minorHAnsi" w:eastAsiaTheme="minorEastAsia" w:hAnsiTheme="minorHAnsi" w:cstheme="minorBidi"/>
              <w:sz w:val="22"/>
              <w:szCs w:val="22"/>
            </w:rPr>
          </w:pPr>
          <w:hyperlink w:anchor="_Toc168680555" w:history="1">
            <w:r w:rsidRPr="008667CA">
              <w:rPr>
                <w:rStyle w:val="Hyperlink"/>
              </w:rPr>
              <w:t>5.1 Open Issues</w:t>
            </w:r>
            <w:r>
              <w:rPr>
                <w:webHidden/>
              </w:rPr>
              <w:tab/>
            </w:r>
            <w:r>
              <w:rPr>
                <w:webHidden/>
              </w:rPr>
              <w:fldChar w:fldCharType="begin"/>
            </w:r>
            <w:r>
              <w:rPr>
                <w:webHidden/>
              </w:rPr>
              <w:instrText xml:space="preserve"> PAGEREF _Toc168680555 \h </w:instrText>
            </w:r>
            <w:r>
              <w:rPr>
                <w:webHidden/>
              </w:rPr>
            </w:r>
            <w:r>
              <w:rPr>
                <w:webHidden/>
              </w:rPr>
              <w:fldChar w:fldCharType="separate"/>
            </w:r>
            <w:r>
              <w:rPr>
                <w:webHidden/>
              </w:rPr>
              <w:t>15</w:t>
            </w:r>
            <w:r>
              <w:rPr>
                <w:webHidden/>
              </w:rPr>
              <w:fldChar w:fldCharType="end"/>
            </w:r>
          </w:hyperlink>
        </w:p>
        <w:p w14:paraId="72C27771" w14:textId="4B3245F6" w:rsidR="00707FEE" w:rsidRDefault="00707FEE">
          <w:pPr>
            <w:pStyle w:val="TOC2"/>
            <w:rPr>
              <w:rFonts w:asciiTheme="minorHAnsi" w:eastAsiaTheme="minorEastAsia" w:hAnsiTheme="minorHAnsi" w:cstheme="minorBidi"/>
              <w:sz w:val="22"/>
              <w:szCs w:val="22"/>
            </w:rPr>
          </w:pPr>
          <w:hyperlink w:anchor="_Toc168680556" w:history="1">
            <w:r w:rsidRPr="008667CA">
              <w:rPr>
                <w:rStyle w:val="Hyperlink"/>
              </w:rPr>
              <w:t>5.2 Closed Issues</w:t>
            </w:r>
            <w:r>
              <w:rPr>
                <w:webHidden/>
              </w:rPr>
              <w:tab/>
            </w:r>
            <w:r>
              <w:rPr>
                <w:webHidden/>
              </w:rPr>
              <w:fldChar w:fldCharType="begin"/>
            </w:r>
            <w:r>
              <w:rPr>
                <w:webHidden/>
              </w:rPr>
              <w:instrText xml:space="preserve"> PAGEREF _Toc168680556 \h </w:instrText>
            </w:r>
            <w:r>
              <w:rPr>
                <w:webHidden/>
              </w:rPr>
            </w:r>
            <w:r>
              <w:rPr>
                <w:webHidden/>
              </w:rPr>
              <w:fldChar w:fldCharType="separate"/>
            </w:r>
            <w:r>
              <w:rPr>
                <w:webHidden/>
              </w:rPr>
              <w:t>16</w:t>
            </w:r>
            <w:r>
              <w:rPr>
                <w:webHidden/>
              </w:rPr>
              <w:fldChar w:fldCharType="end"/>
            </w:r>
          </w:hyperlink>
        </w:p>
        <w:p w14:paraId="296D0DC8" w14:textId="3643A2EF" w:rsidR="00707FEE" w:rsidRDefault="00707FEE">
          <w:pPr>
            <w:pStyle w:val="TOC1"/>
            <w:rPr>
              <w:rFonts w:asciiTheme="minorHAnsi" w:eastAsiaTheme="minorEastAsia" w:hAnsiTheme="minorHAnsi" w:cstheme="minorBidi"/>
              <w:b w:val="0"/>
              <w:noProof/>
              <w:sz w:val="22"/>
              <w:szCs w:val="22"/>
            </w:rPr>
          </w:pPr>
          <w:hyperlink w:anchor="_Toc168680557" w:history="1">
            <w:r w:rsidRPr="008667CA">
              <w:rPr>
                <w:rStyle w:val="Hyperlink"/>
                <w:noProof/>
              </w:rPr>
              <w:t>6 Appendix</w:t>
            </w:r>
            <w:r>
              <w:rPr>
                <w:noProof/>
                <w:webHidden/>
              </w:rPr>
              <w:tab/>
            </w:r>
            <w:r>
              <w:rPr>
                <w:noProof/>
                <w:webHidden/>
              </w:rPr>
              <w:fldChar w:fldCharType="begin"/>
            </w:r>
            <w:r>
              <w:rPr>
                <w:noProof/>
                <w:webHidden/>
              </w:rPr>
              <w:instrText xml:space="preserve"> PAGEREF _Toc168680557 \h </w:instrText>
            </w:r>
            <w:r>
              <w:rPr>
                <w:noProof/>
                <w:webHidden/>
              </w:rPr>
            </w:r>
            <w:r>
              <w:rPr>
                <w:noProof/>
                <w:webHidden/>
              </w:rPr>
              <w:fldChar w:fldCharType="separate"/>
            </w:r>
            <w:r>
              <w:rPr>
                <w:noProof/>
                <w:webHidden/>
              </w:rPr>
              <w:t>17</w:t>
            </w:r>
            <w:r>
              <w:rPr>
                <w:noProof/>
                <w:webHidden/>
              </w:rPr>
              <w:fldChar w:fldCharType="end"/>
            </w:r>
          </w:hyperlink>
        </w:p>
        <w:p w14:paraId="31130EAA" w14:textId="57B68281" w:rsidR="00D203AA" w:rsidRDefault="00D203AA" w:rsidP="49A4910B">
          <w:pPr>
            <w:pStyle w:val="TOC1"/>
            <w:tabs>
              <w:tab w:val="left" w:pos="390"/>
              <w:tab w:val="right" w:leader="dot" w:pos="9450"/>
            </w:tabs>
            <w:rPr>
              <w:rStyle w:val="Hyperlink"/>
              <w:noProof/>
            </w:rPr>
          </w:pPr>
          <w:r>
            <w:fldChar w:fldCharType="end"/>
          </w:r>
        </w:p>
      </w:sdtContent>
    </w:sdt>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408DC2C6" w:rsidP="00605D36">
      <w:pPr>
        <w:pStyle w:val="Heading1"/>
      </w:pPr>
      <w:bookmarkStart w:id="5" w:name="_Toc384035548"/>
      <w:bookmarkStart w:id="6" w:name="_Toc168680520"/>
      <w:bookmarkEnd w:id="4"/>
      <w:bookmarkEnd w:id="3"/>
      <w:bookmarkEnd w:id="2"/>
      <w:bookmarkEnd w:id="1"/>
      <w:r>
        <w:lastRenderedPageBreak/>
        <w:t>Summ</w:t>
      </w:r>
      <w:r w:rsidR="00153245">
        <w:t>a</w:t>
      </w:r>
      <w:r>
        <w:t>ry</w:t>
      </w:r>
      <w:bookmarkEnd w:id="6"/>
    </w:p>
    <w:p w14:paraId="2FAFBF50" w14:textId="70F6DB8D" w:rsidR="00706959" w:rsidRDefault="00F56A34" w:rsidP="526D5BE1">
      <w:pPr>
        <w:pStyle w:val="Heading2"/>
        <w:ind w:left="360"/>
      </w:pPr>
      <w:bookmarkStart w:id="7" w:name="_Toc30233141"/>
      <w:bookmarkStart w:id="8" w:name="_Toc30233487"/>
      <w:bookmarkStart w:id="9" w:name="_Toc64270781"/>
      <w:bookmarkStart w:id="10" w:name="_Toc475936566"/>
      <w:bookmarkStart w:id="11" w:name="_Toc475936671"/>
      <w:bookmarkStart w:id="12" w:name="_Toc475936713"/>
      <w:bookmarkStart w:id="13" w:name="_Toc475936755"/>
      <w:bookmarkStart w:id="14" w:name="_Toc475936802"/>
      <w:bookmarkStart w:id="15" w:name="_Toc475936845"/>
      <w:bookmarkStart w:id="16" w:name="_Toc475936930"/>
      <w:bookmarkStart w:id="17" w:name="_Toc475936972"/>
      <w:bookmarkStart w:id="18" w:name="_Toc475937614"/>
      <w:bookmarkStart w:id="19" w:name="_Toc475937722"/>
      <w:bookmarkStart w:id="20" w:name="_Toc475937955"/>
      <w:bookmarkStart w:id="21" w:name="_Toc475938062"/>
      <w:bookmarkStart w:id="22" w:name="_Toc475938149"/>
      <w:bookmarkStart w:id="23" w:name="_Toc475940550"/>
      <w:bookmarkStart w:id="24" w:name="_Toc475940773"/>
      <w:bookmarkStart w:id="25" w:name="_Toc475955497"/>
      <w:bookmarkStart w:id="26" w:name="_Toc475955595"/>
      <w:bookmarkStart w:id="27" w:name="_Toc475958195"/>
      <w:bookmarkStart w:id="28" w:name="_Toc475958945"/>
      <w:bookmarkStart w:id="29" w:name="_Toc475958995"/>
      <w:bookmarkStart w:id="30" w:name="_Toc475959757"/>
      <w:bookmarkStart w:id="31" w:name="_Toc476461500"/>
      <w:bookmarkStart w:id="32" w:name="_Toc476478997"/>
      <w:bookmarkStart w:id="33" w:name="_Toc476479270"/>
      <w:bookmarkStart w:id="34" w:name="_Toc476479487"/>
      <w:bookmarkStart w:id="35" w:name="_Toc476991717"/>
      <w:bookmarkStart w:id="36" w:name="_Toc477056290"/>
      <w:bookmarkStart w:id="37" w:name="_Toc477247983"/>
      <w:bookmarkStart w:id="38" w:name="_Toc477749224"/>
      <w:bookmarkStart w:id="39" w:name="_Toc477749273"/>
      <w:bookmarkStart w:id="40" w:name="_Toc481315930"/>
      <w:bookmarkStart w:id="41" w:name="_Toc481315981"/>
      <w:bookmarkStart w:id="42" w:name="_Toc481316032"/>
      <w:bookmarkStart w:id="43" w:name="_Toc168680521"/>
      <w:r w:rsidRPr="0076445B">
        <w:t>O</w:t>
      </w:r>
      <w:bookmarkEnd w:id="7"/>
      <w:bookmarkEnd w:id="8"/>
      <w:bookmarkEnd w:id="9"/>
      <w:r w:rsidRPr="0076445B">
        <w:t>bjective</w:t>
      </w:r>
      <w:bookmarkEnd w:id="43"/>
    </w:p>
    <w:p w14:paraId="6AA5D884" w14:textId="77777777" w:rsidR="00AB67C3" w:rsidRDefault="00AB67C3" w:rsidP="00AB67C3">
      <w:pPr>
        <w:pStyle w:val="Bodycopy"/>
        <w:ind w:left="720"/>
        <w:rPr>
          <w:color w:val="auto"/>
          <w:lang w:val="en-GB"/>
        </w:rPr>
      </w:pPr>
      <w:bookmarkStart w:id="44" w:name="_Toc30233143"/>
      <w:bookmarkStart w:id="45" w:name="_Toc30233489"/>
      <w:bookmarkStart w:id="46" w:name="_Toc64270784"/>
      <w:r w:rsidRPr="00A86BA0">
        <w:rPr>
          <w:color w:val="auto"/>
          <w:lang w:val="en-GB"/>
        </w:rPr>
        <w:t xml:space="preserve">This design document is intended to provide all the key information, assumptions, rules, and logic that are required to convert the </w:t>
      </w:r>
      <w:r>
        <w:rPr>
          <w:color w:val="auto"/>
          <w:lang w:val="en-GB"/>
        </w:rPr>
        <w:t xml:space="preserve">relevant historical AR invoices, Credit Memos, and Debit Memos along with </w:t>
      </w:r>
      <w:r w:rsidRPr="00A86BA0">
        <w:rPr>
          <w:color w:val="auto"/>
          <w:lang w:val="en-GB"/>
        </w:rPr>
        <w:t xml:space="preserve">open </w:t>
      </w:r>
      <w:r>
        <w:rPr>
          <w:color w:val="auto"/>
          <w:lang w:val="en-GB"/>
        </w:rPr>
        <w:t>transactional data</w:t>
      </w:r>
      <w:r w:rsidRPr="00A86BA0">
        <w:rPr>
          <w:color w:val="auto"/>
          <w:lang w:val="en-GB"/>
        </w:rPr>
        <w:t xml:space="preserve"> from the </w:t>
      </w:r>
      <w:r>
        <w:rPr>
          <w:color w:val="auto"/>
          <w:lang w:val="en-GB"/>
        </w:rPr>
        <w:t>legacy</w:t>
      </w:r>
      <w:r w:rsidRPr="00A86BA0">
        <w:rPr>
          <w:color w:val="auto"/>
          <w:lang w:val="en-GB"/>
        </w:rPr>
        <w:t xml:space="preserve"> system</w:t>
      </w:r>
      <w:r>
        <w:rPr>
          <w:color w:val="auto"/>
          <w:lang w:val="en-GB"/>
        </w:rPr>
        <w:t xml:space="preserve"> (VISION) to</w:t>
      </w:r>
      <w:r w:rsidRPr="00A86BA0">
        <w:rPr>
          <w:color w:val="auto"/>
          <w:lang w:val="en-GB"/>
        </w:rPr>
        <w:t xml:space="preserve"> Oracle Cloud</w:t>
      </w:r>
      <w:r>
        <w:rPr>
          <w:color w:val="auto"/>
          <w:lang w:val="en-GB"/>
        </w:rPr>
        <w:t xml:space="preserve"> ERP</w:t>
      </w:r>
      <w:r w:rsidRPr="00A86BA0">
        <w:rPr>
          <w:color w:val="auto"/>
          <w:lang w:val="en-GB"/>
        </w:rPr>
        <w:t xml:space="preserve"> using </w:t>
      </w:r>
      <w:r>
        <w:rPr>
          <w:color w:val="auto"/>
          <w:lang w:val="en-GB"/>
        </w:rPr>
        <w:t>the</w:t>
      </w:r>
      <w:r w:rsidRPr="00A86BA0">
        <w:rPr>
          <w:color w:val="auto"/>
          <w:lang w:val="en-GB"/>
        </w:rPr>
        <w:t xml:space="preserve"> standard FBDI.</w:t>
      </w:r>
    </w:p>
    <w:p w14:paraId="777023D4" w14:textId="77777777" w:rsidR="00AB67C3" w:rsidRPr="00A86BA0" w:rsidRDefault="00AB67C3" w:rsidP="00AB67C3">
      <w:pPr>
        <w:pStyle w:val="Bodycopy"/>
        <w:ind w:left="720"/>
        <w:rPr>
          <w:color w:val="auto"/>
          <w:lang w:val="en-GB"/>
        </w:rPr>
      </w:pPr>
      <w:r w:rsidRPr="00E93A31">
        <w:rPr>
          <w:color w:val="auto"/>
          <w:lang w:val="en-GB"/>
        </w:rPr>
        <w:t xml:space="preserve">All required data that has mapped to Oracle fields has to be </w:t>
      </w:r>
      <w:r>
        <w:rPr>
          <w:color w:val="auto"/>
          <w:lang w:val="en-GB"/>
        </w:rPr>
        <w:t>extracted,</w:t>
      </w:r>
      <w:r w:rsidRPr="00E93A31">
        <w:rPr>
          <w:color w:val="auto"/>
          <w:lang w:val="en-GB"/>
        </w:rPr>
        <w:t xml:space="preserve"> cleansed,</w:t>
      </w:r>
      <w:r>
        <w:rPr>
          <w:color w:val="auto"/>
          <w:lang w:val="en-GB"/>
        </w:rPr>
        <w:t xml:space="preserve"> validated</w:t>
      </w:r>
      <w:r w:rsidRPr="00E93A31">
        <w:rPr>
          <w:color w:val="auto"/>
          <w:lang w:val="en-GB"/>
        </w:rPr>
        <w:t xml:space="preserve"> and fed into the Oracle Cloud Accounts Receivable module with the help of Oracle Standard File-Based Data Import (FBDI) template.</w:t>
      </w:r>
    </w:p>
    <w:p w14:paraId="241B8117" w14:textId="77777777" w:rsidR="00AB67C3" w:rsidRDefault="00AB67C3" w:rsidP="00AB67C3">
      <w:pPr>
        <w:pStyle w:val="Bodycopy"/>
        <w:ind w:left="720"/>
        <w:rPr>
          <w:color w:val="auto"/>
          <w:lang w:val="en-GB"/>
        </w:rPr>
      </w:pPr>
      <w:r w:rsidRPr="002330C0">
        <w:rPr>
          <w:color w:val="auto"/>
          <w:lang w:val="en-GB"/>
        </w:rPr>
        <w:t xml:space="preserve">The purpose of this functional specification is to outline requirements to map </w:t>
      </w:r>
      <w:r>
        <w:rPr>
          <w:color w:val="auto"/>
          <w:lang w:val="en-GB"/>
        </w:rPr>
        <w:t>and extract the</w:t>
      </w:r>
      <w:r w:rsidRPr="002330C0">
        <w:rPr>
          <w:color w:val="auto"/>
          <w:lang w:val="en-GB"/>
        </w:rPr>
        <w:t xml:space="preserve"> legacy AR transactional data and to provide an overview on how the </w:t>
      </w:r>
      <w:r>
        <w:rPr>
          <w:color w:val="auto"/>
          <w:lang w:val="en-GB"/>
        </w:rPr>
        <w:t>h</w:t>
      </w:r>
      <w:r w:rsidRPr="002330C0">
        <w:rPr>
          <w:color w:val="auto"/>
          <w:lang w:val="en-GB"/>
        </w:rPr>
        <w:t>istorical and open AR transaction details will be captured in Oracle Cloud Receivables module.</w:t>
      </w:r>
    </w:p>
    <w:p w14:paraId="4E34199C" w14:textId="77777777" w:rsidR="00AB67C3" w:rsidRPr="00657BB7" w:rsidRDefault="00AB67C3" w:rsidP="00AB67C3">
      <w:pPr>
        <w:pStyle w:val="Bodycopy"/>
        <w:ind w:left="720"/>
        <w:rPr>
          <w:color w:val="auto"/>
          <w:lang w:val="en-GB"/>
        </w:rPr>
      </w:pPr>
      <w:r w:rsidRPr="002330C0">
        <w:rPr>
          <w:color w:val="auto"/>
          <w:lang w:val="en-GB"/>
        </w:rPr>
        <w:t>This document outlays the conversion of receivables transaction for the NA, EMEA and APAC regions</w:t>
      </w:r>
      <w:r>
        <w:rPr>
          <w:color w:val="auto"/>
          <w:lang w:val="en-GB"/>
        </w:rPr>
        <w:t>.</w:t>
      </w:r>
    </w:p>
    <w:p w14:paraId="27F0B2D2" w14:textId="74A534ED" w:rsidR="008D44CA" w:rsidRDefault="008D44CA" w:rsidP="526D5BE1">
      <w:pPr>
        <w:pStyle w:val="Heading2"/>
        <w:ind w:left="360"/>
      </w:pPr>
      <w:bookmarkStart w:id="47" w:name="_Toc168680522"/>
      <w:r w:rsidRPr="0076445B">
        <w:t>Assumptions</w:t>
      </w:r>
      <w:bookmarkEnd w:id="47"/>
    </w:p>
    <w:p w14:paraId="062B01F1" w14:textId="77777777" w:rsidR="00AB67C3" w:rsidRDefault="00AB67C3" w:rsidP="00AB67C3">
      <w:pPr>
        <w:pStyle w:val="Bodycopy"/>
        <w:numPr>
          <w:ilvl w:val="0"/>
          <w:numId w:val="23"/>
        </w:numPr>
        <w:rPr>
          <w:lang w:val="en-GB"/>
        </w:rPr>
      </w:pPr>
      <w:bookmarkStart w:id="48" w:name="_Toc500489723"/>
      <w:bookmarkEnd w:id="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4"/>
      <w:bookmarkEnd w:id="45"/>
      <w:bookmarkEnd w:id="46"/>
      <w:r w:rsidRPr="1224CC06">
        <w:rPr>
          <w:lang w:val="en-GB"/>
        </w:rPr>
        <w:t>Open AR Transaction means any AR invoice, credit memo or debit memo that has one or more-line items that have not been fully paid (invoices and debit memos) or applied (credit memos)</w:t>
      </w:r>
      <w:r>
        <w:rPr>
          <w:lang w:val="en-GB"/>
        </w:rPr>
        <w:t>. It would be the latest open invoice in VISION</w:t>
      </w:r>
      <w:r w:rsidRPr="1224CC06">
        <w:rPr>
          <w:lang w:val="en-GB"/>
        </w:rPr>
        <w:t>.</w:t>
      </w:r>
    </w:p>
    <w:p w14:paraId="3AF61F91" w14:textId="77777777" w:rsidR="00AB67C3" w:rsidRDefault="00AB67C3" w:rsidP="00AB67C3">
      <w:pPr>
        <w:pStyle w:val="Bodycopy"/>
        <w:numPr>
          <w:ilvl w:val="0"/>
          <w:numId w:val="23"/>
        </w:numPr>
        <w:rPr>
          <w:lang w:val="en-GB"/>
        </w:rPr>
      </w:pPr>
      <w:r>
        <w:rPr>
          <w:lang w:val="en-GB"/>
        </w:rPr>
        <w:t>The</w:t>
      </w:r>
      <w:r w:rsidRPr="00BA7A8C">
        <w:rPr>
          <w:lang w:val="en-GB"/>
        </w:rPr>
        <w:t xml:space="preserve"> historical transaction data</w:t>
      </w:r>
      <w:r>
        <w:rPr>
          <w:lang w:val="en-GB"/>
        </w:rPr>
        <w:t xml:space="preserve"> only for the last 6 months before go-live</w:t>
      </w:r>
      <w:r w:rsidRPr="00BA7A8C">
        <w:rPr>
          <w:lang w:val="en-GB"/>
        </w:rPr>
        <w:t xml:space="preserve"> would be a part of this conversion program</w:t>
      </w:r>
      <w:r>
        <w:rPr>
          <w:lang w:val="en-GB"/>
        </w:rPr>
        <w:t>.</w:t>
      </w:r>
      <w:r w:rsidRPr="00BA7A8C">
        <w:rPr>
          <w:lang w:val="en-GB"/>
        </w:rPr>
        <w:t xml:space="preserve"> </w:t>
      </w:r>
    </w:p>
    <w:p w14:paraId="0F25CD2E" w14:textId="4022B07A" w:rsidR="00AB67C3" w:rsidRDefault="00AB67C3" w:rsidP="00AB67C3">
      <w:pPr>
        <w:pStyle w:val="Bodycopy"/>
        <w:numPr>
          <w:ilvl w:val="0"/>
          <w:numId w:val="23"/>
        </w:numPr>
        <w:rPr>
          <w:lang w:val="en-GB"/>
        </w:rPr>
      </w:pPr>
      <w:r w:rsidRPr="1224CC06">
        <w:rPr>
          <w:lang w:val="en-GB"/>
        </w:rPr>
        <w:t xml:space="preserve">Based on the data selection criterion, the transaction data from VISION  to be converted would be extracted, translated, and provided in the FBDI template by the </w:t>
      </w:r>
      <w:r>
        <w:rPr>
          <w:lang w:val="en-GB"/>
        </w:rPr>
        <w:t>XXX</w:t>
      </w:r>
      <w:r w:rsidRPr="1224CC06">
        <w:rPr>
          <w:lang w:val="en-GB"/>
        </w:rPr>
        <w:t xml:space="preserve"> IT team.</w:t>
      </w:r>
      <w:r>
        <w:t xml:space="preserve"> XXX </w:t>
      </w:r>
      <w:r w:rsidRPr="1224CC06">
        <w:rPr>
          <w:lang w:val="en-GB"/>
        </w:rPr>
        <w:t xml:space="preserve">business </w:t>
      </w:r>
      <w:r>
        <w:rPr>
          <w:lang w:val="en-GB"/>
        </w:rPr>
        <w:t>team will perform</w:t>
      </w:r>
      <w:r w:rsidRPr="1224CC06">
        <w:rPr>
          <w:lang w:val="en-GB"/>
        </w:rPr>
        <w:t xml:space="preserve"> validations </w:t>
      </w:r>
      <w:r>
        <w:rPr>
          <w:lang w:val="en-GB"/>
        </w:rPr>
        <w:t>on the FBDI</w:t>
      </w:r>
      <w:r w:rsidRPr="1224CC06">
        <w:rPr>
          <w:lang w:val="en-GB"/>
        </w:rPr>
        <w:t xml:space="preserve"> template</w:t>
      </w:r>
      <w:r>
        <w:rPr>
          <w:lang w:val="en-GB"/>
        </w:rPr>
        <w:t xml:space="preserve"> before loading into Oracle</w:t>
      </w:r>
      <w:r w:rsidRPr="1224CC06">
        <w:rPr>
          <w:lang w:val="en-GB"/>
        </w:rPr>
        <w:t>.</w:t>
      </w:r>
    </w:p>
    <w:p w14:paraId="383D0679" w14:textId="77777777" w:rsidR="00AB67C3" w:rsidRPr="00481641" w:rsidRDefault="00AB67C3" w:rsidP="00AB67C3">
      <w:pPr>
        <w:pStyle w:val="Bodycopy"/>
        <w:numPr>
          <w:ilvl w:val="0"/>
          <w:numId w:val="23"/>
        </w:numPr>
        <w:rPr>
          <w:lang w:val="en-GB"/>
        </w:rPr>
      </w:pPr>
      <w:r w:rsidRPr="00481641">
        <w:rPr>
          <w:lang w:val="en-GB"/>
        </w:rPr>
        <w:t>It is assumed that legacy system data clean-up (Ex: Open transactions that can be closed, to be closed) will be performed to eliminate or reduce errors in the target system</w:t>
      </w:r>
      <w:r>
        <w:rPr>
          <w:lang w:val="en-GB"/>
        </w:rPr>
        <w:t>.</w:t>
      </w:r>
    </w:p>
    <w:p w14:paraId="182E229B" w14:textId="77777777" w:rsidR="00AB67C3" w:rsidRPr="00481641" w:rsidRDefault="00AB67C3" w:rsidP="00AB67C3">
      <w:pPr>
        <w:pStyle w:val="Bodycopy"/>
        <w:numPr>
          <w:ilvl w:val="0"/>
          <w:numId w:val="23"/>
        </w:numPr>
        <w:rPr>
          <w:lang w:val="en-GB"/>
        </w:rPr>
      </w:pPr>
      <w:r w:rsidRPr="00481641">
        <w:rPr>
          <w:lang w:val="en-GB"/>
        </w:rPr>
        <w:t xml:space="preserve">Customer Accounts and sites </w:t>
      </w:r>
      <w:r>
        <w:rPr>
          <w:lang w:val="en-GB"/>
        </w:rPr>
        <w:t>are</w:t>
      </w:r>
      <w:r w:rsidRPr="00481641">
        <w:rPr>
          <w:lang w:val="en-GB"/>
        </w:rPr>
        <w:t xml:space="preserve"> loaded prior to converting the invoices.</w:t>
      </w:r>
      <w:r>
        <w:rPr>
          <w:lang w:val="en-GB"/>
        </w:rPr>
        <w:t xml:space="preserve"> Deloitte team to share the mapping of legacy vision account number and oracle account number and site number post customer conversion.</w:t>
      </w:r>
    </w:p>
    <w:p w14:paraId="3CF25532" w14:textId="77777777" w:rsidR="00AB67C3" w:rsidRPr="00481641" w:rsidRDefault="00AB67C3" w:rsidP="00AB67C3">
      <w:pPr>
        <w:pStyle w:val="Bodycopy"/>
        <w:numPr>
          <w:ilvl w:val="0"/>
          <w:numId w:val="23"/>
        </w:numPr>
        <w:rPr>
          <w:lang w:val="en-GB"/>
        </w:rPr>
      </w:pPr>
      <w:r w:rsidRPr="4E98B283">
        <w:rPr>
          <w:lang w:val="en-GB"/>
        </w:rPr>
        <w:t>Customer Payment Terms will be updated against customers in Oracle AR prior to executing the Open AR conversion.</w:t>
      </w:r>
    </w:p>
    <w:p w14:paraId="37BB448B" w14:textId="77777777" w:rsidR="00AB67C3" w:rsidRDefault="00AB67C3" w:rsidP="00AB67C3">
      <w:pPr>
        <w:pStyle w:val="Bodycopy"/>
        <w:numPr>
          <w:ilvl w:val="0"/>
          <w:numId w:val="23"/>
        </w:numPr>
        <w:rPr>
          <w:lang w:val="en-GB"/>
        </w:rPr>
      </w:pPr>
      <w:r w:rsidRPr="00481641">
        <w:rPr>
          <w:lang w:val="en-GB"/>
        </w:rPr>
        <w:t xml:space="preserve">All required configurations will be </w:t>
      </w:r>
      <w:r>
        <w:rPr>
          <w:lang w:val="en-GB"/>
        </w:rPr>
        <w:t>completed</w:t>
      </w:r>
      <w:r w:rsidRPr="00481641">
        <w:rPr>
          <w:lang w:val="en-GB"/>
        </w:rPr>
        <w:t xml:space="preserve"> in Oracle prior to conversion, to reduce number of rejected records</w:t>
      </w:r>
      <w:r>
        <w:rPr>
          <w:lang w:val="en-GB"/>
        </w:rPr>
        <w:t>.</w:t>
      </w:r>
    </w:p>
    <w:p w14:paraId="2641591F" w14:textId="77777777" w:rsidR="00AB67C3" w:rsidRDefault="00AB67C3" w:rsidP="00AB67C3">
      <w:pPr>
        <w:pStyle w:val="Bodycopy"/>
        <w:numPr>
          <w:ilvl w:val="0"/>
          <w:numId w:val="23"/>
        </w:numPr>
        <w:rPr>
          <w:lang w:val="en-GB"/>
        </w:rPr>
      </w:pPr>
      <w:r w:rsidRPr="00847400">
        <w:rPr>
          <w:lang w:val="en-GB"/>
        </w:rPr>
        <w:t xml:space="preserve">Open transactions related to Program vehicles, Risk vehicles, and Miscellaneous receivables for different geographies would be extracted and loaded to the </w:t>
      </w:r>
      <w:r>
        <w:rPr>
          <w:lang w:val="en-GB"/>
        </w:rPr>
        <w:t>Oracle Cloud</w:t>
      </w:r>
      <w:r w:rsidRPr="00847400">
        <w:rPr>
          <w:lang w:val="en-GB"/>
        </w:rPr>
        <w:t xml:space="preserve"> under agreed future Receivable Transaction Types</w:t>
      </w:r>
      <w:r>
        <w:rPr>
          <w:lang w:val="en-GB"/>
        </w:rPr>
        <w:t>.</w:t>
      </w:r>
    </w:p>
    <w:p w14:paraId="3404BED2" w14:textId="77777777" w:rsidR="00AB67C3" w:rsidRPr="000C0B94" w:rsidRDefault="00AB67C3" w:rsidP="00AB67C3">
      <w:pPr>
        <w:pStyle w:val="ListParagraph"/>
        <w:numPr>
          <w:ilvl w:val="0"/>
          <w:numId w:val="23"/>
        </w:numPr>
        <w:rPr>
          <w:rFonts w:eastAsia="Times"/>
          <w:color w:val="000000"/>
          <w:sz w:val="20"/>
          <w:szCs w:val="20"/>
          <w:lang w:val="en-GB"/>
        </w:rPr>
      </w:pPr>
      <w:r w:rsidRPr="000C0B94">
        <w:rPr>
          <w:rFonts w:eastAsia="Times"/>
          <w:color w:val="000000"/>
          <w:sz w:val="20"/>
          <w:szCs w:val="20"/>
          <w:lang w:val="en-GB"/>
        </w:rPr>
        <w:t xml:space="preserve">Any AR transaction that has an open receivable would be converted for the original amount. The amount (partial) already paid would be brought in as an Open receipt </w:t>
      </w:r>
      <w:r>
        <w:rPr>
          <w:rFonts w:eastAsia="Times"/>
          <w:color w:val="000000"/>
          <w:sz w:val="20"/>
          <w:szCs w:val="20"/>
          <w:lang w:val="en-GB"/>
        </w:rPr>
        <w:t xml:space="preserve">/credit memo </w:t>
      </w:r>
      <w:r w:rsidRPr="000C0B94">
        <w:rPr>
          <w:rFonts w:eastAsia="Times"/>
          <w:color w:val="000000"/>
          <w:sz w:val="20"/>
          <w:szCs w:val="20"/>
          <w:lang w:val="en-GB"/>
        </w:rPr>
        <w:t>and applied to this AR transaction</w:t>
      </w:r>
    </w:p>
    <w:p w14:paraId="35195FD9" w14:textId="77777777" w:rsidR="00AB67C3" w:rsidRPr="000C0B94" w:rsidRDefault="00AB67C3" w:rsidP="00AB67C3">
      <w:pPr>
        <w:pStyle w:val="Bodycopy"/>
        <w:numPr>
          <w:ilvl w:val="0"/>
          <w:numId w:val="23"/>
        </w:numPr>
        <w:rPr>
          <w:lang w:val="en-GB"/>
        </w:rPr>
      </w:pPr>
      <w:r w:rsidRPr="000C0B94">
        <w:rPr>
          <w:lang w:val="en-GB"/>
        </w:rPr>
        <w:lastRenderedPageBreak/>
        <w:t>The conversion program uses transaction type to identify the correct GL distribution for invoices, debit memos, and credit memo transactions. The accounting (GL Code combination segment values) for all Invoices will be derived using the Auto Accounting rules defined in AR.</w:t>
      </w:r>
      <w:r w:rsidRPr="00DE35EE">
        <w:rPr>
          <w:color w:val="000000" w:themeColor="text1"/>
        </w:rPr>
        <w:t xml:space="preserve"> </w:t>
      </w:r>
      <w:r>
        <w:rPr>
          <w:color w:val="000000" w:themeColor="text1"/>
        </w:rPr>
        <w:t>Need confirmation on the accounting strings to be generated for Receivables and Revenue strings</w:t>
      </w:r>
    </w:p>
    <w:p w14:paraId="297ECE57" w14:textId="77777777" w:rsidR="00AB67C3" w:rsidRDefault="00AB67C3" w:rsidP="00AB67C3">
      <w:pPr>
        <w:pStyle w:val="Bodycopy"/>
        <w:numPr>
          <w:ilvl w:val="0"/>
          <w:numId w:val="23"/>
        </w:numPr>
        <w:rPr>
          <w:lang w:val="en-GB"/>
        </w:rPr>
      </w:pPr>
      <w:r w:rsidRPr="000C0B94">
        <w:rPr>
          <w:lang w:val="en-GB"/>
        </w:rPr>
        <w:t xml:space="preserve">Invoice &amp; Line Transaction Flexfields will be setup in the </w:t>
      </w:r>
      <w:r>
        <w:rPr>
          <w:lang w:val="en-GB"/>
        </w:rPr>
        <w:t>Oracle Cloud</w:t>
      </w:r>
      <w:r w:rsidRPr="000C0B94">
        <w:rPr>
          <w:lang w:val="en-GB"/>
        </w:rPr>
        <w:t xml:space="preserve"> prior to running the conversion.</w:t>
      </w:r>
    </w:p>
    <w:p w14:paraId="00BEB687" w14:textId="77777777" w:rsidR="00AB67C3" w:rsidRPr="000E2974" w:rsidRDefault="00AB67C3" w:rsidP="00AB67C3">
      <w:pPr>
        <w:pStyle w:val="ListParagraph"/>
        <w:numPr>
          <w:ilvl w:val="0"/>
          <w:numId w:val="23"/>
        </w:numPr>
        <w:rPr>
          <w:rFonts w:asciiTheme="minorHAnsi" w:eastAsia="Times" w:hAnsiTheme="minorHAnsi" w:cstheme="minorHAnsi"/>
          <w:color w:val="000000"/>
          <w:lang w:val="en-GB"/>
        </w:rPr>
      </w:pPr>
      <w:r w:rsidRPr="000E2974">
        <w:rPr>
          <w:rFonts w:asciiTheme="minorHAnsi" w:eastAsia="Times" w:hAnsiTheme="minorHAnsi" w:cstheme="minorHAnsi"/>
          <w:color w:val="000000"/>
          <w:lang w:val="en-GB"/>
        </w:rPr>
        <w:t xml:space="preserve">All Receivables-related activities which will update the balances on the open/closed transactions will be put on hold until conversion program finishes successfully. </w:t>
      </w:r>
    </w:p>
    <w:p w14:paraId="2F6D0122" w14:textId="77777777" w:rsidR="00AB67C3" w:rsidRPr="000E2974" w:rsidRDefault="00AB67C3" w:rsidP="00AB67C3">
      <w:pPr>
        <w:pStyle w:val="ListParagraph"/>
        <w:numPr>
          <w:ilvl w:val="0"/>
          <w:numId w:val="23"/>
        </w:numPr>
        <w:rPr>
          <w:rFonts w:asciiTheme="minorHAnsi" w:eastAsia="Times" w:hAnsiTheme="minorHAnsi" w:cstheme="minorHAnsi"/>
          <w:color w:val="000000"/>
          <w:lang w:val="en-GB"/>
        </w:rPr>
      </w:pPr>
      <w:r w:rsidRPr="000E2974">
        <w:rPr>
          <w:rFonts w:asciiTheme="minorHAnsi" w:eastAsia="Times" w:hAnsiTheme="minorHAnsi" w:cstheme="minorHAnsi"/>
          <w:color w:val="000000"/>
          <w:lang w:val="en-GB"/>
        </w:rPr>
        <w:t>Any changes to the converted open transactions will be done in Oracle Cloud ERP post conversion and reconciliation.</w:t>
      </w:r>
    </w:p>
    <w:p w14:paraId="03D12FA7" w14:textId="77777777" w:rsidR="00AB67C3" w:rsidRPr="00D66B1E" w:rsidRDefault="00AB67C3" w:rsidP="00AB67C3">
      <w:pPr>
        <w:pStyle w:val="Bodycopy"/>
        <w:numPr>
          <w:ilvl w:val="0"/>
          <w:numId w:val="23"/>
        </w:numPr>
        <w:rPr>
          <w:lang w:val="en-GB"/>
        </w:rPr>
      </w:pPr>
      <w:r w:rsidRPr="00D66B1E">
        <w:rPr>
          <w:lang w:val="en-GB"/>
        </w:rPr>
        <w:t>It is assumed that there should not be any unaccounted transaction in the source system at the time of agreed cut-over. All transactions must be posted to General Ledger in source system.</w:t>
      </w:r>
    </w:p>
    <w:p w14:paraId="0B1DBE6D" w14:textId="5B192662" w:rsidR="00AB67C3" w:rsidRPr="00D66B1E" w:rsidRDefault="00AB67C3" w:rsidP="00AB67C3">
      <w:pPr>
        <w:pStyle w:val="Bodycopy"/>
        <w:numPr>
          <w:ilvl w:val="0"/>
          <w:numId w:val="23"/>
        </w:numPr>
        <w:rPr>
          <w:lang w:val="en-GB"/>
        </w:rPr>
      </w:pPr>
      <w:r>
        <w:rPr>
          <w:lang w:val="en-GB"/>
        </w:rPr>
        <w:t>XXX</w:t>
      </w:r>
      <w:r w:rsidRPr="00D66B1E">
        <w:rPr>
          <w:lang w:val="en-GB"/>
        </w:rPr>
        <w:t xml:space="preserve"> team will be responsible for any data archiving or reporting needs that need to be taken care by source system. </w:t>
      </w:r>
    </w:p>
    <w:p w14:paraId="0F1EFF87" w14:textId="77777777" w:rsidR="00AB67C3" w:rsidRPr="00A42A12" w:rsidRDefault="00AB67C3" w:rsidP="00AB67C3">
      <w:pPr>
        <w:pStyle w:val="Bodycopy"/>
        <w:numPr>
          <w:ilvl w:val="0"/>
          <w:numId w:val="23"/>
        </w:numPr>
        <w:rPr>
          <w:lang w:val="en-GB"/>
        </w:rPr>
      </w:pPr>
      <w:r w:rsidRPr="00A42A12">
        <w:rPr>
          <w:lang w:val="en-GB"/>
        </w:rPr>
        <w:t>SPOT rate type to be used for converting all foreign currency transactions.</w:t>
      </w:r>
    </w:p>
    <w:p w14:paraId="333DA869" w14:textId="77777777" w:rsidR="00AB67C3" w:rsidRPr="00A42A12" w:rsidRDefault="00AB67C3" w:rsidP="00AB67C3">
      <w:pPr>
        <w:pStyle w:val="Bodycopy"/>
        <w:numPr>
          <w:ilvl w:val="0"/>
          <w:numId w:val="23"/>
        </w:numPr>
        <w:rPr>
          <w:lang w:val="en-GB"/>
        </w:rPr>
      </w:pPr>
      <w:r w:rsidRPr="00A42A12">
        <w:rPr>
          <w:lang w:val="en-GB"/>
        </w:rPr>
        <w:t>For Invoices with Functional currency, the conversion rate type will be ‘User’ &amp; conversion rate 1</w:t>
      </w:r>
      <w:r>
        <w:rPr>
          <w:lang w:val="en-GB"/>
        </w:rPr>
        <w:t>.</w:t>
      </w:r>
    </w:p>
    <w:p w14:paraId="5F72957A" w14:textId="77777777" w:rsidR="00AB67C3" w:rsidRPr="00A42A12" w:rsidRDefault="00AB67C3" w:rsidP="00AB67C3">
      <w:pPr>
        <w:pStyle w:val="Bodycopy"/>
        <w:numPr>
          <w:ilvl w:val="0"/>
          <w:numId w:val="23"/>
        </w:numPr>
        <w:rPr>
          <w:lang w:val="en-GB"/>
        </w:rPr>
      </w:pPr>
      <w:r w:rsidRPr="00A42A12">
        <w:rPr>
          <w:lang w:val="en-GB"/>
        </w:rPr>
        <w:t xml:space="preserve">Transaction Date will be converted as is. But GL Date will be set to the Open period of the Conversion/Go-Live. This period will be opened in </w:t>
      </w:r>
      <w:r>
        <w:rPr>
          <w:lang w:val="en-GB"/>
        </w:rPr>
        <w:t>Oracle Cloud ERP.</w:t>
      </w:r>
    </w:p>
    <w:p w14:paraId="49DD5CE6" w14:textId="77777777" w:rsidR="00AB67C3" w:rsidRPr="00A42A12" w:rsidRDefault="00AB67C3" w:rsidP="00AB67C3">
      <w:pPr>
        <w:pStyle w:val="Bodycopy"/>
        <w:numPr>
          <w:ilvl w:val="0"/>
          <w:numId w:val="23"/>
        </w:numPr>
        <w:rPr>
          <w:lang w:val="en-GB"/>
        </w:rPr>
      </w:pPr>
      <w:r w:rsidRPr="00A42A12">
        <w:rPr>
          <w:lang w:val="en-GB"/>
        </w:rPr>
        <w:t>The Unit of Measure for all the transactions would be ‘EACH’</w:t>
      </w:r>
      <w:r>
        <w:rPr>
          <w:lang w:val="en-GB"/>
        </w:rPr>
        <w:t>.</w:t>
      </w:r>
    </w:p>
    <w:p w14:paraId="4C41B12E" w14:textId="77777777" w:rsidR="00AB67C3" w:rsidRPr="00A42A12" w:rsidRDefault="00AB67C3" w:rsidP="00AB67C3">
      <w:pPr>
        <w:pStyle w:val="Bodycopy"/>
        <w:numPr>
          <w:ilvl w:val="0"/>
          <w:numId w:val="23"/>
        </w:numPr>
        <w:rPr>
          <w:lang w:val="en-GB"/>
        </w:rPr>
      </w:pPr>
      <w:r w:rsidRPr="00A42A12">
        <w:rPr>
          <w:lang w:val="en-GB"/>
        </w:rPr>
        <w:t>Grouping &amp; Line Ordering rules will be defined as per the configuration rules for Auto Invoice Import related to Conversions</w:t>
      </w:r>
      <w:r>
        <w:rPr>
          <w:lang w:val="en-GB"/>
        </w:rPr>
        <w:t>.</w:t>
      </w:r>
    </w:p>
    <w:p w14:paraId="0F371272" w14:textId="77777777" w:rsidR="00AB67C3" w:rsidRPr="0035425B" w:rsidRDefault="00AB67C3" w:rsidP="00AB67C3">
      <w:pPr>
        <w:pStyle w:val="ListParagraph"/>
        <w:numPr>
          <w:ilvl w:val="0"/>
          <w:numId w:val="23"/>
        </w:numPr>
        <w:rPr>
          <w:rFonts w:asciiTheme="minorHAnsi" w:eastAsia="Times" w:hAnsiTheme="minorHAnsi" w:cstheme="minorHAnsi"/>
          <w:color w:val="000000"/>
          <w:lang w:val="en-GB"/>
        </w:rPr>
      </w:pPr>
      <w:r w:rsidRPr="0035425B">
        <w:rPr>
          <w:rFonts w:asciiTheme="minorHAnsi" w:eastAsia="Times" w:hAnsiTheme="minorHAnsi" w:cstheme="minorHAnsi"/>
          <w:color w:val="000000"/>
          <w:lang w:val="en-GB"/>
        </w:rPr>
        <w:t>All the fields mentioned in the mapping sheet are expected to be provided in the source extract, along with a few other values as requested. Some of the fields would not be extracted from the source system instead they will be translated post extraction.</w:t>
      </w:r>
    </w:p>
    <w:p w14:paraId="4ECB65FF" w14:textId="77777777" w:rsidR="00AB67C3" w:rsidRPr="0035425B" w:rsidRDefault="00AB67C3" w:rsidP="00AB67C3">
      <w:pPr>
        <w:pStyle w:val="ListParagraph"/>
        <w:numPr>
          <w:ilvl w:val="0"/>
          <w:numId w:val="23"/>
        </w:numPr>
        <w:rPr>
          <w:rFonts w:asciiTheme="minorHAnsi" w:eastAsia="Times" w:hAnsiTheme="minorHAnsi" w:cstheme="minorHAnsi"/>
          <w:color w:val="000000"/>
          <w:lang w:val="en-GB"/>
        </w:rPr>
      </w:pPr>
      <w:r w:rsidRPr="0035425B">
        <w:rPr>
          <w:rFonts w:asciiTheme="minorHAnsi" w:eastAsia="Times" w:hAnsiTheme="minorHAnsi" w:cstheme="minorHAnsi"/>
          <w:color w:val="000000"/>
          <w:lang w:val="en-GB"/>
        </w:rPr>
        <w:t>Line description for each receivable line would be as provided in the extract.</w:t>
      </w:r>
    </w:p>
    <w:p w14:paraId="6C14C585" w14:textId="77777777" w:rsidR="00AB67C3" w:rsidRPr="0035425B" w:rsidRDefault="00AB67C3" w:rsidP="00AB67C3">
      <w:pPr>
        <w:pStyle w:val="ListParagraph"/>
        <w:numPr>
          <w:ilvl w:val="0"/>
          <w:numId w:val="23"/>
        </w:numPr>
        <w:rPr>
          <w:rFonts w:asciiTheme="minorHAnsi" w:eastAsia="Times" w:hAnsiTheme="minorHAnsi" w:cstheme="minorHAnsi"/>
          <w:color w:val="000000"/>
          <w:lang w:val="en-GB"/>
        </w:rPr>
      </w:pPr>
      <w:r w:rsidRPr="0035425B">
        <w:rPr>
          <w:rFonts w:asciiTheme="minorHAnsi" w:eastAsia="Times" w:hAnsiTheme="minorHAnsi" w:cstheme="minorHAnsi"/>
          <w:color w:val="000000"/>
          <w:lang w:val="en-GB"/>
        </w:rPr>
        <w:t>This is a conversion program and not designed to be used on an ongoing basis.</w:t>
      </w:r>
    </w:p>
    <w:p w14:paraId="5147FC99" w14:textId="0796D80A" w:rsidR="00D74B19" w:rsidRPr="00C141BE" w:rsidRDefault="00F56A34" w:rsidP="00D74B19">
      <w:pPr>
        <w:pStyle w:val="Heading2"/>
        <w:ind w:left="360"/>
      </w:pPr>
      <w:bookmarkStart w:id="49" w:name="_Toc168680523"/>
      <w:r w:rsidRPr="0076445B">
        <w:t>Proposed Process</w:t>
      </w:r>
      <w:bookmarkEnd w:id="49"/>
      <w:r w:rsidR="00D74B19" w:rsidRPr="00C141BE">
        <w:rPr>
          <w:rFonts w:eastAsia="Times New Roman"/>
          <w:lang w:bidi="en-US"/>
        </w:rPr>
        <w:t xml:space="preserve">    </w:t>
      </w:r>
    </w:p>
    <w:p w14:paraId="0CFB0CAC" w14:textId="3BD69BD0" w:rsidR="00A749D3" w:rsidRPr="00E967BA" w:rsidRDefault="00A826EF" w:rsidP="00D93626">
      <w:pPr>
        <w:pStyle w:val="Bodycopy"/>
        <w:jc w:val="both"/>
        <w:rPr>
          <w:rFonts w:cstheme="minorHAnsi"/>
          <w:color w:val="0000FF"/>
        </w:rPr>
      </w:pPr>
      <w:r>
        <w:rPr>
          <w:rFonts w:ascii="Verdana" w:hAnsi="Verdana" w:cstheme="minorHAnsi"/>
          <w:color w:val="000000" w:themeColor="text1"/>
        </w:rPr>
        <w:t xml:space="preserve">          N/A</w:t>
      </w:r>
    </w:p>
    <w:p w14:paraId="626E2119" w14:textId="0A5170CD" w:rsidR="00206EBC" w:rsidRPr="00C141BE" w:rsidRDefault="00206EBC" w:rsidP="00D93626">
      <w:pPr>
        <w:pBdr>
          <w:top w:val="nil"/>
          <w:left w:val="nil"/>
          <w:bottom w:val="nil"/>
          <w:right w:val="nil"/>
          <w:between w:val="nil"/>
        </w:pBdr>
        <w:spacing w:after="120"/>
        <w:jc w:val="both"/>
        <w:rPr>
          <w:rFonts w:cs="Arial"/>
          <w:color w:val="000000"/>
        </w:rPr>
      </w:pPr>
    </w:p>
    <w:p w14:paraId="7C44AED4" w14:textId="546BD3DF" w:rsidR="00F22F78" w:rsidRDefault="00F22F78" w:rsidP="005676BA">
      <w:pPr>
        <w:pStyle w:val="Heading2"/>
        <w:ind w:left="360"/>
      </w:pPr>
      <w:bookmarkStart w:id="50" w:name="_Toc168680524"/>
      <w:r w:rsidRPr="0076445B">
        <w:t>Dependencies and Prerequisites</w:t>
      </w:r>
      <w:bookmarkEnd w:id="50"/>
    </w:p>
    <w:p w14:paraId="112F3C93" w14:textId="00FB8548" w:rsidR="00AB67C3" w:rsidRPr="00D07405" w:rsidRDefault="00AB67C3" w:rsidP="00AB67C3">
      <w:pPr>
        <w:pStyle w:val="ListNumber"/>
        <w:numPr>
          <w:ilvl w:val="0"/>
          <w:numId w:val="25"/>
        </w:numPr>
        <w:ind w:left="720" w:hanging="270"/>
        <w:rPr>
          <w:rFonts w:asciiTheme="minorHAnsi" w:hAnsiTheme="minorHAnsi" w:cstheme="minorHAnsi"/>
          <w:sz w:val="22"/>
          <w:szCs w:val="22"/>
        </w:rPr>
      </w:pPr>
      <w:r w:rsidRPr="00D07405">
        <w:rPr>
          <w:rFonts w:asciiTheme="minorHAnsi" w:hAnsiTheme="minorHAnsi" w:cstheme="minorHAnsi"/>
          <w:sz w:val="22"/>
          <w:szCs w:val="22"/>
        </w:rPr>
        <w:t>Dependency on receiving the cleansed transaction data in an FBDI format from XXX Team.</w:t>
      </w:r>
    </w:p>
    <w:p w14:paraId="5C339783" w14:textId="77777777" w:rsidR="00AB67C3" w:rsidRPr="00D07405" w:rsidRDefault="00AB67C3" w:rsidP="00AB67C3">
      <w:pPr>
        <w:pStyle w:val="ListNumber"/>
        <w:numPr>
          <w:ilvl w:val="0"/>
          <w:numId w:val="25"/>
        </w:numPr>
        <w:ind w:left="720" w:hanging="270"/>
        <w:rPr>
          <w:rFonts w:asciiTheme="minorHAnsi" w:hAnsiTheme="minorHAnsi" w:cstheme="minorHAnsi"/>
          <w:sz w:val="22"/>
          <w:szCs w:val="22"/>
        </w:rPr>
      </w:pPr>
      <w:r w:rsidRPr="00D07405">
        <w:rPr>
          <w:rFonts w:asciiTheme="minorHAnsi" w:hAnsiTheme="minorHAnsi" w:cstheme="minorHAnsi"/>
          <w:sz w:val="22"/>
          <w:szCs w:val="22"/>
        </w:rPr>
        <w:t>All the mandatory fields in auto-invoice import template should be filled with data.</w:t>
      </w:r>
    </w:p>
    <w:p w14:paraId="42485AB3" w14:textId="77777777" w:rsidR="00AB67C3" w:rsidRPr="00D07405" w:rsidRDefault="00AB67C3" w:rsidP="00AB67C3">
      <w:pPr>
        <w:pStyle w:val="ListNumber"/>
        <w:numPr>
          <w:ilvl w:val="0"/>
          <w:numId w:val="25"/>
        </w:numPr>
        <w:ind w:left="720" w:hanging="270"/>
        <w:rPr>
          <w:rFonts w:asciiTheme="minorHAnsi" w:hAnsiTheme="minorHAnsi" w:cstheme="minorHAnsi"/>
          <w:sz w:val="22"/>
          <w:szCs w:val="22"/>
        </w:rPr>
      </w:pPr>
      <w:r w:rsidRPr="00D07405">
        <w:rPr>
          <w:rFonts w:asciiTheme="minorHAnsi" w:hAnsiTheme="minorHAnsi" w:cstheme="minorHAnsi"/>
          <w:sz w:val="22"/>
          <w:szCs w:val="22"/>
        </w:rPr>
        <w:t xml:space="preserve">Required configuration / setup would be available for conversion </w:t>
      </w:r>
    </w:p>
    <w:p w14:paraId="6CCC6442"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lastRenderedPageBreak/>
        <w:t>All the periods pertaining to AR invoice conversion are open</w:t>
      </w:r>
    </w:p>
    <w:p w14:paraId="782F3301"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t>Auto accounting</w:t>
      </w:r>
    </w:p>
    <w:p w14:paraId="45C4B775"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t>Payment Terms</w:t>
      </w:r>
    </w:p>
    <w:p w14:paraId="26BED45A"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t>Grouping Rules</w:t>
      </w:r>
    </w:p>
    <w:p w14:paraId="01E55A2A"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t>Transaction types</w:t>
      </w:r>
    </w:p>
    <w:p w14:paraId="56C0AC16"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t>Transaction Source</w:t>
      </w:r>
    </w:p>
    <w:p w14:paraId="3896B5FD" w14:textId="77777777" w:rsidR="00AB67C3" w:rsidRPr="00D07405" w:rsidRDefault="00AB67C3" w:rsidP="00AB67C3">
      <w:pPr>
        <w:pStyle w:val="ListNumber"/>
        <w:numPr>
          <w:ilvl w:val="0"/>
          <w:numId w:val="25"/>
        </w:numPr>
        <w:tabs>
          <w:tab w:val="num" w:pos="1440"/>
        </w:tabs>
        <w:ind w:left="720" w:hanging="270"/>
        <w:rPr>
          <w:rFonts w:asciiTheme="minorHAnsi" w:hAnsiTheme="minorHAnsi" w:cstheme="minorHAnsi"/>
          <w:sz w:val="22"/>
          <w:szCs w:val="22"/>
        </w:rPr>
      </w:pPr>
      <w:r w:rsidRPr="00D07405">
        <w:rPr>
          <w:rFonts w:asciiTheme="minorHAnsi" w:hAnsiTheme="minorHAnsi" w:cstheme="minorHAnsi"/>
          <w:sz w:val="22"/>
          <w:szCs w:val="22"/>
        </w:rPr>
        <w:t>All related master data would be converted prior to this conversion</w:t>
      </w:r>
    </w:p>
    <w:p w14:paraId="08D08E45" w14:textId="77777777" w:rsidR="00AB67C3" w:rsidRPr="00D07405" w:rsidRDefault="00AB67C3" w:rsidP="00AB67C3">
      <w:pPr>
        <w:pStyle w:val="ListNumber"/>
        <w:numPr>
          <w:ilvl w:val="0"/>
          <w:numId w:val="24"/>
        </w:numPr>
        <w:tabs>
          <w:tab w:val="num" w:pos="936"/>
          <w:tab w:val="num" w:pos="1440"/>
        </w:tabs>
        <w:spacing w:before="120"/>
        <w:ind w:left="1440"/>
        <w:jc w:val="both"/>
        <w:rPr>
          <w:rFonts w:asciiTheme="minorHAnsi" w:hAnsiTheme="minorHAnsi" w:cstheme="minorHAnsi"/>
          <w:sz w:val="22"/>
          <w:szCs w:val="22"/>
        </w:rPr>
      </w:pPr>
      <w:r w:rsidRPr="00D07405">
        <w:rPr>
          <w:rFonts w:asciiTheme="minorHAnsi" w:hAnsiTheme="minorHAnsi" w:cstheme="minorHAnsi"/>
          <w:sz w:val="22"/>
          <w:szCs w:val="22"/>
        </w:rPr>
        <w:t>Customers and customer sites</w:t>
      </w:r>
    </w:p>
    <w:p w14:paraId="43EE9AFF" w14:textId="77777777" w:rsidR="00AB67C3" w:rsidRDefault="00AB67C3" w:rsidP="00AB67C3">
      <w:pPr>
        <w:pStyle w:val="Bodycopy"/>
        <w:rPr>
          <w:color w:val="0070C0"/>
          <w:lang w:val="en-GB"/>
        </w:rPr>
      </w:pPr>
    </w:p>
    <w:p w14:paraId="47ABF2AB" w14:textId="0BF27377" w:rsidR="00A826EF" w:rsidRPr="00A826EF" w:rsidRDefault="00A826EF" w:rsidP="00AB67C3">
      <w:pPr>
        <w:pStyle w:val="Bodycopy"/>
        <w:ind w:left="720"/>
        <w:rPr>
          <w:lang w:val="en-GB"/>
        </w:rPr>
      </w:pPr>
    </w:p>
    <w:p w14:paraId="298CEF53" w14:textId="79E80FDE" w:rsidR="00F56A34" w:rsidRPr="009264A9" w:rsidRDefault="006022DB" w:rsidP="00605D36">
      <w:pPr>
        <w:pStyle w:val="Heading1"/>
      </w:pPr>
      <w:bookmarkStart w:id="51" w:name="_Toc500489728"/>
      <w:bookmarkStart w:id="52" w:name="_Toc168680525"/>
      <w:bookmarkEnd w:id="48"/>
      <w:r w:rsidRPr="009264A9">
        <w:lastRenderedPageBreak/>
        <w:t>Functional</w:t>
      </w:r>
      <w:r w:rsidR="00F56A34" w:rsidRPr="009264A9">
        <w:t xml:space="preserve"> </w:t>
      </w:r>
      <w:r w:rsidR="00D23D8C" w:rsidRPr="009264A9">
        <w:t>Design</w:t>
      </w:r>
      <w:bookmarkEnd w:id="52"/>
    </w:p>
    <w:p w14:paraId="2F0B8833" w14:textId="4748A13E" w:rsidR="00F56A34" w:rsidRDefault="00F56A34">
      <w:pPr>
        <w:pStyle w:val="Heading2"/>
        <w:numPr>
          <w:ilvl w:val="0"/>
          <w:numId w:val="4"/>
        </w:numPr>
        <w:ind w:left="0"/>
      </w:pPr>
      <w:bookmarkStart w:id="53" w:name="_Toc168680526"/>
      <w:r w:rsidRPr="0076445B">
        <w:t>Data Mapping Layout</w:t>
      </w:r>
      <w:bookmarkEnd w:id="53"/>
    </w:p>
    <w:p w14:paraId="485EB30C" w14:textId="46C988CD" w:rsidR="0014103B" w:rsidRPr="0014103B" w:rsidRDefault="00C77A95" w:rsidP="00C141BE">
      <w:pPr>
        <w:pStyle w:val="Bodycopy"/>
        <w:ind w:left="540"/>
        <w:rPr>
          <w:lang w:val="en-GB"/>
        </w:rPr>
      </w:pPr>
      <w:r>
        <w:rPr>
          <w:lang w:val="en-GB"/>
        </w:rPr>
        <w:t xml:space="preserve"> </w:t>
      </w:r>
      <w:r w:rsidR="00A826EF">
        <w:rPr>
          <w:rFonts w:ascii="Verdana" w:hAnsi="Verdana"/>
          <w:color w:val="auto"/>
        </w:rPr>
        <w:t xml:space="preserve">  </w:t>
      </w:r>
      <w:r w:rsidR="00AB67C3">
        <w:t>N/A</w:t>
      </w:r>
    </w:p>
    <w:p w14:paraId="6688A366" w14:textId="4D25E669" w:rsidR="00F56A34" w:rsidRDefault="00F56A34">
      <w:pPr>
        <w:pStyle w:val="Heading2"/>
        <w:numPr>
          <w:ilvl w:val="0"/>
          <w:numId w:val="4"/>
        </w:numPr>
        <w:ind w:left="0"/>
      </w:pPr>
      <w:bookmarkStart w:id="54" w:name="_Toc168680527"/>
      <w:r w:rsidRPr="0076445B">
        <w:t>Cross Reference/Data Transformation</w:t>
      </w:r>
      <w:bookmarkEnd w:id="54"/>
    </w:p>
    <w:p w14:paraId="4F8710DC" w14:textId="523879F8" w:rsidR="00027446" w:rsidRPr="002D21B5" w:rsidRDefault="00D93626" w:rsidP="00027446">
      <w:pPr>
        <w:pStyle w:val="Instructions"/>
        <w:ind w:left="576"/>
        <w:rPr>
          <w:rFonts w:ascii="Verdana" w:hAnsi="Verdana" w:cstheme="minorHAnsi"/>
          <w:color w:val="000000" w:themeColor="text1"/>
        </w:rPr>
      </w:pPr>
      <w:r>
        <w:rPr>
          <w:rFonts w:cs="Arial"/>
          <w:color w:val="262626" w:themeColor="text1" w:themeTint="D9"/>
        </w:rPr>
        <w:t xml:space="preserve">   </w:t>
      </w:r>
      <w:r w:rsidR="00A826EF">
        <w:rPr>
          <w:rFonts w:ascii="Verdana" w:hAnsi="Verdana" w:cstheme="minorHAnsi"/>
          <w:color w:val="000000" w:themeColor="text1"/>
        </w:rPr>
        <w:t>N/A</w:t>
      </w:r>
    </w:p>
    <w:p w14:paraId="22F16429" w14:textId="77777777" w:rsidR="00F56A34" w:rsidRPr="0076445B" w:rsidRDefault="00F56A34">
      <w:pPr>
        <w:pStyle w:val="Heading2"/>
        <w:numPr>
          <w:ilvl w:val="0"/>
          <w:numId w:val="4"/>
        </w:numPr>
        <w:ind w:left="0"/>
      </w:pPr>
      <w:bookmarkStart w:id="55" w:name="_Toc168680528"/>
      <w:r w:rsidRPr="0076445B">
        <w:t>Business Rules</w:t>
      </w:r>
      <w:bookmarkEnd w:id="55"/>
    </w:p>
    <w:tbl>
      <w:tblPr>
        <w:tblW w:w="80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96"/>
        <w:gridCol w:w="7218"/>
      </w:tblGrid>
      <w:tr w:rsidR="0053592D" w14:paraId="0A982986" w14:textId="77777777" w:rsidTr="005A2EA5">
        <w:trPr>
          <w:trHeight w:val="451"/>
        </w:trPr>
        <w:tc>
          <w:tcPr>
            <w:tcW w:w="796" w:type="dxa"/>
            <w:shd w:val="clear" w:color="auto" w:fill="000000" w:themeFill="text1"/>
          </w:tcPr>
          <w:p w14:paraId="1773A29F" w14:textId="5F91553C" w:rsidR="0053592D" w:rsidRPr="00373AA4" w:rsidRDefault="0053592D" w:rsidP="000D121A">
            <w:pPr>
              <w:pStyle w:val="Tablehead1"/>
              <w:rPr>
                <w:color w:val="FFFFFF" w:themeColor="background1"/>
              </w:rPr>
            </w:pPr>
            <w:r>
              <w:rPr>
                <w:color w:val="0000FF"/>
              </w:rPr>
              <w:lastRenderedPageBreak/>
              <w:t xml:space="preserve">         </w:t>
            </w:r>
            <w:r>
              <w:rPr>
                <w:color w:val="FFFFFF" w:themeColor="background1"/>
              </w:rPr>
              <w:t>SNo.</w:t>
            </w:r>
          </w:p>
        </w:tc>
        <w:tc>
          <w:tcPr>
            <w:tcW w:w="7218" w:type="dxa"/>
            <w:shd w:val="clear" w:color="auto" w:fill="000000" w:themeFill="text1"/>
          </w:tcPr>
          <w:p w14:paraId="4A3266A2" w14:textId="77777777" w:rsidR="0053592D" w:rsidRPr="00373AA4" w:rsidRDefault="0053592D" w:rsidP="000D121A">
            <w:pPr>
              <w:pStyle w:val="Tabletext"/>
            </w:pPr>
            <w:r>
              <w:t>Description</w:t>
            </w:r>
          </w:p>
        </w:tc>
      </w:tr>
      <w:tr w:rsidR="0053592D" w:rsidRPr="00281248" w14:paraId="53F1CF11" w14:textId="77777777" w:rsidTr="005A2EA5">
        <w:trPr>
          <w:trHeight w:val="451"/>
        </w:trPr>
        <w:tc>
          <w:tcPr>
            <w:tcW w:w="796" w:type="dxa"/>
            <w:shd w:val="clear" w:color="auto" w:fill="auto"/>
          </w:tcPr>
          <w:p w14:paraId="0A7DB6E6"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1</w:t>
            </w:r>
          </w:p>
        </w:tc>
        <w:tc>
          <w:tcPr>
            <w:tcW w:w="7218" w:type="dxa"/>
            <w:shd w:val="clear" w:color="auto" w:fill="auto"/>
          </w:tcPr>
          <w:p w14:paraId="13DE5865" w14:textId="77777777" w:rsidR="0053592D" w:rsidRPr="0053592D" w:rsidRDefault="0053592D" w:rsidP="000D121A">
            <w:pPr>
              <w:pStyle w:val="Instructions"/>
              <w:rPr>
                <w:rFonts w:cstheme="minorHAnsi"/>
                <w:szCs w:val="22"/>
              </w:rPr>
            </w:pPr>
            <w:r w:rsidRPr="0053592D">
              <w:rPr>
                <w:rFonts w:cstheme="minorHAnsi"/>
                <w:color w:val="auto"/>
                <w:szCs w:val="22"/>
              </w:rPr>
              <w:t>Conversion specific batch source will be setup for importing converted transactions to support reconciliation and reporting. Automatic transaction numbering will be set to ‘No’.</w:t>
            </w:r>
          </w:p>
        </w:tc>
      </w:tr>
      <w:tr w:rsidR="0053592D" w:rsidRPr="00281248" w14:paraId="7BFC9CF2" w14:textId="77777777" w:rsidTr="005A2EA5">
        <w:trPr>
          <w:trHeight w:val="340"/>
        </w:trPr>
        <w:tc>
          <w:tcPr>
            <w:tcW w:w="796" w:type="dxa"/>
            <w:shd w:val="clear" w:color="auto" w:fill="auto"/>
          </w:tcPr>
          <w:p w14:paraId="7EA197BD"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2</w:t>
            </w:r>
          </w:p>
        </w:tc>
        <w:tc>
          <w:tcPr>
            <w:tcW w:w="7218" w:type="dxa"/>
            <w:shd w:val="clear" w:color="auto" w:fill="auto"/>
          </w:tcPr>
          <w:p w14:paraId="18472254" w14:textId="77777777" w:rsidR="0053592D" w:rsidRPr="0053592D" w:rsidRDefault="0053592D" w:rsidP="000D121A">
            <w:pPr>
              <w:pStyle w:val="Bodycopy"/>
              <w:rPr>
                <w:rFonts w:cstheme="minorHAnsi"/>
                <w:szCs w:val="22"/>
              </w:rPr>
            </w:pPr>
            <w:r w:rsidRPr="0053592D">
              <w:rPr>
                <w:rFonts w:cstheme="minorHAnsi"/>
                <w:color w:val="000000" w:themeColor="text1"/>
                <w:szCs w:val="22"/>
              </w:rPr>
              <w:t>Transaction Types would be created specifically for each geography.</w:t>
            </w:r>
          </w:p>
        </w:tc>
      </w:tr>
      <w:tr w:rsidR="0053592D" w:rsidRPr="00281248" w14:paraId="7E8F6C7F" w14:textId="77777777" w:rsidTr="005A2EA5">
        <w:trPr>
          <w:trHeight w:val="340"/>
        </w:trPr>
        <w:tc>
          <w:tcPr>
            <w:tcW w:w="796" w:type="dxa"/>
            <w:shd w:val="clear" w:color="auto" w:fill="auto"/>
          </w:tcPr>
          <w:p w14:paraId="251DE51B"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3</w:t>
            </w:r>
          </w:p>
        </w:tc>
        <w:tc>
          <w:tcPr>
            <w:tcW w:w="7218" w:type="dxa"/>
            <w:shd w:val="clear" w:color="auto" w:fill="auto"/>
          </w:tcPr>
          <w:p w14:paraId="06EAF396" w14:textId="77777777" w:rsidR="0053592D" w:rsidRPr="0053592D" w:rsidRDefault="0053592D" w:rsidP="000D121A">
            <w:pPr>
              <w:pStyle w:val="Bodycopy"/>
              <w:rPr>
                <w:rFonts w:eastAsia="Calibri" w:cstheme="minorHAnsi"/>
                <w:szCs w:val="22"/>
              </w:rPr>
            </w:pPr>
            <w:r w:rsidRPr="0053592D">
              <w:rPr>
                <w:rFonts w:cstheme="minorHAnsi"/>
                <w:color w:val="000000" w:themeColor="text1"/>
                <w:szCs w:val="22"/>
              </w:rPr>
              <w:t>Tax will not be calculated on converted Transactions as tax would have already been calculated for such transactions in the legacy system</w:t>
            </w:r>
          </w:p>
        </w:tc>
      </w:tr>
      <w:tr w:rsidR="0053592D" w:rsidRPr="00281248" w14:paraId="7617BD66" w14:textId="77777777" w:rsidTr="005A2EA5">
        <w:trPr>
          <w:trHeight w:val="340"/>
        </w:trPr>
        <w:tc>
          <w:tcPr>
            <w:tcW w:w="796" w:type="dxa"/>
            <w:shd w:val="clear" w:color="auto" w:fill="auto"/>
          </w:tcPr>
          <w:p w14:paraId="5F424E61"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4</w:t>
            </w:r>
          </w:p>
        </w:tc>
        <w:tc>
          <w:tcPr>
            <w:tcW w:w="7218" w:type="dxa"/>
            <w:shd w:val="clear" w:color="auto" w:fill="auto"/>
          </w:tcPr>
          <w:p w14:paraId="0DC5BE07"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Each open transaction will be created with at least one line that reflects the net amount outstanding</w:t>
            </w:r>
          </w:p>
        </w:tc>
      </w:tr>
      <w:tr w:rsidR="0053592D" w:rsidRPr="00281248" w14:paraId="1ED81A22" w14:textId="77777777" w:rsidTr="005A2EA5">
        <w:trPr>
          <w:trHeight w:val="340"/>
        </w:trPr>
        <w:tc>
          <w:tcPr>
            <w:tcW w:w="796" w:type="dxa"/>
            <w:shd w:val="clear" w:color="auto" w:fill="auto"/>
          </w:tcPr>
          <w:p w14:paraId="07C9EE5D"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5</w:t>
            </w:r>
          </w:p>
        </w:tc>
        <w:tc>
          <w:tcPr>
            <w:tcW w:w="7218" w:type="dxa"/>
            <w:shd w:val="clear" w:color="auto" w:fill="auto"/>
          </w:tcPr>
          <w:p w14:paraId="68CA2672"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 xml:space="preserve">The tax lines are summarized and allocated to the ORIGINAL RECEIVABLE memo line on the invoice and all the other lines are marked to calculate tax as No, so that re-calculation doesn't happen. Each distinct tax code related lines are to be converted as a separate line. </w:t>
            </w:r>
          </w:p>
          <w:p w14:paraId="2E31DA40" w14:textId="77777777" w:rsidR="0053592D" w:rsidRPr="0053592D" w:rsidRDefault="0053592D" w:rsidP="000D121A">
            <w:pPr>
              <w:pStyle w:val="Bodycopy"/>
              <w:rPr>
                <w:rFonts w:cstheme="minorHAnsi"/>
                <w:szCs w:val="22"/>
              </w:rPr>
            </w:pPr>
          </w:p>
          <w:p w14:paraId="498EA63C" w14:textId="77777777" w:rsidR="0053592D" w:rsidRPr="0053592D" w:rsidRDefault="0053592D" w:rsidP="000D121A">
            <w:pPr>
              <w:pStyle w:val="Bodycopy"/>
              <w:rPr>
                <w:rFonts w:cstheme="minorHAnsi"/>
                <w:szCs w:val="22"/>
              </w:rPr>
            </w:pPr>
            <w:r w:rsidRPr="0053592D">
              <w:rPr>
                <w:rFonts w:cstheme="minorHAnsi"/>
                <w:szCs w:val="22"/>
              </w:rPr>
              <w:t xml:space="preserve">To ensure no tax is calculated in Oracle cloud after conversion, the tax classification code of the item line will be defaulted with a code “XX AR NO TAX”, where XX is the country code.  A custom lookup under Manage Standard Lookup (AR TAX RATE FOR CONVERSION) to map BU/LE name and TCC to be created in Oracle Cloud ERP to map the TCC (I.e., TCC related to XX AR NO TAX). </w:t>
            </w:r>
          </w:p>
          <w:p w14:paraId="008C359A" w14:textId="77777777" w:rsidR="0053592D" w:rsidRPr="0053592D" w:rsidRDefault="0053592D" w:rsidP="000D121A">
            <w:pPr>
              <w:pStyle w:val="Bodycopy"/>
              <w:rPr>
                <w:rFonts w:cstheme="minorHAnsi"/>
                <w:szCs w:val="22"/>
              </w:rPr>
            </w:pPr>
          </w:p>
          <w:p w14:paraId="1DF0F458" w14:textId="77777777" w:rsidR="0053592D" w:rsidRPr="0053592D" w:rsidRDefault="0053592D" w:rsidP="000D121A">
            <w:pPr>
              <w:pStyle w:val="Bodycopy"/>
              <w:rPr>
                <w:rFonts w:cstheme="minorHAnsi"/>
                <w:szCs w:val="22"/>
              </w:rPr>
            </w:pPr>
            <w:r w:rsidRPr="0053592D">
              <w:rPr>
                <w:rFonts w:cstheme="minorHAnsi"/>
                <w:szCs w:val="22"/>
              </w:rPr>
              <w:t xml:space="preserve">No TCC default required for US BUs in Cloud (Since by default Tax is Not applicable for US) </w:t>
            </w:r>
          </w:p>
          <w:p w14:paraId="3FDA8B91" w14:textId="77777777" w:rsidR="0053592D" w:rsidRPr="0053592D" w:rsidRDefault="0053592D" w:rsidP="000D121A">
            <w:pPr>
              <w:pStyle w:val="Bodycopy"/>
              <w:rPr>
                <w:rFonts w:cstheme="minorHAnsi"/>
                <w:szCs w:val="22"/>
              </w:rPr>
            </w:pPr>
            <w:r w:rsidRPr="0053592D">
              <w:rPr>
                <w:rFonts w:cstheme="minorHAnsi"/>
                <w:szCs w:val="22"/>
              </w:rPr>
              <w:t xml:space="preserve"> </w:t>
            </w:r>
          </w:p>
          <w:p w14:paraId="3E29167A" w14:textId="77777777" w:rsidR="0053592D" w:rsidRPr="0053592D" w:rsidRDefault="0053592D" w:rsidP="000D121A">
            <w:pPr>
              <w:pStyle w:val="Bodycopy"/>
              <w:rPr>
                <w:rFonts w:cstheme="minorHAnsi"/>
                <w:szCs w:val="22"/>
              </w:rPr>
            </w:pPr>
            <w:r w:rsidRPr="0053592D">
              <w:rPr>
                <w:rFonts w:cstheme="minorHAnsi"/>
                <w:szCs w:val="22"/>
              </w:rPr>
              <w:t xml:space="preserve">For Canada, use "NOTAX" in the User Defined Fiscal Classification field on the ITEM line. This is because Canada has province level taxes and 3 different XX AR NO TAX codes for GST, HST and PST.  </w:t>
            </w:r>
          </w:p>
          <w:p w14:paraId="49500B8E" w14:textId="77777777" w:rsidR="0053592D" w:rsidRPr="0053592D" w:rsidRDefault="0053592D" w:rsidP="000D121A">
            <w:pPr>
              <w:pStyle w:val="Bodycopy"/>
              <w:rPr>
                <w:rFonts w:cstheme="minorHAnsi"/>
                <w:szCs w:val="22"/>
              </w:rPr>
            </w:pPr>
          </w:p>
        </w:tc>
      </w:tr>
      <w:tr w:rsidR="0053592D" w:rsidRPr="00281248" w14:paraId="0A87B4B3" w14:textId="77777777" w:rsidTr="005A2EA5">
        <w:trPr>
          <w:trHeight w:val="340"/>
        </w:trPr>
        <w:tc>
          <w:tcPr>
            <w:tcW w:w="796" w:type="dxa"/>
            <w:shd w:val="clear" w:color="auto" w:fill="auto"/>
          </w:tcPr>
          <w:p w14:paraId="636F5222"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6</w:t>
            </w:r>
          </w:p>
        </w:tc>
        <w:tc>
          <w:tcPr>
            <w:tcW w:w="7218" w:type="dxa"/>
            <w:shd w:val="clear" w:color="auto" w:fill="auto"/>
          </w:tcPr>
          <w:p w14:paraId="40AEBCA4"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Transaction data points (Currency, Transaction Date, Transaction Number, etc) will be converted as-is unless explicitly stated otherwise</w:t>
            </w:r>
          </w:p>
        </w:tc>
      </w:tr>
      <w:tr w:rsidR="0053592D" w:rsidRPr="00281248" w14:paraId="1B18B5EB" w14:textId="77777777" w:rsidTr="005A2EA5">
        <w:trPr>
          <w:trHeight w:val="340"/>
        </w:trPr>
        <w:tc>
          <w:tcPr>
            <w:tcW w:w="796" w:type="dxa"/>
            <w:shd w:val="clear" w:color="auto" w:fill="auto"/>
          </w:tcPr>
          <w:p w14:paraId="132BF7B2"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7</w:t>
            </w:r>
          </w:p>
        </w:tc>
        <w:tc>
          <w:tcPr>
            <w:tcW w:w="7218" w:type="dxa"/>
            <w:shd w:val="clear" w:color="auto" w:fill="auto"/>
          </w:tcPr>
          <w:p w14:paraId="18CA11C7"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Business to provide the list of Transaction Types to be configured for each of the AR transactions to be converted</w:t>
            </w:r>
          </w:p>
        </w:tc>
      </w:tr>
      <w:tr w:rsidR="0053592D" w:rsidRPr="00281248" w14:paraId="4836C9F7" w14:textId="77777777" w:rsidTr="005A2EA5">
        <w:trPr>
          <w:trHeight w:val="340"/>
        </w:trPr>
        <w:tc>
          <w:tcPr>
            <w:tcW w:w="796" w:type="dxa"/>
            <w:shd w:val="clear" w:color="auto" w:fill="auto"/>
          </w:tcPr>
          <w:p w14:paraId="1E07BBCF"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8</w:t>
            </w:r>
          </w:p>
        </w:tc>
        <w:tc>
          <w:tcPr>
            <w:tcW w:w="7218" w:type="dxa"/>
            <w:shd w:val="clear" w:color="auto" w:fill="auto"/>
          </w:tcPr>
          <w:p w14:paraId="29BCB9F6" w14:textId="77777777" w:rsidR="0053592D" w:rsidRPr="0053592D" w:rsidRDefault="0053592D" w:rsidP="000D121A">
            <w:pPr>
              <w:rPr>
                <w:rFonts w:asciiTheme="minorHAnsi" w:hAnsiTheme="minorHAnsi" w:cstheme="minorHAnsi"/>
                <w:color w:val="000000"/>
                <w:sz w:val="22"/>
                <w:szCs w:val="22"/>
              </w:rPr>
            </w:pPr>
            <w:r w:rsidRPr="0053592D">
              <w:rPr>
                <w:rFonts w:asciiTheme="minorHAnsi" w:hAnsiTheme="minorHAnsi" w:cstheme="minorHAnsi"/>
                <w:color w:val="000000" w:themeColor="text1"/>
                <w:sz w:val="22"/>
                <w:szCs w:val="22"/>
              </w:rPr>
              <w:t>Business to confirm the list of payment terms to be configured and map in the conversion file</w:t>
            </w:r>
          </w:p>
        </w:tc>
      </w:tr>
      <w:tr w:rsidR="0053592D" w:rsidRPr="00281248" w14:paraId="703D13F8" w14:textId="77777777" w:rsidTr="005A2EA5">
        <w:trPr>
          <w:trHeight w:val="340"/>
        </w:trPr>
        <w:tc>
          <w:tcPr>
            <w:tcW w:w="796" w:type="dxa"/>
            <w:shd w:val="clear" w:color="auto" w:fill="auto"/>
          </w:tcPr>
          <w:p w14:paraId="78EEDA06"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9</w:t>
            </w:r>
          </w:p>
        </w:tc>
        <w:tc>
          <w:tcPr>
            <w:tcW w:w="7218" w:type="dxa"/>
            <w:shd w:val="clear" w:color="auto" w:fill="auto"/>
          </w:tcPr>
          <w:p w14:paraId="7E2F1B73"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Line description will be defaulted to ‘Created by Conversion’</w:t>
            </w:r>
          </w:p>
        </w:tc>
      </w:tr>
      <w:tr w:rsidR="0053592D" w:rsidRPr="00281248" w14:paraId="02E26CAD" w14:textId="77777777" w:rsidTr="005A2EA5">
        <w:trPr>
          <w:trHeight w:val="340"/>
        </w:trPr>
        <w:tc>
          <w:tcPr>
            <w:tcW w:w="796" w:type="dxa"/>
            <w:shd w:val="clear" w:color="auto" w:fill="auto"/>
          </w:tcPr>
          <w:p w14:paraId="72340169"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10</w:t>
            </w:r>
          </w:p>
        </w:tc>
        <w:tc>
          <w:tcPr>
            <w:tcW w:w="7218" w:type="dxa"/>
            <w:shd w:val="clear" w:color="auto" w:fill="auto"/>
          </w:tcPr>
          <w:p w14:paraId="5026FDC6"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Accounting Date should be in the open period and will be the date of conversion in Oracle.</w:t>
            </w:r>
          </w:p>
        </w:tc>
      </w:tr>
      <w:tr w:rsidR="0053592D" w:rsidRPr="00281248" w14:paraId="77299EC5" w14:textId="77777777" w:rsidTr="005A2EA5">
        <w:trPr>
          <w:trHeight w:val="340"/>
        </w:trPr>
        <w:tc>
          <w:tcPr>
            <w:tcW w:w="796" w:type="dxa"/>
            <w:shd w:val="clear" w:color="auto" w:fill="auto"/>
          </w:tcPr>
          <w:p w14:paraId="436FD0DC"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lastRenderedPageBreak/>
              <w:t>11</w:t>
            </w:r>
          </w:p>
        </w:tc>
        <w:tc>
          <w:tcPr>
            <w:tcW w:w="7218" w:type="dxa"/>
            <w:shd w:val="clear" w:color="auto" w:fill="auto"/>
          </w:tcPr>
          <w:p w14:paraId="33AC619D"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For the converted transactions, Oracle will generate the accounting which should not have an impact considering GL and AR balances are already loaded in Oracle during the GL Balances conversion. Need confirmation on the accounting strings to be generated for Receivables and Revenue strings</w:t>
            </w:r>
          </w:p>
        </w:tc>
      </w:tr>
      <w:tr w:rsidR="0053592D" w:rsidRPr="00281248" w14:paraId="748DD326" w14:textId="77777777" w:rsidTr="005A2EA5">
        <w:trPr>
          <w:trHeight w:val="340"/>
        </w:trPr>
        <w:tc>
          <w:tcPr>
            <w:tcW w:w="796" w:type="dxa"/>
            <w:shd w:val="clear" w:color="auto" w:fill="auto"/>
          </w:tcPr>
          <w:p w14:paraId="12BCEA7F"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12</w:t>
            </w:r>
          </w:p>
        </w:tc>
        <w:tc>
          <w:tcPr>
            <w:tcW w:w="7218" w:type="dxa"/>
            <w:shd w:val="clear" w:color="auto" w:fill="auto"/>
          </w:tcPr>
          <w:p w14:paraId="747CD895" w14:textId="77777777" w:rsidR="0053592D" w:rsidRPr="0053592D" w:rsidRDefault="0053592D" w:rsidP="000D121A">
            <w:pPr>
              <w:pStyle w:val="Instructions"/>
              <w:rPr>
                <w:rFonts w:cstheme="minorHAnsi"/>
                <w:color w:val="000000" w:themeColor="text1"/>
                <w:szCs w:val="22"/>
              </w:rPr>
            </w:pPr>
            <w:r w:rsidRPr="0053592D">
              <w:rPr>
                <w:rFonts w:cstheme="minorHAnsi"/>
                <w:color w:val="000000" w:themeColor="text1"/>
                <w:szCs w:val="22"/>
              </w:rPr>
              <w:t>Sales representative details will be captured in the Invoice Header DFF.</w:t>
            </w:r>
          </w:p>
        </w:tc>
      </w:tr>
      <w:tr w:rsidR="0053592D" w:rsidRPr="00281248" w14:paraId="5353D770" w14:textId="77777777" w:rsidTr="005A2EA5">
        <w:trPr>
          <w:trHeight w:val="340"/>
        </w:trPr>
        <w:tc>
          <w:tcPr>
            <w:tcW w:w="796" w:type="dxa"/>
            <w:shd w:val="clear" w:color="auto" w:fill="auto"/>
          </w:tcPr>
          <w:p w14:paraId="7FEA3EEE"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13</w:t>
            </w:r>
          </w:p>
        </w:tc>
        <w:tc>
          <w:tcPr>
            <w:tcW w:w="7218" w:type="dxa"/>
            <w:shd w:val="clear" w:color="auto" w:fill="auto"/>
          </w:tcPr>
          <w:p w14:paraId="587D207A" w14:textId="77777777" w:rsidR="0053592D" w:rsidRPr="0053592D" w:rsidRDefault="0053592D" w:rsidP="000D121A">
            <w:pPr>
              <w:pStyle w:val="Instructions"/>
              <w:rPr>
                <w:rFonts w:cstheme="minorHAnsi"/>
                <w:color w:val="000000" w:themeColor="text1"/>
                <w:szCs w:val="22"/>
              </w:rPr>
            </w:pPr>
            <w:r w:rsidRPr="0053592D">
              <w:rPr>
                <w:rFonts w:cstheme="minorHAnsi"/>
                <w:color w:val="auto"/>
                <w:szCs w:val="22"/>
              </w:rPr>
              <w:t>Business to provide BU details for each of the AR transactions to be converted in the conversion file.</w:t>
            </w:r>
          </w:p>
        </w:tc>
      </w:tr>
      <w:tr w:rsidR="0053592D" w:rsidRPr="00281248" w14:paraId="02F407FE" w14:textId="77777777" w:rsidTr="005A2EA5">
        <w:trPr>
          <w:trHeight w:val="774"/>
        </w:trPr>
        <w:tc>
          <w:tcPr>
            <w:tcW w:w="796" w:type="dxa"/>
            <w:shd w:val="clear" w:color="auto" w:fill="auto"/>
          </w:tcPr>
          <w:p w14:paraId="527CCBD6"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14</w:t>
            </w:r>
          </w:p>
        </w:tc>
        <w:tc>
          <w:tcPr>
            <w:tcW w:w="7218" w:type="dxa"/>
            <w:shd w:val="clear" w:color="auto" w:fill="auto"/>
          </w:tcPr>
          <w:p w14:paraId="18A4BD04" w14:textId="77777777" w:rsidR="0053592D" w:rsidRPr="0053592D" w:rsidRDefault="0053592D" w:rsidP="000D121A">
            <w:pPr>
              <w:rPr>
                <w:rFonts w:asciiTheme="minorHAnsi" w:hAnsiTheme="minorHAnsi" w:cstheme="minorHAnsi"/>
                <w:color w:val="000000"/>
                <w:sz w:val="22"/>
                <w:szCs w:val="22"/>
              </w:rPr>
            </w:pPr>
            <w:r w:rsidRPr="0053592D">
              <w:rPr>
                <w:rFonts w:asciiTheme="minorHAnsi" w:hAnsiTheme="minorHAnsi" w:cstheme="minorHAnsi"/>
                <w:color w:val="000000"/>
                <w:sz w:val="22"/>
                <w:szCs w:val="22"/>
              </w:rPr>
              <w:t>Customer Account number and site number to be generated based on the customer conversion.</w:t>
            </w:r>
            <w:r w:rsidRPr="0053592D">
              <w:rPr>
                <w:rFonts w:asciiTheme="minorHAnsi" w:hAnsiTheme="minorHAnsi" w:cstheme="minorHAnsi"/>
                <w:sz w:val="22"/>
                <w:szCs w:val="22"/>
              </w:rPr>
              <w:t xml:space="preserve"> </w:t>
            </w:r>
            <w:r w:rsidRPr="0053592D">
              <w:rPr>
                <w:rFonts w:asciiTheme="minorHAnsi" w:hAnsiTheme="minorHAnsi" w:cstheme="minorHAnsi"/>
                <w:color w:val="000000"/>
                <w:sz w:val="22"/>
                <w:szCs w:val="22"/>
              </w:rPr>
              <w:t>Deloitte team to share the mapping of legacy vision account number and oracle account number and site number post customer conversion.</w:t>
            </w:r>
          </w:p>
        </w:tc>
      </w:tr>
      <w:tr w:rsidR="0053592D" w:rsidRPr="00281248" w14:paraId="7314911E" w14:textId="77777777" w:rsidTr="005A2EA5">
        <w:trPr>
          <w:trHeight w:val="774"/>
        </w:trPr>
        <w:tc>
          <w:tcPr>
            <w:tcW w:w="796" w:type="dxa"/>
            <w:shd w:val="clear" w:color="auto" w:fill="auto"/>
          </w:tcPr>
          <w:p w14:paraId="66E33DF7" w14:textId="77777777" w:rsidR="0053592D" w:rsidRPr="005A2EA5" w:rsidRDefault="0053592D" w:rsidP="000D121A">
            <w:pPr>
              <w:pStyle w:val="Tablehead1"/>
              <w:rPr>
                <w:rFonts w:asciiTheme="minorHAnsi" w:hAnsiTheme="minorHAnsi" w:cstheme="minorHAnsi"/>
                <w:b w:val="0"/>
                <w:bCs w:val="0"/>
                <w:color w:val="auto"/>
                <w:sz w:val="22"/>
                <w:szCs w:val="22"/>
              </w:rPr>
            </w:pPr>
            <w:r w:rsidRPr="005A2EA5">
              <w:rPr>
                <w:rFonts w:asciiTheme="minorHAnsi" w:hAnsiTheme="minorHAnsi" w:cstheme="minorHAnsi"/>
                <w:b w:val="0"/>
                <w:bCs w:val="0"/>
                <w:color w:val="auto"/>
                <w:sz w:val="22"/>
                <w:szCs w:val="22"/>
              </w:rPr>
              <w:t>15</w:t>
            </w:r>
          </w:p>
        </w:tc>
        <w:tc>
          <w:tcPr>
            <w:tcW w:w="7218" w:type="dxa"/>
            <w:shd w:val="clear" w:color="auto" w:fill="auto"/>
          </w:tcPr>
          <w:p w14:paraId="36CD0A65" w14:textId="77777777" w:rsidR="0053592D" w:rsidRPr="0053592D" w:rsidRDefault="0053592D" w:rsidP="000D121A">
            <w:pPr>
              <w:rPr>
                <w:rFonts w:asciiTheme="minorHAnsi" w:hAnsiTheme="minorHAnsi" w:cstheme="minorHAnsi"/>
                <w:color w:val="000000"/>
                <w:sz w:val="22"/>
                <w:szCs w:val="22"/>
              </w:rPr>
            </w:pPr>
            <w:r w:rsidRPr="0053592D">
              <w:rPr>
                <w:rFonts w:asciiTheme="minorHAnsi" w:hAnsiTheme="minorHAnsi" w:cstheme="minorHAnsi"/>
                <w:color w:val="000000" w:themeColor="text1"/>
                <w:sz w:val="22"/>
                <w:szCs w:val="22"/>
              </w:rPr>
              <w:t>In case of one VIN one invoice, VIN number and Legacy Invoice Number will be unique identifiers to group the lines into an Invoice. In case of multi VINS on an invoice, Transaction Type and Customer Account Number will be unique identifiers to group the lines into an invoice.</w:t>
            </w:r>
          </w:p>
        </w:tc>
      </w:tr>
    </w:tbl>
    <w:p w14:paraId="63D7DE16" w14:textId="6AD67D18" w:rsidR="00F56A34" w:rsidRDefault="00F56A34" w:rsidP="005676BA">
      <w:pPr>
        <w:pStyle w:val="Bodycopy"/>
        <w:rPr>
          <w:rFonts w:ascii="Verdana" w:eastAsia="Times New Roman" w:hAnsi="Verdana"/>
          <w:color w:val="0000FF"/>
        </w:rPr>
      </w:pPr>
    </w:p>
    <w:p w14:paraId="0515158F" w14:textId="77777777" w:rsidR="00027446" w:rsidRPr="0076445B" w:rsidRDefault="00027446" w:rsidP="005676BA">
      <w:pPr>
        <w:pStyle w:val="Bodycopy"/>
        <w:rPr>
          <w:rFonts w:ascii="Verdana" w:eastAsia="Times New Roman" w:hAnsi="Verdana"/>
          <w:color w:val="0000FF"/>
        </w:rPr>
      </w:pPr>
    </w:p>
    <w:p w14:paraId="5F6B824D" w14:textId="708B60CA" w:rsidR="00C65C60" w:rsidRPr="00C65C60" w:rsidRDefault="00C65C60">
      <w:pPr>
        <w:pStyle w:val="Heading2"/>
        <w:numPr>
          <w:ilvl w:val="0"/>
          <w:numId w:val="4"/>
        </w:numPr>
        <w:ind w:left="0"/>
      </w:pPr>
      <w:bookmarkStart w:id="56" w:name="_Toc168680529"/>
      <w:r>
        <w:t>Data Criteria Specifications</w:t>
      </w:r>
      <w:bookmarkEnd w:id="56"/>
    </w:p>
    <w:p w14:paraId="1406A9A7" w14:textId="740FAB5D" w:rsidR="00F56A34" w:rsidRDefault="00F56A34" w:rsidP="005676BA">
      <w:pPr>
        <w:pStyle w:val="Heading3"/>
        <w:ind w:left="360"/>
      </w:pPr>
      <w:bookmarkStart w:id="57" w:name="_Toc351982687"/>
      <w:bookmarkStart w:id="58" w:name="_Toc168680530"/>
      <w:r w:rsidRPr="0076445B">
        <w:t>Data Selection and Filtering Criteria</w:t>
      </w:r>
      <w:bookmarkEnd w:id="57"/>
      <w:bookmarkEnd w:id="58"/>
    </w:p>
    <w:p w14:paraId="49EB4FF1" w14:textId="77777777" w:rsidR="00AB67C3" w:rsidRPr="00E56D09" w:rsidRDefault="00AB67C3" w:rsidP="00AB67C3">
      <w:pPr>
        <w:pStyle w:val="Bodycopy"/>
        <w:numPr>
          <w:ilvl w:val="0"/>
          <w:numId w:val="26"/>
        </w:numPr>
        <w:rPr>
          <w:color w:val="auto"/>
          <w:lang w:val="en-GB"/>
        </w:rPr>
      </w:pPr>
      <w:r w:rsidRPr="007B2828">
        <w:rPr>
          <w:color w:val="auto"/>
          <w:lang w:val="en-GB"/>
        </w:rPr>
        <w:t xml:space="preserve">It is required to extract all </w:t>
      </w:r>
      <w:r>
        <w:rPr>
          <w:color w:val="auto"/>
          <w:lang w:val="en-GB"/>
        </w:rPr>
        <w:t>the open r</w:t>
      </w:r>
      <w:r w:rsidRPr="007B2828">
        <w:rPr>
          <w:color w:val="auto"/>
          <w:lang w:val="en-GB"/>
        </w:rPr>
        <w:t>eceivable</w:t>
      </w:r>
      <w:r>
        <w:rPr>
          <w:color w:val="auto"/>
          <w:lang w:val="en-GB"/>
        </w:rPr>
        <w:t>s</w:t>
      </w:r>
      <w:r w:rsidRPr="007B2828">
        <w:rPr>
          <w:color w:val="auto"/>
          <w:lang w:val="en-GB"/>
        </w:rPr>
        <w:t xml:space="preserve"> transactions</w:t>
      </w:r>
      <w:r w:rsidRPr="007B2828">
        <w:rPr>
          <w:color w:val="auto"/>
        </w:rPr>
        <w:t xml:space="preserve"> </w:t>
      </w:r>
      <w:r>
        <w:rPr>
          <w:color w:val="auto"/>
        </w:rPr>
        <w:t xml:space="preserve">along with historical data for the last 6 months </w:t>
      </w:r>
      <w:r w:rsidRPr="007B2828">
        <w:rPr>
          <w:color w:val="auto"/>
        </w:rPr>
        <w:t>for conversion</w:t>
      </w:r>
      <w:r>
        <w:rPr>
          <w:color w:val="auto"/>
        </w:rPr>
        <w:t xml:space="preserve"> to Oracle Cloud ERP</w:t>
      </w:r>
      <w:r w:rsidRPr="007B2828">
        <w:rPr>
          <w:color w:val="auto"/>
          <w:lang w:val="en-GB"/>
        </w:rPr>
        <w:t xml:space="preserve">. </w:t>
      </w:r>
    </w:p>
    <w:tbl>
      <w:tblPr>
        <w:tblStyle w:val="TableGrid"/>
        <w:tblW w:w="8277" w:type="dxa"/>
        <w:tblInd w:w="1074" w:type="dxa"/>
        <w:tblLayout w:type="fixed"/>
        <w:tblLook w:val="04A0" w:firstRow="1" w:lastRow="0" w:firstColumn="1" w:lastColumn="0" w:noHBand="0" w:noVBand="1"/>
      </w:tblPr>
      <w:tblGrid>
        <w:gridCol w:w="2461"/>
        <w:gridCol w:w="3579"/>
        <w:gridCol w:w="2237"/>
      </w:tblGrid>
      <w:tr w:rsidR="00AB67C3" w:rsidRPr="0036077A" w14:paraId="6FCCBC9A" w14:textId="77777777" w:rsidTr="00A50290">
        <w:trPr>
          <w:trHeight w:val="288"/>
        </w:trPr>
        <w:tc>
          <w:tcPr>
            <w:tcW w:w="2461" w:type="dxa"/>
            <w:shd w:val="clear" w:color="auto" w:fill="000000" w:themeFill="text1"/>
          </w:tcPr>
          <w:p w14:paraId="6366AF2F" w14:textId="77777777" w:rsidR="00AB67C3" w:rsidRPr="007C1E7B" w:rsidRDefault="00AB67C3" w:rsidP="00A50290">
            <w:pPr>
              <w:pStyle w:val="Bodycopy"/>
              <w:rPr>
                <w:rFonts w:cs="Arial"/>
                <w:b/>
                <w:color w:val="auto"/>
              </w:rPr>
            </w:pPr>
            <w:r w:rsidRPr="007C1E7B">
              <w:rPr>
                <w:rFonts w:cs="Arial"/>
                <w:b/>
                <w:color w:val="auto"/>
              </w:rPr>
              <w:t>Transaction Type</w:t>
            </w:r>
          </w:p>
        </w:tc>
        <w:tc>
          <w:tcPr>
            <w:tcW w:w="3579" w:type="dxa"/>
            <w:shd w:val="clear" w:color="auto" w:fill="000000" w:themeFill="text1"/>
          </w:tcPr>
          <w:p w14:paraId="755B87B8" w14:textId="77777777" w:rsidR="00AB67C3" w:rsidRPr="007C1E7B" w:rsidRDefault="00AB67C3" w:rsidP="00A50290">
            <w:pPr>
              <w:pStyle w:val="Bodycopy"/>
              <w:rPr>
                <w:rFonts w:cs="Arial"/>
                <w:b/>
                <w:color w:val="auto"/>
              </w:rPr>
            </w:pPr>
            <w:r w:rsidRPr="007C1E7B">
              <w:rPr>
                <w:rFonts w:cs="Arial"/>
                <w:b/>
                <w:color w:val="auto"/>
              </w:rPr>
              <w:t>Payment Criterion</w:t>
            </w:r>
          </w:p>
        </w:tc>
        <w:tc>
          <w:tcPr>
            <w:tcW w:w="2237" w:type="dxa"/>
            <w:shd w:val="clear" w:color="auto" w:fill="000000" w:themeFill="text1"/>
          </w:tcPr>
          <w:p w14:paraId="5372A264" w14:textId="77777777" w:rsidR="00AB67C3" w:rsidRPr="007C1E7B" w:rsidRDefault="00AB67C3" w:rsidP="00A50290">
            <w:pPr>
              <w:pStyle w:val="Bodycopy"/>
              <w:rPr>
                <w:rFonts w:cs="Arial"/>
                <w:b/>
                <w:color w:val="auto"/>
              </w:rPr>
            </w:pPr>
            <w:r w:rsidRPr="007C1E7B">
              <w:rPr>
                <w:rFonts w:cs="Arial"/>
                <w:b/>
                <w:color w:val="auto"/>
              </w:rPr>
              <w:t>Region</w:t>
            </w:r>
          </w:p>
        </w:tc>
      </w:tr>
      <w:tr w:rsidR="00AB67C3" w:rsidRPr="0036077A" w14:paraId="307D160F" w14:textId="77777777" w:rsidTr="00A50290">
        <w:trPr>
          <w:trHeight w:val="122"/>
        </w:trPr>
        <w:tc>
          <w:tcPr>
            <w:tcW w:w="2461" w:type="dxa"/>
          </w:tcPr>
          <w:p w14:paraId="1C6C5DD4" w14:textId="77777777" w:rsidR="00AB67C3" w:rsidRPr="00BA58A1" w:rsidRDefault="00AB67C3" w:rsidP="00A50290">
            <w:pPr>
              <w:pStyle w:val="Bodycopy"/>
              <w:rPr>
                <w:rFonts w:cs="Arial"/>
              </w:rPr>
            </w:pPr>
            <w:r w:rsidRPr="00BA58A1">
              <w:rPr>
                <w:rFonts w:cs="Arial"/>
              </w:rPr>
              <w:t>AR Invoices</w:t>
            </w:r>
          </w:p>
        </w:tc>
        <w:tc>
          <w:tcPr>
            <w:tcW w:w="3579" w:type="dxa"/>
          </w:tcPr>
          <w:p w14:paraId="0458477D" w14:textId="77777777" w:rsidR="00AB67C3" w:rsidRPr="00BA58A1" w:rsidRDefault="00AB67C3" w:rsidP="00A50290">
            <w:pPr>
              <w:pStyle w:val="Bodycopy"/>
              <w:rPr>
                <w:rFonts w:cs="Arial"/>
              </w:rPr>
            </w:pPr>
            <w:r w:rsidRPr="00BA58A1">
              <w:rPr>
                <w:rFonts w:cs="Arial"/>
              </w:rPr>
              <w:t>Not Paid/Partially paid</w:t>
            </w:r>
            <w:r>
              <w:rPr>
                <w:rFonts w:cs="Arial"/>
              </w:rPr>
              <w:t xml:space="preserve"> </w:t>
            </w:r>
          </w:p>
        </w:tc>
        <w:tc>
          <w:tcPr>
            <w:tcW w:w="2237" w:type="dxa"/>
          </w:tcPr>
          <w:p w14:paraId="49BB4619" w14:textId="77777777" w:rsidR="00AB67C3" w:rsidRDefault="00AB67C3" w:rsidP="00A50290">
            <w:pPr>
              <w:pStyle w:val="Bodycopy"/>
              <w:rPr>
                <w:rFonts w:cs="Arial"/>
              </w:rPr>
            </w:pPr>
            <w:r>
              <w:rPr>
                <w:rFonts w:cs="Arial"/>
              </w:rPr>
              <w:t>NA/EMEA/APAC</w:t>
            </w:r>
          </w:p>
        </w:tc>
      </w:tr>
      <w:tr w:rsidR="00AB67C3" w:rsidRPr="0036077A" w14:paraId="3299DA0F" w14:textId="77777777" w:rsidTr="00A50290">
        <w:trPr>
          <w:trHeight w:val="133"/>
        </w:trPr>
        <w:tc>
          <w:tcPr>
            <w:tcW w:w="2461" w:type="dxa"/>
          </w:tcPr>
          <w:p w14:paraId="49C40348" w14:textId="77777777" w:rsidR="00AB67C3" w:rsidRPr="00BA58A1" w:rsidRDefault="00AB67C3" w:rsidP="00A50290">
            <w:pPr>
              <w:pStyle w:val="Bodycopy"/>
              <w:rPr>
                <w:rFonts w:cs="Arial"/>
              </w:rPr>
            </w:pPr>
            <w:r w:rsidRPr="00BA58A1">
              <w:rPr>
                <w:rFonts w:cs="Arial"/>
              </w:rPr>
              <w:t>Credit Memo</w:t>
            </w:r>
          </w:p>
        </w:tc>
        <w:tc>
          <w:tcPr>
            <w:tcW w:w="3579" w:type="dxa"/>
          </w:tcPr>
          <w:p w14:paraId="7FBEC615" w14:textId="77777777" w:rsidR="00AB67C3" w:rsidRPr="00BA58A1" w:rsidRDefault="00AB67C3" w:rsidP="00A50290">
            <w:pPr>
              <w:pStyle w:val="Bodycopy"/>
              <w:rPr>
                <w:rFonts w:cs="Arial"/>
              </w:rPr>
            </w:pPr>
            <w:r w:rsidRPr="00BA58A1">
              <w:rPr>
                <w:rFonts w:cs="Arial"/>
              </w:rPr>
              <w:t>Not Applied/Partially applied</w:t>
            </w:r>
          </w:p>
        </w:tc>
        <w:tc>
          <w:tcPr>
            <w:tcW w:w="2237" w:type="dxa"/>
          </w:tcPr>
          <w:p w14:paraId="54C2072B" w14:textId="77777777" w:rsidR="00AB67C3" w:rsidRDefault="00AB67C3" w:rsidP="00A50290">
            <w:pPr>
              <w:pStyle w:val="Bodycopy"/>
              <w:rPr>
                <w:rFonts w:cs="Arial"/>
              </w:rPr>
            </w:pPr>
            <w:r>
              <w:rPr>
                <w:rFonts w:cs="Arial"/>
              </w:rPr>
              <w:t>NA/EMEA/APAC</w:t>
            </w:r>
          </w:p>
        </w:tc>
      </w:tr>
      <w:tr w:rsidR="00AB67C3" w:rsidRPr="0036077A" w14:paraId="2D1E40BF" w14:textId="77777777" w:rsidTr="00A50290">
        <w:trPr>
          <w:trHeight w:val="288"/>
        </w:trPr>
        <w:tc>
          <w:tcPr>
            <w:tcW w:w="2461" w:type="dxa"/>
          </w:tcPr>
          <w:p w14:paraId="534F3855" w14:textId="77777777" w:rsidR="00AB67C3" w:rsidRPr="00BA58A1" w:rsidRDefault="00AB67C3" w:rsidP="00A50290">
            <w:pPr>
              <w:pStyle w:val="Bodycopy"/>
              <w:rPr>
                <w:rFonts w:cs="Arial"/>
              </w:rPr>
            </w:pPr>
            <w:r w:rsidRPr="00BA58A1">
              <w:rPr>
                <w:rFonts w:cs="Arial"/>
              </w:rPr>
              <w:t>Debit Memo</w:t>
            </w:r>
          </w:p>
        </w:tc>
        <w:tc>
          <w:tcPr>
            <w:tcW w:w="3579" w:type="dxa"/>
          </w:tcPr>
          <w:p w14:paraId="2130E847" w14:textId="77777777" w:rsidR="00AB67C3" w:rsidRPr="00BA58A1" w:rsidRDefault="00AB67C3" w:rsidP="00A50290">
            <w:pPr>
              <w:pStyle w:val="Bodycopy"/>
              <w:rPr>
                <w:rFonts w:cs="Arial"/>
              </w:rPr>
            </w:pPr>
            <w:r w:rsidRPr="00BA58A1">
              <w:rPr>
                <w:rFonts w:cs="Arial"/>
              </w:rPr>
              <w:t>Not Paid/Partially paid</w:t>
            </w:r>
          </w:p>
        </w:tc>
        <w:tc>
          <w:tcPr>
            <w:tcW w:w="2237" w:type="dxa"/>
          </w:tcPr>
          <w:p w14:paraId="6C4BA5A3" w14:textId="77777777" w:rsidR="00AB67C3" w:rsidRDefault="00AB67C3" w:rsidP="00A50290">
            <w:pPr>
              <w:pStyle w:val="Bodycopy"/>
              <w:rPr>
                <w:rFonts w:cs="Arial"/>
              </w:rPr>
            </w:pPr>
            <w:r>
              <w:rPr>
                <w:rFonts w:cs="Arial"/>
              </w:rPr>
              <w:t>NA/EMEA/APAC</w:t>
            </w:r>
          </w:p>
        </w:tc>
      </w:tr>
    </w:tbl>
    <w:p w14:paraId="5E73FD59" w14:textId="77777777" w:rsidR="00027446" w:rsidRPr="00797841" w:rsidRDefault="00027446" w:rsidP="00027446">
      <w:pPr>
        <w:pStyle w:val="Bodycopy"/>
        <w:ind w:left="936"/>
        <w:rPr>
          <w:rFonts w:ascii="Verdana" w:hAnsi="Verdana"/>
        </w:rPr>
      </w:pPr>
    </w:p>
    <w:p w14:paraId="22CB217D" w14:textId="0FDD7644" w:rsidR="00027446" w:rsidRDefault="00027446" w:rsidP="00027446">
      <w:pPr>
        <w:pStyle w:val="Heading3"/>
        <w:keepNext/>
        <w:ind w:left="576" w:hanging="576"/>
        <w:rPr>
          <w:rFonts w:eastAsia="Times" w:cs="Times New Roman"/>
          <w:color w:val="002776"/>
          <w:lang w:val="en-GB"/>
        </w:rPr>
      </w:pPr>
      <w:bookmarkStart w:id="59" w:name="_Toc351982688"/>
      <w:bookmarkStart w:id="60" w:name="_Toc523400930"/>
      <w:bookmarkStart w:id="61" w:name="_Toc168680531"/>
      <w:r w:rsidRPr="00797841">
        <w:rPr>
          <w:rFonts w:eastAsia="Times" w:cs="Times New Roman"/>
          <w:color w:val="002776"/>
          <w:lang w:val="en-GB"/>
        </w:rPr>
        <w:t>Pre Extract Clean up Criteria</w:t>
      </w:r>
      <w:bookmarkEnd w:id="59"/>
      <w:bookmarkEnd w:id="60"/>
      <w:bookmarkEnd w:id="61"/>
    </w:p>
    <w:p w14:paraId="3E0EDAC1" w14:textId="00A0B556" w:rsidR="000C32F0" w:rsidRPr="000C32F0" w:rsidRDefault="000C32F0" w:rsidP="000C32F0">
      <w:pPr>
        <w:pStyle w:val="Bodycopy"/>
        <w:ind w:left="576"/>
        <w:rPr>
          <w:lang w:val="en-GB"/>
        </w:rPr>
      </w:pPr>
      <w:r>
        <w:rPr>
          <w:lang w:val="en-GB"/>
        </w:rPr>
        <w:t>N/A</w:t>
      </w:r>
    </w:p>
    <w:p w14:paraId="0D3CB64A" w14:textId="6CB0A16D" w:rsidR="00027446" w:rsidRDefault="00027446" w:rsidP="00027446">
      <w:pPr>
        <w:pStyle w:val="Heading3"/>
        <w:keepNext/>
        <w:ind w:left="576" w:hanging="576"/>
        <w:rPr>
          <w:rFonts w:eastAsia="Times" w:cs="Times New Roman"/>
          <w:color w:val="002776"/>
          <w:lang w:val="en-GB"/>
        </w:rPr>
      </w:pPr>
      <w:bookmarkStart w:id="62" w:name="_Toc351982689"/>
      <w:bookmarkStart w:id="63" w:name="_Toc523400931"/>
      <w:bookmarkStart w:id="64" w:name="_Toc168680532"/>
      <w:r w:rsidRPr="00797841">
        <w:rPr>
          <w:rFonts w:eastAsia="Times" w:cs="Times New Roman"/>
          <w:color w:val="002776"/>
          <w:lang w:val="en-GB"/>
        </w:rPr>
        <w:t>Post Extract Clean up Criteria</w:t>
      </w:r>
      <w:bookmarkEnd w:id="62"/>
      <w:bookmarkEnd w:id="63"/>
      <w:bookmarkEnd w:id="64"/>
    </w:p>
    <w:p w14:paraId="4F2DC5E9" w14:textId="624E4E25" w:rsidR="000C32F0" w:rsidRPr="000C32F0" w:rsidRDefault="000C32F0" w:rsidP="000C32F0">
      <w:pPr>
        <w:pStyle w:val="Bodycopy"/>
        <w:ind w:left="576"/>
        <w:rPr>
          <w:lang w:val="en-GB"/>
        </w:rPr>
      </w:pPr>
      <w:r>
        <w:rPr>
          <w:lang w:val="en-GB"/>
        </w:rPr>
        <w:t>N/A</w:t>
      </w:r>
    </w:p>
    <w:p w14:paraId="7A81F193" w14:textId="77777777" w:rsidR="00027446" w:rsidRPr="00797841" w:rsidRDefault="00027446" w:rsidP="00027446">
      <w:pPr>
        <w:pStyle w:val="Heading3"/>
        <w:keepNext/>
        <w:ind w:left="576" w:hanging="576"/>
        <w:rPr>
          <w:rFonts w:eastAsia="Times" w:cs="Times New Roman"/>
          <w:color w:val="002776"/>
          <w:lang w:val="en-GB"/>
        </w:rPr>
      </w:pPr>
      <w:bookmarkStart w:id="65" w:name="_Toc351982690"/>
      <w:bookmarkStart w:id="66" w:name="_Toc523400932"/>
      <w:bookmarkStart w:id="67" w:name="_Toc168680533"/>
      <w:r w:rsidRPr="00797841">
        <w:rPr>
          <w:rFonts w:eastAsia="Times" w:cs="Times New Roman"/>
          <w:color w:val="002776"/>
          <w:lang w:val="en-GB"/>
        </w:rPr>
        <w:t>Pre Conversion Clean-up Criteria</w:t>
      </w:r>
      <w:bookmarkEnd w:id="65"/>
      <w:bookmarkEnd w:id="66"/>
      <w:bookmarkEnd w:id="67"/>
    </w:p>
    <w:p w14:paraId="37FCCCD0" w14:textId="77777777" w:rsidR="000C32F0" w:rsidRPr="000C32F0" w:rsidRDefault="000C32F0" w:rsidP="000C32F0">
      <w:pPr>
        <w:pStyle w:val="Bodycopy"/>
        <w:ind w:left="576"/>
        <w:rPr>
          <w:lang w:val="en-GB"/>
        </w:rPr>
      </w:pPr>
      <w:bookmarkStart w:id="68" w:name="_Toc351982691"/>
      <w:bookmarkStart w:id="69" w:name="_Toc523400933"/>
      <w:r>
        <w:rPr>
          <w:lang w:val="en-GB"/>
        </w:rPr>
        <w:t>N/A</w:t>
      </w:r>
    </w:p>
    <w:p w14:paraId="17FD4E82" w14:textId="77777777" w:rsidR="00027446" w:rsidRPr="00797841" w:rsidRDefault="00027446" w:rsidP="00027446">
      <w:pPr>
        <w:pStyle w:val="Heading3"/>
        <w:keepNext/>
        <w:ind w:left="576" w:hanging="576"/>
        <w:rPr>
          <w:rFonts w:eastAsia="Times" w:cs="Times New Roman"/>
          <w:color w:val="002776"/>
          <w:lang w:val="en-GB"/>
        </w:rPr>
      </w:pPr>
      <w:bookmarkStart w:id="70" w:name="_Toc168680534"/>
      <w:r w:rsidRPr="00797841">
        <w:rPr>
          <w:rFonts w:eastAsia="Times" w:cs="Times New Roman"/>
          <w:color w:val="002776"/>
          <w:lang w:val="en-GB"/>
        </w:rPr>
        <w:t>Post Conversion Acceptance Criteria</w:t>
      </w:r>
      <w:bookmarkEnd w:id="68"/>
      <w:bookmarkEnd w:id="69"/>
      <w:bookmarkEnd w:id="70"/>
    </w:p>
    <w:p w14:paraId="1CF16841" w14:textId="77777777" w:rsidR="000C32F0" w:rsidRPr="000C32F0" w:rsidRDefault="000C32F0" w:rsidP="000C32F0">
      <w:pPr>
        <w:pStyle w:val="Bodycopy"/>
        <w:ind w:left="576"/>
        <w:rPr>
          <w:lang w:val="en-GB"/>
        </w:rPr>
      </w:pPr>
      <w:bookmarkStart w:id="71" w:name="_Toc523400934"/>
      <w:r>
        <w:rPr>
          <w:lang w:val="en-GB"/>
        </w:rPr>
        <w:t>N/A</w:t>
      </w:r>
    </w:p>
    <w:p w14:paraId="20FB66F3" w14:textId="77777777" w:rsidR="00027446" w:rsidRPr="008130D4" w:rsidRDefault="00027446" w:rsidP="00027446">
      <w:pPr>
        <w:pStyle w:val="Bodycopy"/>
      </w:pPr>
      <w:r>
        <w:lastRenderedPageBreak/>
        <w:tab/>
      </w:r>
    </w:p>
    <w:p w14:paraId="67A9369E" w14:textId="77777777" w:rsidR="00027446" w:rsidRPr="00797841" w:rsidRDefault="00027446" w:rsidP="00027446">
      <w:pPr>
        <w:pStyle w:val="Heading3"/>
        <w:keepNext/>
        <w:ind w:left="1152" w:hanging="576"/>
        <w:rPr>
          <w:rFonts w:eastAsia="Times" w:cs="Times New Roman"/>
          <w:color w:val="002776"/>
          <w:lang w:val="en-GB"/>
        </w:rPr>
      </w:pPr>
      <w:bookmarkStart w:id="72" w:name="_Toc168680535"/>
      <w:r w:rsidRPr="00797841">
        <w:rPr>
          <w:rFonts w:eastAsia="Times" w:cs="Times New Roman"/>
          <w:color w:val="002776"/>
          <w:lang w:val="en-GB"/>
        </w:rPr>
        <w:t>Non-Converted Data</w:t>
      </w:r>
      <w:bookmarkEnd w:id="71"/>
      <w:bookmarkEnd w:id="72"/>
    </w:p>
    <w:p w14:paraId="6249A604" w14:textId="77777777" w:rsidR="000C32F0" w:rsidRPr="000C32F0" w:rsidRDefault="000C32F0" w:rsidP="000C32F0">
      <w:pPr>
        <w:pStyle w:val="Bodycopy"/>
        <w:ind w:left="576"/>
        <w:rPr>
          <w:lang w:val="en-GB"/>
        </w:rPr>
      </w:pPr>
      <w:r>
        <w:rPr>
          <w:lang w:val="en-GB"/>
        </w:rPr>
        <w:t>N/A</w:t>
      </w:r>
    </w:p>
    <w:p w14:paraId="749F45A0" w14:textId="630A81B9" w:rsidR="00D93626" w:rsidRDefault="00D93626" w:rsidP="00D93626">
      <w:pPr>
        <w:pStyle w:val="Bodycopy"/>
        <w:ind w:left="936"/>
        <w:jc w:val="both"/>
        <w:rPr>
          <w:rFonts w:cstheme="minorHAnsi"/>
        </w:rPr>
      </w:pPr>
    </w:p>
    <w:p w14:paraId="251F7AB0" w14:textId="77777777" w:rsidR="00A749D3" w:rsidRDefault="00A749D3" w:rsidP="00D93626">
      <w:pPr>
        <w:pStyle w:val="Bodycopy"/>
        <w:ind w:left="936"/>
        <w:jc w:val="both"/>
        <w:rPr>
          <w:rFonts w:cstheme="minorHAnsi"/>
        </w:rPr>
      </w:pPr>
    </w:p>
    <w:p w14:paraId="27E61285" w14:textId="044C874F" w:rsidR="003649FA" w:rsidRDefault="00A811E9">
      <w:pPr>
        <w:pStyle w:val="Heading2"/>
        <w:numPr>
          <w:ilvl w:val="0"/>
          <w:numId w:val="4"/>
        </w:numPr>
        <w:ind w:left="0"/>
      </w:pPr>
      <w:bookmarkStart w:id="73" w:name="_Toc168680536"/>
      <w:r w:rsidRPr="00A811E9">
        <w:t>Acceptance Criteria</w:t>
      </w:r>
      <w:bookmarkStart w:id="74" w:name="_Toc16081816"/>
      <w:bookmarkStart w:id="75" w:name="_Toc16082595"/>
      <w:bookmarkStart w:id="76" w:name="_Toc16083371"/>
      <w:bookmarkStart w:id="77" w:name="_Toc18584178"/>
      <w:bookmarkStart w:id="78" w:name="_Toc18584960"/>
      <w:bookmarkStart w:id="79" w:name="_Toc18585741"/>
      <w:bookmarkEnd w:id="74"/>
      <w:bookmarkEnd w:id="75"/>
      <w:bookmarkEnd w:id="76"/>
      <w:bookmarkEnd w:id="77"/>
      <w:bookmarkEnd w:id="78"/>
      <w:bookmarkEnd w:id="79"/>
      <w:bookmarkEnd w:id="73"/>
    </w:p>
    <w:p w14:paraId="38C4DB50" w14:textId="3B31D058" w:rsidR="00206EBC" w:rsidRPr="00742E04" w:rsidRDefault="00742E04" w:rsidP="00742E04">
      <w:pPr>
        <w:pStyle w:val="Bodycopy"/>
        <w:rPr>
          <w:lang w:val="en-GB"/>
        </w:rPr>
      </w:pPr>
      <w:r>
        <w:rPr>
          <w:lang w:val="en-GB"/>
        </w:rPr>
        <w:t xml:space="preserve">          </w:t>
      </w:r>
      <w:r w:rsidR="00385495">
        <w:rPr>
          <w:lang w:val="en-GB"/>
        </w:rPr>
        <w:t xml:space="preserve">    </w:t>
      </w:r>
      <w:r>
        <w:rPr>
          <w:lang w:val="en-GB"/>
        </w:rPr>
        <w:t xml:space="preserve"> N/</w:t>
      </w:r>
      <w:r w:rsidR="00385495">
        <w:rPr>
          <w:lang w:val="en-GB"/>
        </w:rPr>
        <w:t>A</w:t>
      </w:r>
    </w:p>
    <w:p w14:paraId="576B3B2D" w14:textId="0808D5D6" w:rsidR="00A811E9" w:rsidRDefault="00A811E9" w:rsidP="00B12454">
      <w:pPr>
        <w:pStyle w:val="Heading2"/>
        <w:numPr>
          <w:ilvl w:val="0"/>
          <w:numId w:val="0"/>
        </w:numPr>
      </w:pPr>
      <w:bookmarkStart w:id="80" w:name="_Toc272871340"/>
      <w:bookmarkStart w:id="81" w:name="_Toc64270807"/>
      <w:bookmarkStart w:id="82" w:name="_Toc168680537"/>
      <w:bookmarkEnd w:id="51"/>
      <w:bookmarkEnd w:id="80"/>
      <w:r>
        <w:t>2.6   Test Scenarios</w:t>
      </w:r>
      <w:bookmarkEnd w:id="82"/>
    </w:p>
    <w:p w14:paraId="52108695" w14:textId="2D1832F4" w:rsidR="00A811E9" w:rsidRPr="00A811E9" w:rsidRDefault="00385495" w:rsidP="00A811E9">
      <w:pPr>
        <w:pStyle w:val="Bodycopy"/>
        <w:rPr>
          <w:lang w:val="en-GB"/>
        </w:rPr>
      </w:pPr>
      <w:r>
        <w:rPr>
          <w:lang w:val="en-GB"/>
        </w:rPr>
        <w:t xml:space="preserve">             N/A </w:t>
      </w:r>
    </w:p>
    <w:p w14:paraId="7703D774" w14:textId="41BD00ED" w:rsidR="00F56A34" w:rsidRPr="0076445B" w:rsidRDefault="000C32F0" w:rsidP="00605D36">
      <w:pPr>
        <w:pStyle w:val="Heading1"/>
        <w:numPr>
          <w:ilvl w:val="0"/>
          <w:numId w:val="0"/>
        </w:numPr>
      </w:pPr>
      <w:bookmarkStart w:id="83" w:name="_Toc168680538"/>
      <w:r>
        <w:lastRenderedPageBreak/>
        <w:t xml:space="preserve">3 </w:t>
      </w:r>
      <w:r w:rsidR="0023451D" w:rsidRPr="0076445B">
        <w:t>Technical Specification</w:t>
      </w:r>
      <w:bookmarkEnd w:id="83"/>
    </w:p>
    <w:p w14:paraId="08651A6E" w14:textId="5CDCA264" w:rsidR="00742E04" w:rsidRDefault="0027315B" w:rsidP="00241A38">
      <w:pPr>
        <w:pStyle w:val="Heading2"/>
        <w:numPr>
          <w:ilvl w:val="0"/>
          <w:numId w:val="0"/>
        </w:numPr>
      </w:pPr>
      <w:bookmarkStart w:id="84" w:name="_Toc168680539"/>
      <w:r>
        <w:t>3.1</w:t>
      </w:r>
      <w:r w:rsidR="00E51A30">
        <w:t xml:space="preserve"> </w:t>
      </w:r>
      <w:r w:rsidR="003C04A9" w:rsidRPr="0076445B">
        <w:t>Process Description</w:t>
      </w:r>
      <w:bookmarkEnd w:id="84"/>
    </w:p>
    <w:p w14:paraId="174EC85F" w14:textId="39D9C4B4" w:rsidR="00241A38" w:rsidRPr="00241A38" w:rsidRDefault="00241A38" w:rsidP="00241A38">
      <w:pPr>
        <w:pStyle w:val="Bodycopy"/>
        <w:rPr>
          <w:lang w:val="en-GB"/>
        </w:rPr>
      </w:pPr>
      <w:r>
        <w:rPr>
          <w:lang w:val="en-GB"/>
        </w:rPr>
        <w:t xml:space="preserve">          </w:t>
      </w:r>
      <w:r w:rsidR="000C32F0">
        <w:rPr>
          <w:lang w:val="en-GB"/>
        </w:rPr>
        <w:t>N/A</w:t>
      </w:r>
    </w:p>
    <w:p w14:paraId="510008DF" w14:textId="0DA4EE5D" w:rsidR="003C04A9" w:rsidRDefault="00241A38" w:rsidP="00241A38">
      <w:pPr>
        <w:pStyle w:val="Heading2"/>
        <w:numPr>
          <w:ilvl w:val="0"/>
          <w:numId w:val="0"/>
        </w:numPr>
        <w:rPr>
          <w:rFonts w:cs="Arial"/>
          <w:color w:val="0000FF"/>
        </w:rPr>
      </w:pPr>
      <w:bookmarkStart w:id="85" w:name="_Toc168680540"/>
      <w:r>
        <w:t>3.2</w:t>
      </w:r>
      <w:r w:rsidR="003C04A9" w:rsidRPr="0076445B">
        <w:t>Design Approach</w:t>
      </w:r>
      <w:bookmarkEnd w:id="85"/>
    </w:p>
    <w:p w14:paraId="0988B219" w14:textId="3CB2057B" w:rsidR="00385495" w:rsidRPr="00385495" w:rsidRDefault="000C32F0" w:rsidP="00734F6A">
      <w:pPr>
        <w:pStyle w:val="Bodycopy"/>
        <w:rPr>
          <w:lang w:val="en-GB"/>
        </w:rPr>
      </w:pPr>
      <w:r>
        <w:rPr>
          <w:lang w:val="en-GB"/>
        </w:rPr>
        <w:t xml:space="preserve">         N/A</w:t>
      </w:r>
    </w:p>
    <w:p w14:paraId="408A5AA9" w14:textId="008650DF" w:rsidR="0076445B" w:rsidRPr="00742E04" w:rsidRDefault="0027315B" w:rsidP="00742E04">
      <w:pPr>
        <w:pStyle w:val="Heading2"/>
        <w:numPr>
          <w:ilvl w:val="0"/>
          <w:numId w:val="0"/>
        </w:numPr>
      </w:pPr>
      <w:bookmarkStart w:id="86" w:name="_Toc168680541"/>
      <w:r>
        <w:t>3.3</w:t>
      </w:r>
      <w:r w:rsidR="00E51A30">
        <w:t xml:space="preserve"> </w:t>
      </w:r>
      <w:r w:rsidR="003C04A9" w:rsidRPr="0076445B">
        <w:t>Data Selection Criteria</w:t>
      </w:r>
      <w:bookmarkEnd w:id="86"/>
    </w:p>
    <w:p w14:paraId="77D85467" w14:textId="5C11BDEE" w:rsidR="0076445B" w:rsidRPr="0076445B" w:rsidRDefault="00742E04" w:rsidP="005676BA">
      <w:pPr>
        <w:pStyle w:val="Bodycopy"/>
        <w:rPr>
          <w:rFonts w:ascii="Verdana" w:hAnsi="Verdana"/>
          <w:lang w:val="en-GB"/>
        </w:rPr>
      </w:pPr>
      <w:r>
        <w:rPr>
          <w:rFonts w:ascii="Verdana" w:hAnsi="Verdana"/>
          <w:lang w:val="en-GB"/>
        </w:rPr>
        <w:t xml:space="preserve">       N/A</w:t>
      </w:r>
    </w:p>
    <w:p w14:paraId="7EE79B61" w14:textId="2FB03279" w:rsidR="00BB6A03" w:rsidRDefault="0027315B" w:rsidP="005676BA">
      <w:pPr>
        <w:pStyle w:val="Heading2"/>
        <w:numPr>
          <w:ilvl w:val="0"/>
          <w:numId w:val="0"/>
        </w:numPr>
      </w:pPr>
      <w:bookmarkStart w:id="87" w:name="_Toc168680542"/>
      <w:r>
        <w:t>3.4</w:t>
      </w:r>
      <w:r w:rsidR="00E51A30">
        <w:t xml:space="preserve"> </w:t>
      </w:r>
      <w:r w:rsidR="00BB6A03" w:rsidRPr="0076445B">
        <w:t>File Layout / Report Output</w:t>
      </w:r>
      <w:bookmarkEnd w:id="87"/>
    </w:p>
    <w:p w14:paraId="158D0BB9" w14:textId="5EF72A6D" w:rsidR="00742E04" w:rsidRPr="00742E04" w:rsidRDefault="00742E04" w:rsidP="00742E04">
      <w:pPr>
        <w:pStyle w:val="Bodycopy"/>
        <w:rPr>
          <w:lang w:val="en-GB"/>
        </w:rPr>
      </w:pPr>
      <w:r>
        <w:rPr>
          <w:lang w:val="en-GB"/>
        </w:rPr>
        <w:t xml:space="preserve">          N/A</w:t>
      </w:r>
    </w:p>
    <w:p w14:paraId="06F27F7D" w14:textId="374F4B17" w:rsidR="00F427D4" w:rsidRDefault="003C1C38" w:rsidP="005676BA">
      <w:pPr>
        <w:pStyle w:val="Heading2"/>
        <w:numPr>
          <w:ilvl w:val="0"/>
          <w:numId w:val="0"/>
        </w:numPr>
      </w:pPr>
      <w:bookmarkStart w:id="88" w:name="_Toc168680543"/>
      <w:r>
        <w:t>3.5</w:t>
      </w:r>
      <w:r w:rsidR="00E51A30">
        <w:t xml:space="preserve"> </w:t>
      </w:r>
      <w:r w:rsidR="00F427D4" w:rsidRPr="0076445B">
        <w:t>Data Processing / Derivation / Validation / Transformation Rules</w:t>
      </w:r>
      <w:bookmarkEnd w:id="88"/>
    </w:p>
    <w:p w14:paraId="4187505B" w14:textId="334CD3EF" w:rsidR="00742E04" w:rsidRPr="00742E04" w:rsidRDefault="00605D36" w:rsidP="00742E04">
      <w:pPr>
        <w:pStyle w:val="Bodycopy"/>
        <w:rPr>
          <w:lang w:val="en-GB"/>
        </w:rPr>
      </w:pPr>
      <w:r>
        <w:rPr>
          <w:lang w:val="en-GB"/>
        </w:rPr>
        <w:t xml:space="preserve">          N/A</w:t>
      </w:r>
    </w:p>
    <w:p w14:paraId="13871573" w14:textId="79496C62" w:rsidR="005C67F8" w:rsidRPr="00B0126F" w:rsidRDefault="003C1C38" w:rsidP="00E36C45">
      <w:pPr>
        <w:pStyle w:val="Heading2"/>
        <w:numPr>
          <w:ilvl w:val="0"/>
          <w:numId w:val="0"/>
        </w:numPr>
        <w:ind w:left="-1080" w:firstLine="1080"/>
      </w:pPr>
      <w:bookmarkStart w:id="89" w:name="_Toc168680544"/>
      <w:r>
        <w:t>3.6</w:t>
      </w:r>
      <w:r w:rsidR="00E51A30">
        <w:t xml:space="preserve"> </w:t>
      </w:r>
      <w:r w:rsidR="00ED2F90" w:rsidRPr="00B0126F">
        <w:t>Validation &amp; Reconciliation</w:t>
      </w:r>
      <w:bookmarkEnd w:id="89"/>
    </w:p>
    <w:p w14:paraId="70DD441D" w14:textId="16C21E89" w:rsidR="00ED2F90" w:rsidRDefault="00856951" w:rsidP="005676BA">
      <w:pPr>
        <w:pStyle w:val="Heading3"/>
        <w:numPr>
          <w:ilvl w:val="0"/>
          <w:numId w:val="0"/>
        </w:numPr>
      </w:pPr>
      <w:bookmarkStart w:id="90" w:name="_Toc168680545"/>
      <w:r>
        <w:t>3.6.1</w:t>
      </w:r>
      <w:r w:rsidR="00E51A30">
        <w:t xml:space="preserve"> </w:t>
      </w:r>
      <w:r w:rsidR="00ED2F90" w:rsidRPr="0076445B">
        <w:t>Data Validation</w:t>
      </w:r>
      <w:bookmarkEnd w:id="90"/>
    </w:p>
    <w:p w14:paraId="5552B5B1" w14:textId="77777777" w:rsidR="000C32F0" w:rsidRPr="000C32F0" w:rsidRDefault="000C32F0" w:rsidP="000C32F0">
      <w:pPr>
        <w:pStyle w:val="Bodycopy"/>
        <w:ind w:left="576"/>
        <w:rPr>
          <w:lang w:val="en-GB"/>
        </w:rPr>
      </w:pPr>
      <w:r>
        <w:rPr>
          <w:rFonts w:ascii="Verdana" w:hAnsi="Verdana"/>
        </w:rPr>
        <w:t xml:space="preserve">      </w:t>
      </w:r>
      <w:r>
        <w:rPr>
          <w:lang w:val="en-GB"/>
        </w:rPr>
        <w:t>N/A</w:t>
      </w:r>
    </w:p>
    <w:p w14:paraId="301A346E" w14:textId="611121D0" w:rsidR="00241A38" w:rsidRPr="00241A38" w:rsidRDefault="00241A38" w:rsidP="00241A38">
      <w:pPr>
        <w:pStyle w:val="Bodycopy"/>
      </w:pPr>
    </w:p>
    <w:p w14:paraId="096BD64F" w14:textId="2005BEAC" w:rsidR="00ED2F90" w:rsidRDefault="00856951" w:rsidP="005676BA">
      <w:pPr>
        <w:pStyle w:val="Heading3"/>
        <w:numPr>
          <w:ilvl w:val="0"/>
          <w:numId w:val="0"/>
        </w:numPr>
      </w:pPr>
      <w:bookmarkStart w:id="91" w:name="_Toc168680546"/>
      <w:r>
        <w:t>3.6.2</w:t>
      </w:r>
      <w:r w:rsidR="00E51A30">
        <w:t xml:space="preserve"> </w:t>
      </w:r>
      <w:r w:rsidR="00ED2F90" w:rsidRPr="0076445B">
        <w:t>Data Reconciliation</w:t>
      </w:r>
      <w:bookmarkEnd w:id="91"/>
    </w:p>
    <w:p w14:paraId="12116F3E" w14:textId="77777777" w:rsidR="000C32F0" w:rsidRPr="00385495" w:rsidRDefault="00385495" w:rsidP="00385495">
      <w:pPr>
        <w:pStyle w:val="Bodycopy"/>
      </w:pPr>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AB67C3" w14:paraId="016AE7ED" w14:textId="77777777" w:rsidTr="00A50290">
        <w:trPr>
          <w:trHeight w:val="493"/>
        </w:trPr>
        <w:tc>
          <w:tcPr>
            <w:tcW w:w="1327" w:type="dxa"/>
            <w:shd w:val="clear" w:color="auto" w:fill="000000" w:themeFill="text1"/>
          </w:tcPr>
          <w:p w14:paraId="181BC85A" w14:textId="77777777" w:rsidR="00AB67C3" w:rsidRPr="00882501" w:rsidRDefault="00AB67C3" w:rsidP="00A50290">
            <w:pPr>
              <w:pStyle w:val="Tablehead1"/>
              <w:rPr>
                <w:b w:val="0"/>
                <w:bCs w:val="0"/>
                <w:color w:val="FFFFFF" w:themeColor="background1"/>
              </w:rPr>
            </w:pPr>
            <w:r w:rsidRPr="00882501">
              <w:rPr>
                <w:b w:val="0"/>
                <w:bCs w:val="0"/>
                <w:color w:val="FFFFFF" w:themeColor="background1"/>
              </w:rPr>
              <w:lastRenderedPageBreak/>
              <w:t>S. No.</w:t>
            </w:r>
          </w:p>
        </w:tc>
        <w:tc>
          <w:tcPr>
            <w:tcW w:w="8393" w:type="dxa"/>
            <w:shd w:val="clear" w:color="auto" w:fill="000000" w:themeFill="text1"/>
          </w:tcPr>
          <w:p w14:paraId="7CE1E714" w14:textId="77777777" w:rsidR="00AB67C3" w:rsidRPr="00882501" w:rsidRDefault="00AB67C3" w:rsidP="00A50290">
            <w:pPr>
              <w:pStyle w:val="Tabletext"/>
            </w:pPr>
            <w:r w:rsidRPr="00882501">
              <w:t>Actions to be performed</w:t>
            </w:r>
          </w:p>
        </w:tc>
      </w:tr>
      <w:tr w:rsidR="00AB67C3" w:rsidRPr="003740B7" w14:paraId="3012E148" w14:textId="77777777" w:rsidTr="00A50290">
        <w:trPr>
          <w:trHeight w:val="493"/>
        </w:trPr>
        <w:tc>
          <w:tcPr>
            <w:tcW w:w="1327" w:type="dxa"/>
            <w:shd w:val="clear" w:color="auto" w:fill="auto"/>
          </w:tcPr>
          <w:p w14:paraId="7D5013BC" w14:textId="77777777" w:rsidR="00AB67C3" w:rsidRPr="0081015B" w:rsidRDefault="00AB67C3" w:rsidP="00A50290">
            <w:pPr>
              <w:pStyle w:val="Tablehead1"/>
              <w:rPr>
                <w:b w:val="0"/>
                <w:bCs w:val="0"/>
                <w:color w:val="auto"/>
              </w:rPr>
            </w:pPr>
            <w:r>
              <w:rPr>
                <w:b w:val="0"/>
                <w:bCs w:val="0"/>
                <w:color w:val="auto"/>
              </w:rPr>
              <w:t>1</w:t>
            </w:r>
          </w:p>
        </w:tc>
        <w:tc>
          <w:tcPr>
            <w:tcW w:w="8393" w:type="dxa"/>
            <w:shd w:val="clear" w:color="auto" w:fill="auto"/>
          </w:tcPr>
          <w:p w14:paraId="04120CB0" w14:textId="77777777" w:rsidR="00AB67C3" w:rsidRPr="002C2128" w:rsidRDefault="00AB67C3" w:rsidP="00A50290">
            <w:pPr>
              <w:pStyle w:val="Instructions"/>
              <w:rPr>
                <w:color w:val="auto"/>
              </w:rPr>
            </w:pPr>
            <w:r w:rsidRPr="002C2128">
              <w:rPr>
                <w:color w:val="auto"/>
              </w:rPr>
              <w:t>Compare the count of records loaded into Oracle against the count of records in the data file.</w:t>
            </w:r>
          </w:p>
          <w:p w14:paraId="437D5E7B" w14:textId="77777777" w:rsidR="00AB67C3" w:rsidRPr="002C2128" w:rsidRDefault="00AB67C3" w:rsidP="00A50290">
            <w:pPr>
              <w:pStyle w:val="Instructions"/>
              <w:rPr>
                <w:color w:val="auto"/>
              </w:rPr>
            </w:pPr>
            <w:r w:rsidRPr="002C2128">
              <w:rPr>
                <w:color w:val="auto"/>
              </w:rPr>
              <w:t>Procedure for this conversion:</w:t>
            </w:r>
          </w:p>
          <w:p w14:paraId="3B9E6468" w14:textId="77777777" w:rsidR="00AB67C3" w:rsidRPr="002C2128" w:rsidRDefault="00AB67C3" w:rsidP="00A50290">
            <w:pPr>
              <w:pStyle w:val="Instructions"/>
              <w:rPr>
                <w:color w:val="auto"/>
              </w:rPr>
            </w:pPr>
            <w:r w:rsidRPr="002C2128">
              <w:rPr>
                <w:color w:val="auto"/>
              </w:rPr>
              <w:t>A custom reconciliation report will be generated to provide the following conversion statistics:</w:t>
            </w:r>
          </w:p>
          <w:p w14:paraId="467ECDCF" w14:textId="77777777" w:rsidR="00AB67C3" w:rsidRDefault="00AB67C3" w:rsidP="00AB67C3">
            <w:pPr>
              <w:pStyle w:val="Instructions"/>
              <w:numPr>
                <w:ilvl w:val="0"/>
                <w:numId w:val="24"/>
              </w:numPr>
              <w:jc w:val="both"/>
              <w:rPr>
                <w:color w:val="auto"/>
              </w:rPr>
            </w:pPr>
            <w:r w:rsidRPr="002C2128">
              <w:rPr>
                <w:color w:val="auto"/>
              </w:rPr>
              <w:t>Number of records successfully processed</w:t>
            </w:r>
          </w:p>
          <w:p w14:paraId="09AA6AD9" w14:textId="77777777" w:rsidR="00AB67C3" w:rsidRPr="002C2128" w:rsidRDefault="00AB67C3" w:rsidP="00AB67C3">
            <w:pPr>
              <w:pStyle w:val="Instructions"/>
              <w:numPr>
                <w:ilvl w:val="0"/>
                <w:numId w:val="24"/>
              </w:numPr>
              <w:jc w:val="both"/>
              <w:rPr>
                <w:color w:val="auto"/>
              </w:rPr>
            </w:pPr>
            <w:r w:rsidRPr="002C2128">
              <w:rPr>
                <w:color w:val="auto"/>
              </w:rPr>
              <w:t>Number of records errored along with the error reason for unsuccessful records</w:t>
            </w:r>
          </w:p>
          <w:p w14:paraId="69D1C8D7" w14:textId="77777777" w:rsidR="00AB67C3" w:rsidRPr="003740B7" w:rsidRDefault="00AB67C3" w:rsidP="00AB67C3">
            <w:pPr>
              <w:pStyle w:val="Instructions"/>
              <w:numPr>
                <w:ilvl w:val="0"/>
                <w:numId w:val="24"/>
              </w:numPr>
              <w:jc w:val="both"/>
            </w:pPr>
            <w:r w:rsidRPr="002C2128">
              <w:rPr>
                <w:color w:val="auto"/>
              </w:rPr>
              <w:t>Total AR Amount of imported AR Transactions</w:t>
            </w:r>
          </w:p>
        </w:tc>
      </w:tr>
      <w:tr w:rsidR="00AB67C3" w:rsidRPr="003740B7" w14:paraId="678827FD" w14:textId="77777777" w:rsidTr="00A50290">
        <w:trPr>
          <w:trHeight w:val="372"/>
        </w:trPr>
        <w:tc>
          <w:tcPr>
            <w:tcW w:w="1327" w:type="dxa"/>
            <w:shd w:val="clear" w:color="auto" w:fill="auto"/>
          </w:tcPr>
          <w:p w14:paraId="5F5966B0" w14:textId="77777777" w:rsidR="00AB67C3" w:rsidRPr="0081015B" w:rsidRDefault="00AB67C3" w:rsidP="00A50290">
            <w:pPr>
              <w:pStyle w:val="Tablehead1"/>
              <w:rPr>
                <w:b w:val="0"/>
                <w:bCs w:val="0"/>
                <w:color w:val="auto"/>
              </w:rPr>
            </w:pPr>
            <w:r>
              <w:rPr>
                <w:b w:val="0"/>
                <w:bCs w:val="0"/>
                <w:color w:val="auto"/>
              </w:rPr>
              <w:t>2</w:t>
            </w:r>
          </w:p>
        </w:tc>
        <w:tc>
          <w:tcPr>
            <w:tcW w:w="8393" w:type="dxa"/>
            <w:shd w:val="clear" w:color="auto" w:fill="auto"/>
          </w:tcPr>
          <w:p w14:paraId="03C55E7C" w14:textId="77777777" w:rsidR="00AB67C3" w:rsidRPr="001B7499" w:rsidRDefault="00AB67C3" w:rsidP="00A50290">
            <w:pPr>
              <w:pStyle w:val="Instructions"/>
              <w:rPr>
                <w:color w:val="000000" w:themeColor="text1"/>
              </w:rPr>
            </w:pPr>
            <w:r w:rsidRPr="001B7499">
              <w:rPr>
                <w:color w:val="000000" w:themeColor="text1"/>
              </w:rPr>
              <w:t>This report will be used to manually reconcile the data loaded into Oracle against the data in the source file. It will also show the error records along with the reasons of errors which can be used to correct the data.</w:t>
            </w:r>
          </w:p>
          <w:p w14:paraId="45C667C7" w14:textId="77777777" w:rsidR="00AB67C3" w:rsidRPr="00B76A20" w:rsidRDefault="00AB67C3" w:rsidP="00A50290">
            <w:pPr>
              <w:pStyle w:val="Instructions"/>
              <w:rPr>
                <w:color w:val="000000" w:themeColor="text1"/>
              </w:rPr>
            </w:pPr>
            <w:r w:rsidRPr="001B7499">
              <w:rPr>
                <w:color w:val="000000" w:themeColor="text1"/>
              </w:rPr>
              <w:t>After the correction of data, the Invoice FBDI file shall be re-loaded with the help of import process to load the data successfully in Oracle Fusion Cloud ERP.</w:t>
            </w:r>
          </w:p>
        </w:tc>
      </w:tr>
      <w:tr w:rsidR="00AB67C3" w:rsidRPr="003740B7" w14:paraId="146C07FD" w14:textId="77777777" w:rsidTr="00A50290">
        <w:trPr>
          <w:trHeight w:val="372"/>
        </w:trPr>
        <w:tc>
          <w:tcPr>
            <w:tcW w:w="1327" w:type="dxa"/>
            <w:shd w:val="clear" w:color="auto" w:fill="auto"/>
          </w:tcPr>
          <w:p w14:paraId="6D7307EC" w14:textId="77777777" w:rsidR="00AB67C3" w:rsidRPr="0081015B" w:rsidRDefault="00AB67C3" w:rsidP="00A50290">
            <w:pPr>
              <w:pStyle w:val="Tablehead1"/>
              <w:rPr>
                <w:b w:val="0"/>
                <w:bCs w:val="0"/>
                <w:color w:val="auto"/>
              </w:rPr>
            </w:pPr>
            <w:r>
              <w:rPr>
                <w:b w:val="0"/>
                <w:bCs w:val="0"/>
                <w:color w:val="auto"/>
              </w:rPr>
              <w:t>3</w:t>
            </w:r>
          </w:p>
        </w:tc>
        <w:tc>
          <w:tcPr>
            <w:tcW w:w="8393" w:type="dxa"/>
            <w:shd w:val="clear" w:color="auto" w:fill="auto"/>
          </w:tcPr>
          <w:p w14:paraId="7103E1F7" w14:textId="77777777" w:rsidR="00AB67C3" w:rsidRDefault="00AB67C3" w:rsidP="00A50290">
            <w:pPr>
              <w:pStyle w:val="Instructions"/>
              <w:rPr>
                <w:color w:val="000000" w:themeColor="text1"/>
              </w:rPr>
            </w:pPr>
            <w:r w:rsidRPr="001B7499">
              <w:rPr>
                <w:color w:val="000000" w:themeColor="text1"/>
              </w:rPr>
              <w:t>Review the details loaded in the system to ensure the accuracy of the data.</w:t>
            </w:r>
          </w:p>
          <w:p w14:paraId="3D00BD09" w14:textId="77777777" w:rsidR="00AB67C3" w:rsidRPr="008E35AE" w:rsidRDefault="00AB67C3" w:rsidP="00A50290">
            <w:pPr>
              <w:pStyle w:val="Instructions"/>
              <w:rPr>
                <w:color w:val="auto"/>
              </w:rPr>
            </w:pPr>
            <w:r w:rsidRPr="002C2128">
              <w:rPr>
                <w:color w:val="auto"/>
              </w:rPr>
              <w:t>Procedure for this conversion:</w:t>
            </w:r>
          </w:p>
          <w:p w14:paraId="6060E94B" w14:textId="77777777" w:rsidR="00AB67C3" w:rsidRDefault="00AB67C3" w:rsidP="00A50290">
            <w:pPr>
              <w:pStyle w:val="Bodycopy"/>
            </w:pPr>
            <w:r>
              <w:t>User will query sample converted data and manually validate the following:</w:t>
            </w:r>
          </w:p>
          <w:p w14:paraId="00E2D916" w14:textId="77777777" w:rsidR="00AB67C3" w:rsidRPr="001B7499" w:rsidRDefault="00AB67C3" w:rsidP="00AB67C3">
            <w:pPr>
              <w:pStyle w:val="Instructions"/>
              <w:numPr>
                <w:ilvl w:val="0"/>
                <w:numId w:val="24"/>
              </w:numPr>
              <w:jc w:val="both"/>
              <w:rPr>
                <w:color w:val="auto"/>
              </w:rPr>
            </w:pPr>
            <w:r w:rsidRPr="001B7499">
              <w:rPr>
                <w:color w:val="auto"/>
              </w:rPr>
              <w:t>Business Unit</w:t>
            </w:r>
          </w:p>
          <w:p w14:paraId="19AED79E" w14:textId="77777777" w:rsidR="00AB67C3" w:rsidRPr="001B7499" w:rsidRDefault="00AB67C3" w:rsidP="00AB67C3">
            <w:pPr>
              <w:pStyle w:val="Instructions"/>
              <w:numPr>
                <w:ilvl w:val="0"/>
                <w:numId w:val="24"/>
              </w:numPr>
              <w:jc w:val="both"/>
              <w:rPr>
                <w:color w:val="auto"/>
              </w:rPr>
            </w:pPr>
            <w:r w:rsidRPr="001B7499">
              <w:rPr>
                <w:color w:val="auto"/>
              </w:rPr>
              <w:t>Transaction Number</w:t>
            </w:r>
          </w:p>
          <w:p w14:paraId="63928BD5" w14:textId="77777777" w:rsidR="00AB67C3" w:rsidRPr="001B7499" w:rsidRDefault="00AB67C3" w:rsidP="00AB67C3">
            <w:pPr>
              <w:pStyle w:val="Instructions"/>
              <w:numPr>
                <w:ilvl w:val="0"/>
                <w:numId w:val="24"/>
              </w:numPr>
              <w:jc w:val="both"/>
              <w:rPr>
                <w:color w:val="auto"/>
              </w:rPr>
            </w:pPr>
            <w:r w:rsidRPr="001B7499">
              <w:rPr>
                <w:color w:val="auto"/>
              </w:rPr>
              <w:t>Transaction Amount</w:t>
            </w:r>
          </w:p>
          <w:p w14:paraId="080B6201" w14:textId="77777777" w:rsidR="00AB67C3" w:rsidRPr="001B7499" w:rsidRDefault="00AB67C3" w:rsidP="00AB67C3">
            <w:pPr>
              <w:pStyle w:val="Instructions"/>
              <w:numPr>
                <w:ilvl w:val="0"/>
                <w:numId w:val="24"/>
              </w:numPr>
              <w:jc w:val="both"/>
              <w:rPr>
                <w:color w:val="auto"/>
              </w:rPr>
            </w:pPr>
            <w:r w:rsidRPr="001B7499">
              <w:rPr>
                <w:color w:val="auto"/>
              </w:rPr>
              <w:t>Transaction Date</w:t>
            </w:r>
          </w:p>
          <w:p w14:paraId="37BB86A6" w14:textId="77777777" w:rsidR="00AB67C3" w:rsidRPr="001B7499" w:rsidRDefault="00AB67C3" w:rsidP="00AB67C3">
            <w:pPr>
              <w:pStyle w:val="Instructions"/>
              <w:numPr>
                <w:ilvl w:val="0"/>
                <w:numId w:val="24"/>
              </w:numPr>
              <w:jc w:val="both"/>
              <w:rPr>
                <w:color w:val="auto"/>
              </w:rPr>
            </w:pPr>
            <w:r w:rsidRPr="001B7499">
              <w:rPr>
                <w:color w:val="auto"/>
              </w:rPr>
              <w:t>Accounting Date</w:t>
            </w:r>
          </w:p>
          <w:p w14:paraId="30295051" w14:textId="77777777" w:rsidR="00AB67C3" w:rsidRPr="001B7499" w:rsidRDefault="00AB67C3" w:rsidP="00AB67C3">
            <w:pPr>
              <w:pStyle w:val="Instructions"/>
              <w:numPr>
                <w:ilvl w:val="0"/>
                <w:numId w:val="24"/>
              </w:numPr>
              <w:jc w:val="both"/>
              <w:rPr>
                <w:color w:val="auto"/>
              </w:rPr>
            </w:pPr>
            <w:r w:rsidRPr="001B7499">
              <w:rPr>
                <w:color w:val="auto"/>
              </w:rPr>
              <w:t>Customer Account Number</w:t>
            </w:r>
          </w:p>
          <w:p w14:paraId="3BFB0E3D" w14:textId="77777777" w:rsidR="00AB67C3" w:rsidRPr="001B7499" w:rsidRDefault="00AB67C3" w:rsidP="00AB67C3">
            <w:pPr>
              <w:pStyle w:val="Instructions"/>
              <w:numPr>
                <w:ilvl w:val="0"/>
                <w:numId w:val="24"/>
              </w:numPr>
              <w:jc w:val="both"/>
              <w:rPr>
                <w:color w:val="auto"/>
              </w:rPr>
            </w:pPr>
            <w:r w:rsidRPr="001B7499">
              <w:rPr>
                <w:color w:val="auto"/>
              </w:rPr>
              <w:t>Transaction Currency</w:t>
            </w:r>
          </w:p>
          <w:p w14:paraId="295E19B2" w14:textId="77777777" w:rsidR="00AB67C3" w:rsidRPr="001B7499" w:rsidRDefault="00AB67C3" w:rsidP="00AB67C3">
            <w:pPr>
              <w:pStyle w:val="Instructions"/>
              <w:numPr>
                <w:ilvl w:val="0"/>
                <w:numId w:val="24"/>
              </w:numPr>
              <w:jc w:val="both"/>
              <w:rPr>
                <w:color w:val="auto"/>
              </w:rPr>
            </w:pPr>
            <w:r w:rsidRPr="001B7499">
              <w:rPr>
                <w:color w:val="auto"/>
              </w:rPr>
              <w:t>Transaction Line DFF</w:t>
            </w:r>
          </w:p>
          <w:p w14:paraId="1A0C8BD9" w14:textId="77777777" w:rsidR="00AB67C3" w:rsidRPr="001B7499" w:rsidRDefault="00AB67C3" w:rsidP="00AB67C3">
            <w:pPr>
              <w:pStyle w:val="Instructions"/>
              <w:numPr>
                <w:ilvl w:val="0"/>
                <w:numId w:val="24"/>
              </w:numPr>
              <w:jc w:val="both"/>
              <w:rPr>
                <w:color w:val="auto"/>
              </w:rPr>
            </w:pPr>
            <w:r w:rsidRPr="001B7499">
              <w:rPr>
                <w:color w:val="auto"/>
              </w:rPr>
              <w:t>Line quantity</w:t>
            </w:r>
          </w:p>
          <w:p w14:paraId="6E5DB090" w14:textId="77777777" w:rsidR="00AB67C3" w:rsidRPr="001B7499" w:rsidRDefault="00AB67C3" w:rsidP="00AB67C3">
            <w:pPr>
              <w:pStyle w:val="Instructions"/>
              <w:numPr>
                <w:ilvl w:val="0"/>
                <w:numId w:val="24"/>
              </w:numPr>
              <w:jc w:val="both"/>
              <w:rPr>
                <w:color w:val="auto"/>
              </w:rPr>
            </w:pPr>
            <w:r w:rsidRPr="001B7499">
              <w:rPr>
                <w:color w:val="auto"/>
              </w:rPr>
              <w:t>Unit Standard Price</w:t>
            </w:r>
          </w:p>
          <w:p w14:paraId="1B4B6F03" w14:textId="77777777" w:rsidR="00AB67C3" w:rsidRPr="001B7499" w:rsidRDefault="00AB67C3" w:rsidP="00AB67C3">
            <w:pPr>
              <w:pStyle w:val="Instructions"/>
              <w:numPr>
                <w:ilvl w:val="0"/>
                <w:numId w:val="24"/>
              </w:numPr>
              <w:jc w:val="both"/>
              <w:rPr>
                <w:color w:val="auto"/>
              </w:rPr>
            </w:pPr>
            <w:r w:rsidRPr="001B7499">
              <w:rPr>
                <w:color w:val="auto"/>
              </w:rPr>
              <w:t>Payment Term</w:t>
            </w:r>
          </w:p>
          <w:p w14:paraId="37EE92BE" w14:textId="77777777" w:rsidR="00AB67C3" w:rsidRPr="001B7499" w:rsidRDefault="00AB67C3" w:rsidP="00AB67C3">
            <w:pPr>
              <w:pStyle w:val="Instructions"/>
              <w:numPr>
                <w:ilvl w:val="0"/>
                <w:numId w:val="24"/>
              </w:numPr>
              <w:jc w:val="both"/>
              <w:rPr>
                <w:color w:val="auto"/>
              </w:rPr>
            </w:pPr>
            <w:r w:rsidRPr="001B7499">
              <w:rPr>
                <w:color w:val="auto"/>
              </w:rPr>
              <w:t>Payment Due Date</w:t>
            </w:r>
          </w:p>
          <w:p w14:paraId="568055E5" w14:textId="77777777" w:rsidR="00AB67C3" w:rsidRPr="001B7499" w:rsidRDefault="00AB67C3" w:rsidP="00AB67C3">
            <w:pPr>
              <w:pStyle w:val="Instructions"/>
              <w:numPr>
                <w:ilvl w:val="0"/>
                <w:numId w:val="24"/>
              </w:numPr>
              <w:jc w:val="both"/>
            </w:pPr>
            <w:r w:rsidRPr="001B7499">
              <w:rPr>
                <w:color w:val="auto"/>
              </w:rPr>
              <w:t>Line Description</w:t>
            </w:r>
          </w:p>
        </w:tc>
      </w:tr>
    </w:tbl>
    <w:p w14:paraId="17709804" w14:textId="7DBE4C20" w:rsidR="00385495" w:rsidRDefault="00385495" w:rsidP="00385495">
      <w:pPr>
        <w:pStyle w:val="Bodycopy"/>
      </w:pPr>
    </w:p>
    <w:p w14:paraId="087B7492" w14:textId="10933A0E" w:rsidR="000C32F0" w:rsidRDefault="000C32F0" w:rsidP="00385495">
      <w:pPr>
        <w:pStyle w:val="Bodycopy"/>
      </w:pPr>
    </w:p>
    <w:p w14:paraId="7B26F171" w14:textId="77777777" w:rsidR="000C32F0" w:rsidRPr="00385495" w:rsidRDefault="000C32F0" w:rsidP="00385495">
      <w:pPr>
        <w:pStyle w:val="Bodycopy"/>
      </w:pPr>
    </w:p>
    <w:p w14:paraId="45FA22CF" w14:textId="6A7CE04A" w:rsidR="00ED2F90" w:rsidRDefault="00856951" w:rsidP="005676BA">
      <w:pPr>
        <w:pStyle w:val="Heading3"/>
        <w:numPr>
          <w:ilvl w:val="0"/>
          <w:numId w:val="0"/>
        </w:numPr>
      </w:pPr>
      <w:bookmarkStart w:id="92" w:name="_Toc168680547"/>
      <w:r>
        <w:lastRenderedPageBreak/>
        <w:t>3.6.3</w:t>
      </w:r>
      <w:r w:rsidR="00E51A30">
        <w:t xml:space="preserve"> </w:t>
      </w:r>
      <w:r w:rsidR="00ED2F90">
        <w:t>Post-conversion Steps</w:t>
      </w:r>
      <w:bookmarkEnd w:id="92"/>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AB67C3" w14:paraId="7187A710" w14:textId="77777777" w:rsidTr="00A50290">
        <w:trPr>
          <w:trHeight w:val="493"/>
        </w:trPr>
        <w:tc>
          <w:tcPr>
            <w:tcW w:w="1327" w:type="dxa"/>
            <w:shd w:val="clear" w:color="auto" w:fill="000000" w:themeFill="text1"/>
          </w:tcPr>
          <w:p w14:paraId="4DC71606" w14:textId="77777777" w:rsidR="00AB67C3" w:rsidRPr="00882501" w:rsidRDefault="00AB67C3" w:rsidP="00A50290">
            <w:pPr>
              <w:pStyle w:val="Tablehead1"/>
              <w:rPr>
                <w:b w:val="0"/>
                <w:bCs w:val="0"/>
                <w:color w:val="FFFFFF" w:themeColor="background1"/>
              </w:rPr>
            </w:pPr>
            <w:r w:rsidRPr="00882501">
              <w:rPr>
                <w:b w:val="0"/>
                <w:bCs w:val="0"/>
                <w:color w:val="FFFFFF" w:themeColor="background1"/>
              </w:rPr>
              <w:t>S. No.</w:t>
            </w:r>
          </w:p>
        </w:tc>
        <w:tc>
          <w:tcPr>
            <w:tcW w:w="8393" w:type="dxa"/>
            <w:shd w:val="clear" w:color="auto" w:fill="000000" w:themeFill="text1"/>
          </w:tcPr>
          <w:p w14:paraId="69A4C788" w14:textId="77777777" w:rsidR="00AB67C3" w:rsidRPr="00882501" w:rsidRDefault="00AB67C3" w:rsidP="00A50290">
            <w:pPr>
              <w:pStyle w:val="Tabletext"/>
            </w:pPr>
            <w:r w:rsidRPr="00882501">
              <w:t>Actions to be performed</w:t>
            </w:r>
          </w:p>
        </w:tc>
      </w:tr>
      <w:tr w:rsidR="00AB67C3" w:rsidRPr="003740B7" w14:paraId="3399F4A9" w14:textId="77777777" w:rsidTr="00A50290">
        <w:trPr>
          <w:trHeight w:val="493"/>
        </w:trPr>
        <w:tc>
          <w:tcPr>
            <w:tcW w:w="1327" w:type="dxa"/>
            <w:shd w:val="clear" w:color="auto" w:fill="auto"/>
          </w:tcPr>
          <w:p w14:paraId="7C20F7E9" w14:textId="77777777" w:rsidR="00AB67C3" w:rsidRPr="0081015B" w:rsidRDefault="00AB67C3" w:rsidP="00A50290">
            <w:pPr>
              <w:pStyle w:val="Tablehead1"/>
              <w:rPr>
                <w:b w:val="0"/>
                <w:bCs w:val="0"/>
                <w:color w:val="auto"/>
              </w:rPr>
            </w:pPr>
            <w:r>
              <w:rPr>
                <w:b w:val="0"/>
                <w:bCs w:val="0"/>
                <w:color w:val="auto"/>
              </w:rPr>
              <w:t>1</w:t>
            </w:r>
          </w:p>
        </w:tc>
        <w:tc>
          <w:tcPr>
            <w:tcW w:w="8393" w:type="dxa"/>
            <w:shd w:val="clear" w:color="auto" w:fill="auto"/>
          </w:tcPr>
          <w:p w14:paraId="17D3A374" w14:textId="77777777" w:rsidR="00AB67C3" w:rsidRPr="00F61709" w:rsidRDefault="00AB67C3" w:rsidP="00A50290">
            <w:pPr>
              <w:pStyle w:val="Instructions"/>
              <w:rPr>
                <w:color w:val="auto"/>
              </w:rPr>
            </w:pPr>
            <w:r w:rsidRPr="00F61709">
              <w:rPr>
                <w:color w:val="auto"/>
              </w:rPr>
              <w:t>Reverse the accounting created for converted AR Transactions:</w:t>
            </w:r>
          </w:p>
          <w:p w14:paraId="2D324BB8" w14:textId="77777777" w:rsidR="00AB67C3" w:rsidRPr="00BC0ED5" w:rsidRDefault="00AB67C3" w:rsidP="00AB67C3">
            <w:pPr>
              <w:pStyle w:val="ListParagraph"/>
              <w:numPr>
                <w:ilvl w:val="1"/>
                <w:numId w:val="27"/>
              </w:numPr>
              <w:spacing w:after="0" w:line="240" w:lineRule="auto"/>
              <w:rPr>
                <w:rFonts w:asciiTheme="minorHAnsi" w:eastAsia="Proxima Nova" w:hAnsiTheme="minorHAnsi" w:cstheme="minorHAnsi"/>
                <w:color w:val="000000"/>
              </w:rPr>
            </w:pPr>
            <w:r w:rsidRPr="00BC0ED5">
              <w:rPr>
                <w:rFonts w:asciiTheme="minorHAnsi" w:eastAsia="Proxima Nova" w:hAnsiTheme="minorHAnsi" w:cstheme="minorHAnsi"/>
                <w:color w:val="000000"/>
              </w:rPr>
              <w:t>Run the create accounting process for posting the accounting created for converted AR Transactions</w:t>
            </w:r>
          </w:p>
          <w:p w14:paraId="7D8F9C9E" w14:textId="77777777" w:rsidR="00AB67C3" w:rsidRPr="00BC0ED5" w:rsidRDefault="00AB67C3" w:rsidP="00AB67C3">
            <w:pPr>
              <w:pStyle w:val="ListParagraph"/>
              <w:numPr>
                <w:ilvl w:val="1"/>
                <w:numId w:val="27"/>
              </w:numPr>
              <w:spacing w:after="0" w:line="240" w:lineRule="auto"/>
              <w:rPr>
                <w:rFonts w:asciiTheme="minorHAnsi" w:eastAsia="Proxima Nova" w:hAnsiTheme="minorHAnsi" w:cstheme="minorHAnsi"/>
                <w:color w:val="000000"/>
              </w:rPr>
            </w:pPr>
            <w:r w:rsidRPr="00BC0ED5">
              <w:rPr>
                <w:rFonts w:asciiTheme="minorHAnsi" w:eastAsia="Proxima Nova" w:hAnsiTheme="minorHAnsi" w:cstheme="minorHAnsi"/>
                <w:color w:val="000000"/>
              </w:rPr>
              <w:t xml:space="preserve">Manage Journal Sources </w:t>
            </w:r>
            <w:r w:rsidRPr="00BC0ED5">
              <w:rPr>
                <w:rFonts w:asciiTheme="minorHAnsi" w:eastAsia="Wingdings" w:hAnsiTheme="minorHAnsi" w:cstheme="minorHAnsi"/>
              </w:rPr>
              <w:t>à</w:t>
            </w:r>
            <w:r w:rsidRPr="00BC0ED5">
              <w:rPr>
                <w:rFonts w:asciiTheme="minorHAnsi" w:eastAsia="Proxima Nova" w:hAnsiTheme="minorHAnsi" w:cstheme="minorHAnsi"/>
                <w:color w:val="000000"/>
              </w:rPr>
              <w:t xml:space="preserve"> query source value ‘Receivables’</w:t>
            </w:r>
          </w:p>
          <w:p w14:paraId="0978643F" w14:textId="77777777" w:rsidR="00AB67C3" w:rsidRPr="00BC0ED5" w:rsidRDefault="00AB67C3" w:rsidP="00AB67C3">
            <w:pPr>
              <w:pStyle w:val="ListParagraph"/>
              <w:numPr>
                <w:ilvl w:val="1"/>
                <w:numId w:val="27"/>
              </w:numPr>
              <w:spacing w:after="0" w:line="240" w:lineRule="auto"/>
              <w:rPr>
                <w:rFonts w:asciiTheme="minorHAnsi" w:eastAsia="Proxima Nova" w:hAnsiTheme="minorHAnsi" w:cstheme="minorHAnsi"/>
                <w:color w:val="000000"/>
              </w:rPr>
            </w:pPr>
            <w:r w:rsidRPr="00BC0ED5">
              <w:rPr>
                <w:rFonts w:asciiTheme="minorHAnsi" w:eastAsia="Proxima Nova" w:hAnsiTheme="minorHAnsi" w:cstheme="minorHAnsi"/>
                <w:color w:val="000000"/>
              </w:rPr>
              <w:t>Set Freeze Journal = No; Save and Close</w:t>
            </w:r>
          </w:p>
          <w:p w14:paraId="6AAA6853" w14:textId="77777777" w:rsidR="00AB67C3" w:rsidRPr="00BC0ED5" w:rsidRDefault="00AB67C3" w:rsidP="00AB67C3">
            <w:pPr>
              <w:pStyle w:val="ListParagraph"/>
              <w:numPr>
                <w:ilvl w:val="1"/>
                <w:numId w:val="27"/>
              </w:numPr>
              <w:spacing w:after="0" w:line="240" w:lineRule="auto"/>
              <w:rPr>
                <w:rFonts w:asciiTheme="minorHAnsi" w:eastAsia="Proxima Nova" w:hAnsiTheme="minorHAnsi" w:cstheme="minorHAnsi"/>
                <w:color w:val="000000"/>
              </w:rPr>
            </w:pPr>
            <w:r w:rsidRPr="00BC0ED5">
              <w:rPr>
                <w:rFonts w:asciiTheme="minorHAnsi" w:eastAsia="Proxima Nova" w:hAnsiTheme="minorHAnsi" w:cstheme="minorHAnsi"/>
                <w:color w:val="000000"/>
              </w:rPr>
              <w:t xml:space="preserve">Navigate to General Accounting </w:t>
            </w:r>
            <w:r w:rsidRPr="00BC0ED5">
              <w:rPr>
                <w:rFonts w:asciiTheme="minorHAnsi" w:eastAsia="Wingdings" w:hAnsiTheme="minorHAnsi" w:cstheme="minorHAnsi"/>
              </w:rPr>
              <w:t>à</w:t>
            </w:r>
            <w:r w:rsidRPr="00BC0ED5">
              <w:rPr>
                <w:rFonts w:asciiTheme="minorHAnsi" w:eastAsia="Proxima Nova" w:hAnsiTheme="minorHAnsi" w:cstheme="minorHAnsi"/>
              </w:rPr>
              <w:t xml:space="preserve"> </w:t>
            </w:r>
            <w:r w:rsidRPr="00BC0ED5">
              <w:rPr>
                <w:rFonts w:asciiTheme="minorHAnsi" w:eastAsia="Proxima Nova" w:hAnsiTheme="minorHAnsi" w:cstheme="minorHAnsi"/>
                <w:color w:val="000000"/>
              </w:rPr>
              <w:t xml:space="preserve">query Journal Batch created for posted converted AR invoices. Reverse the posted journal batch created for the converted AR transactions </w:t>
            </w:r>
          </w:p>
          <w:p w14:paraId="26713522" w14:textId="77777777" w:rsidR="00AB67C3" w:rsidRPr="00BC0ED5" w:rsidRDefault="00AB67C3" w:rsidP="00AB67C3">
            <w:pPr>
              <w:pStyle w:val="ListParagraph"/>
              <w:numPr>
                <w:ilvl w:val="1"/>
                <w:numId w:val="27"/>
              </w:numPr>
              <w:spacing w:after="0" w:line="240" w:lineRule="auto"/>
              <w:rPr>
                <w:rFonts w:asciiTheme="minorHAnsi" w:eastAsia="Proxima Nova" w:hAnsiTheme="minorHAnsi" w:cstheme="minorHAnsi"/>
                <w:color w:val="000000"/>
              </w:rPr>
            </w:pPr>
            <w:r w:rsidRPr="00BC0ED5">
              <w:rPr>
                <w:rFonts w:asciiTheme="minorHAnsi" w:eastAsia="Proxima Nova" w:hAnsiTheme="minorHAnsi" w:cstheme="minorHAnsi"/>
                <w:color w:val="000000"/>
              </w:rPr>
              <w:t>Manage Journal Sources and query source value ‘Receivables’</w:t>
            </w:r>
          </w:p>
          <w:p w14:paraId="6010324A" w14:textId="77777777" w:rsidR="00AB67C3" w:rsidRPr="00BC0ED5" w:rsidRDefault="00AB67C3" w:rsidP="00AB67C3">
            <w:pPr>
              <w:pStyle w:val="ListParagraph"/>
              <w:numPr>
                <w:ilvl w:val="1"/>
                <w:numId w:val="27"/>
              </w:numPr>
              <w:spacing w:after="0" w:line="240" w:lineRule="auto"/>
              <w:rPr>
                <w:rFonts w:asciiTheme="minorHAnsi" w:eastAsia="Proxima Nova" w:hAnsiTheme="minorHAnsi" w:cstheme="minorHAnsi"/>
                <w:color w:val="000000"/>
              </w:rPr>
            </w:pPr>
            <w:r w:rsidRPr="00BC0ED5">
              <w:rPr>
                <w:rFonts w:asciiTheme="minorHAnsi" w:eastAsia="Proxima Nova" w:hAnsiTheme="minorHAnsi" w:cstheme="minorHAnsi"/>
                <w:color w:val="000000"/>
              </w:rPr>
              <w:t>Set Freeze Journal = Yes; Save and Close</w:t>
            </w:r>
          </w:p>
          <w:p w14:paraId="68663206" w14:textId="77777777" w:rsidR="00AB67C3" w:rsidRPr="00F61709" w:rsidRDefault="00AB67C3" w:rsidP="00A50290">
            <w:pPr>
              <w:pStyle w:val="Bodycopy"/>
            </w:pPr>
          </w:p>
        </w:tc>
      </w:tr>
      <w:tr w:rsidR="00AB67C3" w:rsidRPr="003740B7" w14:paraId="0976327F" w14:textId="77777777" w:rsidTr="00A50290">
        <w:trPr>
          <w:trHeight w:val="372"/>
        </w:trPr>
        <w:tc>
          <w:tcPr>
            <w:tcW w:w="1327" w:type="dxa"/>
            <w:shd w:val="clear" w:color="auto" w:fill="auto"/>
          </w:tcPr>
          <w:p w14:paraId="344BC120" w14:textId="77777777" w:rsidR="00AB67C3" w:rsidRPr="0081015B" w:rsidRDefault="00AB67C3" w:rsidP="00A50290">
            <w:pPr>
              <w:pStyle w:val="Tablehead1"/>
              <w:rPr>
                <w:b w:val="0"/>
                <w:bCs w:val="0"/>
                <w:color w:val="auto"/>
              </w:rPr>
            </w:pPr>
            <w:r>
              <w:rPr>
                <w:b w:val="0"/>
                <w:bCs w:val="0"/>
                <w:color w:val="auto"/>
              </w:rPr>
              <w:t>2</w:t>
            </w:r>
          </w:p>
        </w:tc>
        <w:tc>
          <w:tcPr>
            <w:tcW w:w="8393" w:type="dxa"/>
            <w:shd w:val="clear" w:color="auto" w:fill="auto"/>
          </w:tcPr>
          <w:p w14:paraId="593CB846" w14:textId="77777777" w:rsidR="00AB67C3" w:rsidRPr="00A66657" w:rsidRDefault="00AB67C3" w:rsidP="00A50290">
            <w:pPr>
              <w:pStyle w:val="Instructions"/>
            </w:pPr>
            <w:r w:rsidRPr="00290368">
              <w:rPr>
                <w:color w:val="000000" w:themeColor="text1"/>
              </w:rPr>
              <w:t>Users will run aging reports in Oracle and review them to ensure the data and balances are accurate.</w:t>
            </w:r>
          </w:p>
        </w:tc>
      </w:tr>
      <w:tr w:rsidR="00AB67C3" w:rsidRPr="003740B7" w14:paraId="1A1A88AB" w14:textId="77777777" w:rsidTr="00A50290">
        <w:trPr>
          <w:trHeight w:val="372"/>
        </w:trPr>
        <w:tc>
          <w:tcPr>
            <w:tcW w:w="1327" w:type="dxa"/>
            <w:shd w:val="clear" w:color="auto" w:fill="auto"/>
          </w:tcPr>
          <w:p w14:paraId="167BD62E" w14:textId="77777777" w:rsidR="00AB67C3" w:rsidRDefault="00AB67C3" w:rsidP="00A50290">
            <w:pPr>
              <w:pStyle w:val="Tablehead1"/>
              <w:rPr>
                <w:b w:val="0"/>
                <w:bCs w:val="0"/>
                <w:color w:val="auto"/>
              </w:rPr>
            </w:pPr>
            <w:r>
              <w:rPr>
                <w:b w:val="0"/>
                <w:bCs w:val="0"/>
                <w:color w:val="auto"/>
              </w:rPr>
              <w:t>3</w:t>
            </w:r>
          </w:p>
        </w:tc>
        <w:tc>
          <w:tcPr>
            <w:tcW w:w="8393" w:type="dxa"/>
            <w:shd w:val="clear" w:color="auto" w:fill="auto"/>
          </w:tcPr>
          <w:p w14:paraId="27D4645A" w14:textId="77777777" w:rsidR="00AB67C3" w:rsidRPr="00A66657" w:rsidRDefault="00AB67C3" w:rsidP="00A50290">
            <w:pPr>
              <w:pStyle w:val="Instructions"/>
              <w:rPr>
                <w:color w:val="000000" w:themeColor="text1"/>
              </w:rPr>
            </w:pPr>
            <w:r w:rsidRPr="009367FD">
              <w:rPr>
                <w:color w:val="000000" w:themeColor="text1"/>
              </w:rPr>
              <w:t xml:space="preserve">After all open invoices, open credit and debit memos are interfaced, the AR team will manually investigate any records that failed validation.  These records may be fixed in the </w:t>
            </w:r>
            <w:r>
              <w:rPr>
                <w:color w:val="000000" w:themeColor="text1"/>
              </w:rPr>
              <w:t>interface</w:t>
            </w:r>
            <w:r w:rsidRPr="009367FD">
              <w:rPr>
                <w:color w:val="000000" w:themeColor="text1"/>
              </w:rPr>
              <w:t xml:space="preserve"> table, or fixed in the legacy system and interfaced again, depending on the nature of the issue</w:t>
            </w:r>
          </w:p>
        </w:tc>
      </w:tr>
      <w:tr w:rsidR="00AB67C3" w:rsidRPr="003740B7" w14:paraId="561AFCA0" w14:textId="77777777" w:rsidTr="00A50290">
        <w:trPr>
          <w:trHeight w:val="372"/>
        </w:trPr>
        <w:tc>
          <w:tcPr>
            <w:tcW w:w="1327" w:type="dxa"/>
            <w:shd w:val="clear" w:color="auto" w:fill="auto"/>
          </w:tcPr>
          <w:p w14:paraId="06F9D5E7" w14:textId="77777777" w:rsidR="00AB67C3" w:rsidRDefault="00AB67C3" w:rsidP="00A50290">
            <w:pPr>
              <w:pStyle w:val="Tablehead1"/>
              <w:rPr>
                <w:b w:val="0"/>
                <w:bCs w:val="0"/>
                <w:color w:val="auto"/>
              </w:rPr>
            </w:pPr>
            <w:r>
              <w:rPr>
                <w:b w:val="0"/>
                <w:bCs w:val="0"/>
                <w:color w:val="auto"/>
              </w:rPr>
              <w:t>4</w:t>
            </w:r>
          </w:p>
        </w:tc>
        <w:tc>
          <w:tcPr>
            <w:tcW w:w="8393" w:type="dxa"/>
            <w:shd w:val="clear" w:color="auto" w:fill="auto"/>
          </w:tcPr>
          <w:p w14:paraId="398FA0DC" w14:textId="77777777" w:rsidR="00AB67C3" w:rsidRPr="00A66657" w:rsidRDefault="00AB67C3" w:rsidP="00A50290">
            <w:pPr>
              <w:pStyle w:val="Instructions"/>
              <w:rPr>
                <w:color w:val="000000" w:themeColor="text1"/>
              </w:rPr>
            </w:pPr>
            <w:r w:rsidRPr="009367FD">
              <w:rPr>
                <w:color w:val="000000" w:themeColor="text1"/>
              </w:rPr>
              <w:t>Errors encountered during Oracle Auto Invoice Import run will be captured in the Exception report. This report is to be reviewed for further information and errors are to be corrected based on the exception nature.</w:t>
            </w:r>
          </w:p>
        </w:tc>
      </w:tr>
      <w:tr w:rsidR="00AB67C3" w:rsidRPr="003740B7" w14:paraId="5786B9CF" w14:textId="77777777" w:rsidTr="00A50290">
        <w:trPr>
          <w:trHeight w:val="372"/>
        </w:trPr>
        <w:tc>
          <w:tcPr>
            <w:tcW w:w="1327" w:type="dxa"/>
            <w:shd w:val="clear" w:color="auto" w:fill="auto"/>
          </w:tcPr>
          <w:p w14:paraId="645A64C2" w14:textId="77777777" w:rsidR="00AB67C3" w:rsidRDefault="00AB67C3" w:rsidP="00A50290">
            <w:pPr>
              <w:pStyle w:val="Tablehead1"/>
              <w:rPr>
                <w:b w:val="0"/>
                <w:bCs w:val="0"/>
                <w:color w:val="auto"/>
              </w:rPr>
            </w:pPr>
            <w:r>
              <w:rPr>
                <w:b w:val="0"/>
                <w:bCs w:val="0"/>
                <w:color w:val="auto"/>
              </w:rPr>
              <w:t>5</w:t>
            </w:r>
          </w:p>
        </w:tc>
        <w:tc>
          <w:tcPr>
            <w:tcW w:w="8393" w:type="dxa"/>
            <w:shd w:val="clear" w:color="auto" w:fill="auto"/>
          </w:tcPr>
          <w:p w14:paraId="7AD8501F" w14:textId="77777777" w:rsidR="00AB67C3" w:rsidRPr="00A66657" w:rsidRDefault="00AB67C3" w:rsidP="00A50290">
            <w:pPr>
              <w:pStyle w:val="Instructions"/>
              <w:rPr>
                <w:color w:val="000000" w:themeColor="text1"/>
              </w:rPr>
            </w:pPr>
            <w:r w:rsidRPr="009367FD">
              <w:rPr>
                <w:color w:val="000000" w:themeColor="text1"/>
              </w:rPr>
              <w:t xml:space="preserve">Some of the errors during the auto-invoice process can be manually fixed by the AR team in consultation with the users (for </w:t>
            </w:r>
            <w:r>
              <w:rPr>
                <w:color w:val="000000" w:themeColor="text1"/>
              </w:rPr>
              <w:t>ex:</w:t>
            </w:r>
            <w:r w:rsidRPr="009367FD">
              <w:rPr>
                <w:color w:val="000000" w:themeColor="text1"/>
              </w:rPr>
              <w:t xml:space="preserve"> inactive account combinations for revenue/receivables, missing customer site)</w:t>
            </w:r>
          </w:p>
        </w:tc>
      </w:tr>
      <w:tr w:rsidR="00AB67C3" w:rsidRPr="003740B7" w14:paraId="4E03581D" w14:textId="77777777" w:rsidTr="00A50290">
        <w:trPr>
          <w:trHeight w:val="372"/>
        </w:trPr>
        <w:tc>
          <w:tcPr>
            <w:tcW w:w="1327" w:type="dxa"/>
            <w:shd w:val="clear" w:color="auto" w:fill="auto"/>
          </w:tcPr>
          <w:p w14:paraId="66932079" w14:textId="77777777" w:rsidR="00AB67C3" w:rsidRDefault="00AB67C3" w:rsidP="00A50290">
            <w:pPr>
              <w:pStyle w:val="Tablehead1"/>
              <w:rPr>
                <w:b w:val="0"/>
                <w:bCs w:val="0"/>
                <w:color w:val="auto"/>
              </w:rPr>
            </w:pPr>
            <w:r>
              <w:rPr>
                <w:b w:val="0"/>
                <w:bCs w:val="0"/>
                <w:color w:val="auto"/>
              </w:rPr>
              <w:t>6</w:t>
            </w:r>
          </w:p>
        </w:tc>
        <w:tc>
          <w:tcPr>
            <w:tcW w:w="8393" w:type="dxa"/>
            <w:shd w:val="clear" w:color="auto" w:fill="auto"/>
          </w:tcPr>
          <w:p w14:paraId="3551BFD6" w14:textId="77777777" w:rsidR="00AB67C3" w:rsidRDefault="00AB67C3" w:rsidP="00A50290">
            <w:pPr>
              <w:pStyle w:val="Instructions"/>
              <w:rPr>
                <w:color w:val="000000" w:themeColor="text1"/>
              </w:rPr>
            </w:pPr>
            <w:r w:rsidRPr="00A66657">
              <w:rPr>
                <w:color w:val="000000" w:themeColor="text1"/>
              </w:rPr>
              <w:t>Conversion specific setups needs to be end dated/deactivated post successful conversion of invoices into Oracle Cloud.</w:t>
            </w:r>
          </w:p>
          <w:p w14:paraId="1C395494" w14:textId="77777777" w:rsidR="00AB67C3" w:rsidRPr="00A66657" w:rsidRDefault="00AB67C3" w:rsidP="00AB67C3">
            <w:pPr>
              <w:pStyle w:val="ListParagraph"/>
              <w:numPr>
                <w:ilvl w:val="1"/>
                <w:numId w:val="27"/>
              </w:numPr>
              <w:spacing w:after="0" w:line="240" w:lineRule="auto"/>
              <w:rPr>
                <w:rFonts w:eastAsia="Proxima Nova" w:cstheme="minorHAnsi"/>
                <w:color w:val="000000"/>
                <w:sz w:val="20"/>
                <w:szCs w:val="20"/>
              </w:rPr>
            </w:pPr>
            <w:r w:rsidRPr="00A66657">
              <w:rPr>
                <w:rFonts w:eastAsia="Proxima Nova" w:cstheme="minorHAnsi"/>
                <w:color w:val="000000"/>
                <w:sz w:val="20"/>
                <w:szCs w:val="20"/>
              </w:rPr>
              <w:t>Transaction Source: Conversion</w:t>
            </w:r>
          </w:p>
          <w:p w14:paraId="5E6E7174" w14:textId="77777777" w:rsidR="00AB67C3" w:rsidRPr="00A66657" w:rsidRDefault="00AB67C3" w:rsidP="00AB67C3">
            <w:pPr>
              <w:pStyle w:val="Instructions"/>
              <w:numPr>
                <w:ilvl w:val="1"/>
                <w:numId w:val="27"/>
              </w:numPr>
              <w:rPr>
                <w:color w:val="000000" w:themeColor="text1"/>
              </w:rPr>
            </w:pPr>
            <w:r w:rsidRPr="00A66657">
              <w:rPr>
                <w:rFonts w:eastAsia="Proxima Nova" w:cstheme="minorHAnsi"/>
                <w:color w:val="000000"/>
              </w:rPr>
              <w:t>Receivables Descriptive Flexfield: Name: Line Transactions, Context: Conversion</w:t>
            </w:r>
          </w:p>
        </w:tc>
      </w:tr>
    </w:tbl>
    <w:p w14:paraId="4C5B9A22" w14:textId="77777777" w:rsidR="00734F6A" w:rsidRPr="00241A38" w:rsidRDefault="00734F6A" w:rsidP="00241A38">
      <w:pPr>
        <w:pStyle w:val="Bodycopy"/>
      </w:pPr>
    </w:p>
    <w:p w14:paraId="3DAFA813" w14:textId="2033382C" w:rsidR="00A538BA" w:rsidRDefault="00856951" w:rsidP="005676BA">
      <w:pPr>
        <w:pStyle w:val="Heading2"/>
        <w:numPr>
          <w:ilvl w:val="0"/>
          <w:numId w:val="0"/>
        </w:numPr>
      </w:pPr>
      <w:bookmarkStart w:id="93" w:name="_Toc168680548"/>
      <w:r>
        <w:t xml:space="preserve">3.7 </w:t>
      </w:r>
      <w:r w:rsidR="00A538BA" w:rsidRPr="0076445B">
        <w:t>Component List</w:t>
      </w:r>
      <w:bookmarkEnd w:id="93"/>
    </w:p>
    <w:p w14:paraId="67FEAACD" w14:textId="1A3EAD13" w:rsidR="00241A38" w:rsidRDefault="00241A38" w:rsidP="00241A38">
      <w:pPr>
        <w:pStyle w:val="Bodycopy"/>
        <w:rPr>
          <w:lang w:val="en-GB"/>
        </w:rPr>
      </w:pPr>
      <w:r>
        <w:rPr>
          <w:lang w:val="en-GB"/>
        </w:rPr>
        <w:t xml:space="preserve">         </w:t>
      </w:r>
      <w:r w:rsidR="000C32F0">
        <w:rPr>
          <w:lang w:val="en-GB"/>
        </w:rPr>
        <w:t>N/A</w:t>
      </w:r>
    </w:p>
    <w:p w14:paraId="55F7EE96" w14:textId="77777777" w:rsidR="00241A38" w:rsidRPr="00241A38" w:rsidRDefault="00241A38" w:rsidP="00241A38">
      <w:pPr>
        <w:pStyle w:val="Bodycopy"/>
        <w:rPr>
          <w:lang w:val="en-GB"/>
        </w:rPr>
      </w:pPr>
    </w:p>
    <w:p w14:paraId="5E6C93BF" w14:textId="7349F3FB" w:rsidR="00F427D4" w:rsidRPr="0076445B" w:rsidRDefault="000C32F0" w:rsidP="000C32F0">
      <w:pPr>
        <w:pStyle w:val="Heading1"/>
        <w:numPr>
          <w:ilvl w:val="0"/>
          <w:numId w:val="0"/>
        </w:numPr>
      </w:pPr>
      <w:bookmarkStart w:id="94" w:name="_Toc168680549"/>
      <w:r>
        <w:lastRenderedPageBreak/>
        <w:t xml:space="preserve">4 </w:t>
      </w:r>
      <w:r w:rsidR="00F427D4" w:rsidRPr="0076445B">
        <w:t>Application Setup and Technical Requirements</w:t>
      </w:r>
      <w:bookmarkEnd w:id="94"/>
    </w:p>
    <w:p w14:paraId="066CE819" w14:textId="33DF0CF1" w:rsidR="00F427D4" w:rsidRDefault="00B33214" w:rsidP="005676BA">
      <w:pPr>
        <w:pStyle w:val="Heading2"/>
        <w:numPr>
          <w:ilvl w:val="0"/>
          <w:numId w:val="0"/>
        </w:numPr>
      </w:pPr>
      <w:bookmarkStart w:id="95" w:name="_Toc168680550"/>
      <w:r>
        <w:t>4.1</w:t>
      </w:r>
      <w:r w:rsidR="00E51A30">
        <w:t xml:space="preserve"> </w:t>
      </w:r>
      <w:r w:rsidR="00F427D4">
        <w:t>Programs/Report and Parameters</w:t>
      </w:r>
      <w:bookmarkEnd w:id="95"/>
    </w:p>
    <w:p w14:paraId="0F00386B" w14:textId="2CC621F9" w:rsidR="00742E04" w:rsidRPr="00742E04" w:rsidRDefault="00742E04" w:rsidP="00742E04">
      <w:pPr>
        <w:pStyle w:val="Bodycopy"/>
        <w:rPr>
          <w:lang w:val="en-GB"/>
        </w:rPr>
      </w:pPr>
      <w:r>
        <w:rPr>
          <w:lang w:val="en-GB"/>
        </w:rPr>
        <w:t xml:space="preserve">         N/A</w:t>
      </w:r>
    </w:p>
    <w:p w14:paraId="1B10B52A" w14:textId="3FFB84D8" w:rsidR="00F427D4" w:rsidRDefault="00B33214" w:rsidP="005676BA">
      <w:pPr>
        <w:pStyle w:val="Heading2"/>
        <w:numPr>
          <w:ilvl w:val="0"/>
          <w:numId w:val="0"/>
        </w:numPr>
      </w:pPr>
      <w:bookmarkStart w:id="96" w:name="_Toc168680551"/>
      <w:r>
        <w:t>4.2</w:t>
      </w:r>
      <w:r w:rsidR="00E51A30">
        <w:t xml:space="preserve"> </w:t>
      </w:r>
      <w:r w:rsidR="00F427D4">
        <w:t>ESS Program, Scheduling and Executables</w:t>
      </w:r>
      <w:bookmarkEnd w:id="96"/>
    </w:p>
    <w:p w14:paraId="06572B11" w14:textId="77777777" w:rsidR="00385495" w:rsidRPr="00385495" w:rsidRDefault="00742E04">
      <w:pPr>
        <w:pStyle w:val="Bodycopy"/>
        <w:numPr>
          <w:ilvl w:val="0"/>
          <w:numId w:val="8"/>
        </w:numPr>
        <w:rPr>
          <w:rFonts w:cs="Arial"/>
          <w:color w:val="0000FF"/>
        </w:rPr>
      </w:pPr>
      <w:r w:rsidRPr="00665705">
        <w:rPr>
          <w:rFonts w:cs="Arial"/>
          <w:b/>
          <w:bCs/>
          <w:color w:val="1A1816"/>
          <w:shd w:val="clear" w:color="auto" w:fill="FFFFFF"/>
        </w:rPr>
        <w:t>ESS Job -</w:t>
      </w:r>
      <w:r w:rsidRPr="00665705">
        <w:rPr>
          <w:rFonts w:cs="Arial"/>
          <w:color w:val="0000FF"/>
        </w:rPr>
        <w:t xml:space="preserve"> </w:t>
      </w:r>
      <w:r w:rsidRPr="00665705">
        <w:rPr>
          <w:rFonts w:cs="Arial"/>
          <w:b/>
          <w:bCs/>
          <w:color w:val="auto"/>
        </w:rPr>
        <w:t>Load Interface File for Import</w:t>
      </w:r>
      <w:r w:rsidRPr="00665705">
        <w:rPr>
          <w:rFonts w:cs="Arial"/>
          <w:color w:val="auto"/>
        </w:rPr>
        <w:t xml:space="preserve"> </w:t>
      </w:r>
    </w:p>
    <w:p w14:paraId="00AEB3CE" w14:textId="185933B9" w:rsidR="00742E04" w:rsidRPr="00385495" w:rsidRDefault="00385495" w:rsidP="00385495">
      <w:pPr>
        <w:pStyle w:val="Bodycopy"/>
        <w:ind w:left="720"/>
        <w:rPr>
          <w:rFonts w:cs="Arial"/>
          <w:color w:val="0000FF"/>
        </w:rPr>
      </w:pPr>
      <w:r>
        <w:rPr>
          <w:rFonts w:cs="Arial"/>
          <w:b/>
          <w:bCs/>
          <w:color w:val="1A1816"/>
          <w:shd w:val="clear" w:color="auto" w:fill="FFFFFF"/>
        </w:rPr>
        <w:t>N/A</w:t>
      </w:r>
      <w:r w:rsidR="00742E04" w:rsidRPr="00385495">
        <w:rPr>
          <w:rFonts w:cs="Arial"/>
          <w:color w:val="0000FF"/>
        </w:rPr>
        <w:t xml:space="preserve">   </w:t>
      </w:r>
    </w:p>
    <w:p w14:paraId="6B02DAEE" w14:textId="76A4DACA" w:rsidR="00F427D4" w:rsidRDefault="00B33214" w:rsidP="005676BA">
      <w:pPr>
        <w:pStyle w:val="Heading2"/>
        <w:numPr>
          <w:ilvl w:val="0"/>
          <w:numId w:val="0"/>
        </w:numPr>
      </w:pPr>
      <w:bookmarkStart w:id="97" w:name="_Toc168680552"/>
      <w:r>
        <w:t>4.3</w:t>
      </w:r>
      <w:r w:rsidR="00E51A30">
        <w:t xml:space="preserve"> </w:t>
      </w:r>
      <w:r w:rsidR="00F427D4">
        <w:t>Security and Controls Requirements</w:t>
      </w:r>
      <w:bookmarkEnd w:id="97"/>
    </w:p>
    <w:p w14:paraId="4B3D7648" w14:textId="77777777" w:rsidR="00734F6A" w:rsidRPr="00742E04" w:rsidRDefault="00385495" w:rsidP="00742E04">
      <w:pPr>
        <w:pStyle w:val="Bodycopy"/>
        <w:rPr>
          <w:lang w:val="en-GB"/>
        </w:rPr>
      </w:pPr>
      <w:r>
        <w:rPr>
          <w:rFonts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67700C" w14:paraId="4AD8FCE7" w14:textId="77777777" w:rsidTr="009F0179">
        <w:trPr>
          <w:trHeight w:val="331"/>
        </w:trPr>
        <w:tc>
          <w:tcPr>
            <w:tcW w:w="2312" w:type="dxa"/>
            <w:shd w:val="clear" w:color="auto" w:fill="0070C0"/>
          </w:tcPr>
          <w:p w14:paraId="0FEF7BC8"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Security/Control ID</w:t>
            </w:r>
          </w:p>
        </w:tc>
        <w:tc>
          <w:tcPr>
            <w:tcW w:w="3060" w:type="dxa"/>
            <w:shd w:val="clear" w:color="auto" w:fill="0070C0"/>
          </w:tcPr>
          <w:p w14:paraId="716C500A"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Description</w:t>
            </w:r>
          </w:p>
        </w:tc>
        <w:tc>
          <w:tcPr>
            <w:tcW w:w="3870" w:type="dxa"/>
            <w:shd w:val="clear" w:color="auto" w:fill="0070C0"/>
          </w:tcPr>
          <w:p w14:paraId="63478C29"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Comments</w:t>
            </w:r>
          </w:p>
        </w:tc>
      </w:tr>
      <w:tr w:rsidR="00734F6A" w:rsidRPr="0067700C"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67700C" w:rsidRDefault="00734F6A" w:rsidP="009F0179">
            <w:pPr>
              <w:rPr>
                <w:rFonts w:ascii="Verdana" w:hAnsi="Verdana"/>
                <w:sz w:val="18"/>
                <w:szCs w:val="18"/>
              </w:rPr>
            </w:pPr>
          </w:p>
        </w:tc>
      </w:tr>
      <w:tr w:rsidR="00734F6A" w:rsidRPr="0067700C"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67700C" w:rsidRDefault="00734F6A" w:rsidP="009F0179">
            <w:pPr>
              <w:rPr>
                <w:rFonts w:ascii="Verdana" w:hAnsi="Verdana"/>
                <w:sz w:val="18"/>
                <w:szCs w:val="18"/>
              </w:rPr>
            </w:pPr>
          </w:p>
        </w:tc>
      </w:tr>
      <w:tr w:rsidR="00734F6A" w:rsidRPr="0067700C"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67700C" w:rsidRDefault="00734F6A" w:rsidP="009F0179">
            <w:pPr>
              <w:rPr>
                <w:rFonts w:ascii="Verdana" w:hAnsi="Verdana"/>
                <w:sz w:val="18"/>
                <w:szCs w:val="18"/>
              </w:rPr>
            </w:pPr>
          </w:p>
        </w:tc>
      </w:tr>
    </w:tbl>
    <w:p w14:paraId="2D6A8081" w14:textId="4A26BD6A" w:rsidR="00742E04" w:rsidRPr="00742E04" w:rsidRDefault="00742E04" w:rsidP="00742E04">
      <w:pPr>
        <w:pStyle w:val="Bodycopy"/>
        <w:rPr>
          <w:lang w:val="en-GB"/>
        </w:rPr>
      </w:pPr>
    </w:p>
    <w:p w14:paraId="6795D205" w14:textId="5E5DF4F0" w:rsidR="00F427D4" w:rsidRDefault="004C6289" w:rsidP="006E442D">
      <w:pPr>
        <w:pStyle w:val="Heading2"/>
        <w:numPr>
          <w:ilvl w:val="0"/>
          <w:numId w:val="0"/>
        </w:numPr>
        <w:ind w:left="-1080" w:firstLine="1080"/>
      </w:pPr>
      <w:bookmarkStart w:id="98" w:name="_Toc168680553"/>
      <w:r>
        <w:t>4.4</w:t>
      </w:r>
      <w:r w:rsidR="00E51A30">
        <w:t xml:space="preserve"> </w:t>
      </w:r>
      <w:r w:rsidR="00F427D4" w:rsidRPr="0076445B">
        <w:t>Archiving &amp; Purging</w:t>
      </w:r>
      <w:bookmarkEnd w:id="98"/>
      <w:r w:rsidR="00385495">
        <w:t xml:space="preserve"> </w:t>
      </w:r>
    </w:p>
    <w:p w14:paraId="46C0224B" w14:textId="77777777" w:rsidR="00385495" w:rsidRDefault="00385495" w:rsidP="00385495">
      <w:pPr>
        <w:pStyle w:val="Instructions"/>
        <w:ind w:left="576"/>
        <w:rPr>
          <w:rFonts w:cs="Arial"/>
          <w:color w:val="auto"/>
        </w:rPr>
      </w:pPr>
    </w:p>
    <w:p w14:paraId="4052EA31" w14:textId="38E92E60" w:rsidR="00734F6A" w:rsidRPr="00734F6A" w:rsidRDefault="000C32F0" w:rsidP="00734F6A">
      <w:pPr>
        <w:pStyle w:val="Bodycopy"/>
        <w:sectPr w:rsidR="00734F6A" w:rsidRPr="00734F6A" w:rsidSect="00080076">
          <w:headerReference w:type="default" r:id="rId17"/>
          <w:footerReference w:type="default" r:id="rId18"/>
          <w:pgSz w:w="12240" w:h="15840" w:code="1"/>
          <w:pgMar w:top="1440" w:right="1440" w:bottom="634" w:left="1440" w:header="720" w:footer="720" w:gutter="0"/>
          <w:pgBorders w:offsetFrom="page">
            <w:top w:val="single" w:sz="4" w:space="24" w:color="FFFFFF"/>
          </w:pgBorders>
          <w:cols w:space="720"/>
          <w:docGrid w:linePitch="272"/>
        </w:sectPr>
      </w:pPr>
      <w:r>
        <w:rPr>
          <w:rFonts w:ascii="Verdana" w:hAnsi="Verdana"/>
        </w:rPr>
        <w:t>N/A</w:t>
      </w:r>
    </w:p>
    <w:p w14:paraId="04ADCF94" w14:textId="11F03FD5" w:rsidR="00F56A34" w:rsidRPr="0076445B" w:rsidRDefault="000C32F0" w:rsidP="00605D36">
      <w:pPr>
        <w:pStyle w:val="Heading1"/>
        <w:numPr>
          <w:ilvl w:val="0"/>
          <w:numId w:val="0"/>
        </w:numPr>
      </w:pPr>
      <w:bookmarkStart w:id="99" w:name="_Toc168680554"/>
      <w:r>
        <w:lastRenderedPageBreak/>
        <w:t xml:space="preserve">5 </w:t>
      </w:r>
      <w:r w:rsidR="00F56A34" w:rsidRPr="0076445B">
        <w:t>Open and Closed Issues</w:t>
      </w:r>
      <w:bookmarkEnd w:id="81"/>
      <w:bookmarkEnd w:id="99"/>
    </w:p>
    <w:p w14:paraId="1B010183" w14:textId="15E71212" w:rsidR="00F56A34" w:rsidRPr="0076445B" w:rsidRDefault="004C6289" w:rsidP="526D5BE1">
      <w:pPr>
        <w:pStyle w:val="Heading2"/>
        <w:numPr>
          <w:ilvl w:val="0"/>
          <w:numId w:val="0"/>
        </w:numPr>
        <w:rPr>
          <w:i/>
          <w:iCs/>
        </w:rPr>
      </w:pPr>
      <w:bookmarkStart w:id="100" w:name="_Toc64270808"/>
      <w:bookmarkStart w:id="101" w:name="_Toc168680555"/>
      <w:r>
        <w:t>5.1</w:t>
      </w:r>
      <w:r w:rsidR="00E51A30">
        <w:t xml:space="preserve"> </w:t>
      </w:r>
      <w:r w:rsidR="00F56A34">
        <w:t>Open Issues</w:t>
      </w:r>
      <w:bookmarkEnd w:id="100"/>
      <w:bookmarkEnd w:id="101"/>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4"/>
        <w:gridCol w:w="1498"/>
        <w:gridCol w:w="2019"/>
        <w:gridCol w:w="2229"/>
        <w:gridCol w:w="987"/>
        <w:gridCol w:w="1500"/>
      </w:tblGrid>
      <w:tr w:rsidR="00AB67C3" w:rsidRPr="00B31DA3" w14:paraId="4F477BA6" w14:textId="77777777" w:rsidTr="00A50290">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E845D95" w14:textId="77777777" w:rsidR="00AB67C3" w:rsidRPr="000C5504" w:rsidRDefault="00AB67C3" w:rsidP="00A50290">
            <w:pPr>
              <w:pStyle w:val="Tablehead1"/>
              <w:rPr>
                <w:color w:val="FFFFFF" w:themeColor="background1"/>
              </w:rPr>
            </w:pPr>
            <w:r w:rsidRPr="000C5504">
              <w:rPr>
                <w:color w:val="FFFFFF" w:themeColor="background1"/>
              </w:rPr>
              <w:t>Date Reported</w:t>
            </w:r>
          </w:p>
        </w:tc>
        <w:tc>
          <w:tcPr>
            <w:tcW w:w="152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7706FE75" w14:textId="77777777" w:rsidR="00AB67C3" w:rsidRPr="000C5504" w:rsidRDefault="00AB67C3" w:rsidP="00A50290">
            <w:pPr>
              <w:pStyle w:val="Tablehead1"/>
              <w:rPr>
                <w:color w:val="FFFFFF" w:themeColor="background1"/>
              </w:rPr>
            </w:pPr>
            <w:r w:rsidRPr="000C5504">
              <w:rPr>
                <w:color w:val="FFFFFF" w:themeColor="background1"/>
              </w:rPr>
              <w:t>Status</w:t>
            </w:r>
          </w:p>
        </w:tc>
        <w:tc>
          <w:tcPr>
            <w:tcW w:w="20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25CCCD5" w14:textId="77777777" w:rsidR="00AB67C3" w:rsidRPr="000C5504" w:rsidRDefault="00AB67C3" w:rsidP="00A50290">
            <w:pPr>
              <w:pStyle w:val="Tablehead1"/>
              <w:rPr>
                <w:color w:val="FFFFFF" w:themeColor="background1"/>
              </w:rPr>
            </w:pPr>
            <w:r w:rsidRPr="000C5504">
              <w:rPr>
                <w:color w:val="FFFFFF" w:themeColor="background1"/>
              </w:rPr>
              <w:t>Question</w:t>
            </w:r>
          </w:p>
        </w:tc>
        <w:tc>
          <w:tcPr>
            <w:tcW w:w="22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D2AEAD0" w14:textId="77777777" w:rsidR="00AB67C3" w:rsidRPr="000C5504" w:rsidRDefault="00AB67C3" w:rsidP="00A50290">
            <w:pPr>
              <w:pStyle w:val="Tablehead1"/>
              <w:rPr>
                <w:color w:val="FFFFFF" w:themeColor="background1"/>
              </w:rPr>
            </w:pPr>
            <w:r>
              <w:rPr>
                <w:color w:val="FFFFFF" w:themeColor="background1"/>
              </w:rPr>
              <w:t>Resolution</w:t>
            </w:r>
          </w:p>
        </w:tc>
        <w:tc>
          <w:tcPr>
            <w:tcW w:w="9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27EE277" w14:textId="77777777" w:rsidR="00AB67C3" w:rsidRPr="000C5504" w:rsidRDefault="00AB67C3" w:rsidP="00A50290">
            <w:pPr>
              <w:pStyle w:val="Tablehead1"/>
              <w:rPr>
                <w:color w:val="FFFFFF" w:themeColor="background1"/>
              </w:rPr>
            </w:pPr>
            <w:r w:rsidRPr="000C5504">
              <w:rPr>
                <w:color w:val="FFFFFF" w:themeColor="background1"/>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C2ABD9" w14:textId="77777777" w:rsidR="00AB67C3" w:rsidRPr="000C5504" w:rsidRDefault="00AB67C3" w:rsidP="00A50290">
            <w:pPr>
              <w:pStyle w:val="Tablehead1"/>
              <w:rPr>
                <w:color w:val="FFFFFF" w:themeColor="background1"/>
              </w:rPr>
            </w:pPr>
            <w:r w:rsidRPr="000C5504">
              <w:rPr>
                <w:color w:val="FFFFFF" w:themeColor="background1"/>
              </w:rPr>
              <w:t>Responsible Party</w:t>
            </w:r>
          </w:p>
        </w:tc>
      </w:tr>
      <w:tr w:rsidR="00AB67C3" w:rsidRPr="0092555E" w14:paraId="61EE5397" w14:textId="77777777" w:rsidTr="00A50290">
        <w:trPr>
          <w:trHeight w:val="568"/>
        </w:trPr>
        <w:tc>
          <w:tcPr>
            <w:tcW w:w="1143" w:type="dxa"/>
            <w:tcBorders>
              <w:top w:val="single" w:sz="8" w:space="0" w:color="FFFFFF" w:themeColor="background1"/>
            </w:tcBorders>
            <w:shd w:val="clear" w:color="auto" w:fill="auto"/>
            <w:noWrap/>
          </w:tcPr>
          <w:p w14:paraId="045F64A7" w14:textId="77777777" w:rsidR="00AB67C3" w:rsidRPr="004C007A" w:rsidRDefault="00AB67C3" w:rsidP="00A50290">
            <w:pPr>
              <w:pStyle w:val="Tabletext"/>
            </w:pPr>
            <w:r>
              <w:t>14-JUN-2023</w:t>
            </w:r>
          </w:p>
        </w:tc>
        <w:tc>
          <w:tcPr>
            <w:tcW w:w="1521" w:type="dxa"/>
            <w:tcBorders>
              <w:top w:val="single" w:sz="8" w:space="0" w:color="FFFFFF" w:themeColor="background1"/>
            </w:tcBorders>
          </w:tcPr>
          <w:p w14:paraId="5AA509DF" w14:textId="77777777" w:rsidR="00AB67C3" w:rsidRPr="004C007A" w:rsidRDefault="00AB67C3" w:rsidP="00A50290">
            <w:pPr>
              <w:pStyle w:val="Tabletext"/>
            </w:pPr>
            <w:r>
              <w:t>Closed</w:t>
            </w:r>
          </w:p>
        </w:tc>
        <w:tc>
          <w:tcPr>
            <w:tcW w:w="2019" w:type="dxa"/>
            <w:tcBorders>
              <w:top w:val="single" w:sz="8" w:space="0" w:color="FFFFFF" w:themeColor="background1"/>
            </w:tcBorders>
            <w:shd w:val="clear" w:color="auto" w:fill="auto"/>
          </w:tcPr>
          <w:p w14:paraId="08789A7D" w14:textId="77777777" w:rsidR="00AB67C3" w:rsidRPr="004C007A" w:rsidRDefault="00AB67C3" w:rsidP="00A50290">
            <w:pPr>
              <w:pStyle w:val="Tabletext"/>
            </w:pPr>
            <w:r>
              <w:t>What is the expected volume of invoices for conversion in NA</w:t>
            </w:r>
          </w:p>
        </w:tc>
        <w:tc>
          <w:tcPr>
            <w:tcW w:w="2260" w:type="dxa"/>
            <w:tcBorders>
              <w:top w:val="single" w:sz="8" w:space="0" w:color="FFFFFF" w:themeColor="background1"/>
            </w:tcBorders>
            <w:shd w:val="clear" w:color="auto" w:fill="auto"/>
          </w:tcPr>
          <w:p w14:paraId="15CB6529" w14:textId="77777777" w:rsidR="00AB67C3" w:rsidRPr="004C007A" w:rsidRDefault="00AB67C3" w:rsidP="00A50290">
            <w:pPr>
              <w:pStyle w:val="Tabletext"/>
            </w:pPr>
            <w:r>
              <w:t xml:space="preserve">500,000 </w:t>
            </w:r>
          </w:p>
        </w:tc>
        <w:tc>
          <w:tcPr>
            <w:tcW w:w="997" w:type="dxa"/>
            <w:tcBorders>
              <w:top w:val="single" w:sz="8" w:space="0" w:color="FFFFFF" w:themeColor="background1"/>
            </w:tcBorders>
            <w:shd w:val="clear" w:color="auto" w:fill="auto"/>
          </w:tcPr>
          <w:p w14:paraId="36F48EC4" w14:textId="77777777" w:rsidR="00AB67C3" w:rsidRPr="004C007A" w:rsidRDefault="00AB67C3" w:rsidP="00A50290">
            <w:pPr>
              <w:pStyle w:val="Tabletext"/>
            </w:pPr>
            <w:r>
              <w:t>07-JUL-2023</w:t>
            </w:r>
          </w:p>
        </w:tc>
        <w:tc>
          <w:tcPr>
            <w:tcW w:w="1437" w:type="dxa"/>
            <w:tcBorders>
              <w:top w:val="single" w:sz="8" w:space="0" w:color="FFFFFF" w:themeColor="background1"/>
            </w:tcBorders>
            <w:shd w:val="clear" w:color="auto" w:fill="auto"/>
          </w:tcPr>
          <w:p w14:paraId="5F15C9DF" w14:textId="6C240E32" w:rsidR="00AB67C3" w:rsidRPr="004C007A" w:rsidRDefault="00AB67C3" w:rsidP="00A50290">
            <w:pPr>
              <w:pStyle w:val="Tabletext"/>
            </w:pPr>
            <w:r>
              <w:t>XXX</w:t>
            </w:r>
          </w:p>
        </w:tc>
      </w:tr>
      <w:tr w:rsidR="00AB67C3" w:rsidRPr="0092555E" w14:paraId="1EAD4EBA" w14:textId="77777777" w:rsidTr="00A50290">
        <w:trPr>
          <w:trHeight w:val="568"/>
        </w:trPr>
        <w:tc>
          <w:tcPr>
            <w:tcW w:w="1143" w:type="dxa"/>
            <w:shd w:val="clear" w:color="auto" w:fill="auto"/>
            <w:noWrap/>
          </w:tcPr>
          <w:p w14:paraId="0F09B10F" w14:textId="77777777" w:rsidR="00AB67C3" w:rsidRPr="004C007A" w:rsidRDefault="00AB67C3" w:rsidP="00A50290">
            <w:pPr>
              <w:pStyle w:val="Tabletext"/>
            </w:pPr>
            <w:r>
              <w:t>14-JUN-2023</w:t>
            </w:r>
          </w:p>
        </w:tc>
        <w:tc>
          <w:tcPr>
            <w:tcW w:w="1521" w:type="dxa"/>
          </w:tcPr>
          <w:p w14:paraId="01DA40D4" w14:textId="77777777" w:rsidR="00AB67C3" w:rsidRPr="004C007A" w:rsidRDefault="00AB67C3" w:rsidP="00A50290">
            <w:pPr>
              <w:pStyle w:val="Tabletext"/>
            </w:pPr>
            <w:r>
              <w:t>Open</w:t>
            </w:r>
          </w:p>
        </w:tc>
        <w:tc>
          <w:tcPr>
            <w:tcW w:w="2019" w:type="dxa"/>
            <w:shd w:val="clear" w:color="auto" w:fill="auto"/>
          </w:tcPr>
          <w:p w14:paraId="2CF5B738" w14:textId="77777777" w:rsidR="00AB67C3" w:rsidRPr="004C007A" w:rsidRDefault="00AB67C3" w:rsidP="00A50290">
            <w:pPr>
              <w:pStyle w:val="Tabletext"/>
            </w:pPr>
            <w:r>
              <w:t>What is the expected volume of invoices for conversion in APAC and EMEA</w:t>
            </w:r>
          </w:p>
        </w:tc>
        <w:tc>
          <w:tcPr>
            <w:tcW w:w="2260" w:type="dxa"/>
            <w:shd w:val="clear" w:color="auto" w:fill="auto"/>
          </w:tcPr>
          <w:p w14:paraId="6982ADA5" w14:textId="77777777" w:rsidR="00AB67C3" w:rsidRPr="004C007A" w:rsidRDefault="00AB67C3" w:rsidP="00A50290">
            <w:pPr>
              <w:pStyle w:val="Tabletext"/>
            </w:pPr>
          </w:p>
        </w:tc>
        <w:tc>
          <w:tcPr>
            <w:tcW w:w="997" w:type="dxa"/>
            <w:shd w:val="clear" w:color="auto" w:fill="auto"/>
          </w:tcPr>
          <w:p w14:paraId="554C7CAA" w14:textId="77777777" w:rsidR="00AB67C3" w:rsidRPr="004C007A" w:rsidRDefault="00AB67C3" w:rsidP="00A50290">
            <w:pPr>
              <w:pStyle w:val="Tabletext"/>
            </w:pPr>
            <w:r>
              <w:t>07-JUL-2023</w:t>
            </w:r>
          </w:p>
        </w:tc>
        <w:tc>
          <w:tcPr>
            <w:tcW w:w="1437" w:type="dxa"/>
            <w:shd w:val="clear" w:color="auto" w:fill="auto"/>
          </w:tcPr>
          <w:p w14:paraId="72576AE9" w14:textId="02956CC9" w:rsidR="00AB67C3" w:rsidRPr="004C007A" w:rsidRDefault="00AB67C3" w:rsidP="00A50290">
            <w:pPr>
              <w:pStyle w:val="Tabletext"/>
            </w:pPr>
            <w:r>
              <w:t>XXX</w:t>
            </w:r>
          </w:p>
        </w:tc>
      </w:tr>
      <w:tr w:rsidR="00AB67C3" w:rsidRPr="0092555E" w14:paraId="22D98CFC" w14:textId="77777777" w:rsidTr="00A50290">
        <w:trPr>
          <w:trHeight w:val="568"/>
        </w:trPr>
        <w:tc>
          <w:tcPr>
            <w:tcW w:w="1143" w:type="dxa"/>
            <w:shd w:val="clear" w:color="auto" w:fill="auto"/>
            <w:noWrap/>
          </w:tcPr>
          <w:p w14:paraId="79B20691" w14:textId="77777777" w:rsidR="00AB67C3" w:rsidRDefault="00AB67C3" w:rsidP="00A50290">
            <w:pPr>
              <w:pStyle w:val="Tabletext"/>
            </w:pPr>
            <w:r>
              <w:t>14-JUN-2023</w:t>
            </w:r>
          </w:p>
        </w:tc>
        <w:tc>
          <w:tcPr>
            <w:tcW w:w="1521" w:type="dxa"/>
          </w:tcPr>
          <w:p w14:paraId="3DB2D014" w14:textId="77777777" w:rsidR="00AB67C3" w:rsidRDefault="00AB67C3" w:rsidP="00A50290">
            <w:pPr>
              <w:pStyle w:val="Tabletext"/>
            </w:pPr>
            <w:r>
              <w:t>Closed</w:t>
            </w:r>
          </w:p>
        </w:tc>
        <w:tc>
          <w:tcPr>
            <w:tcW w:w="2019" w:type="dxa"/>
            <w:shd w:val="clear" w:color="auto" w:fill="auto"/>
          </w:tcPr>
          <w:p w14:paraId="0FE55C38" w14:textId="77777777" w:rsidR="00AB67C3" w:rsidRDefault="00AB67C3" w:rsidP="00A50290">
            <w:pPr>
              <w:pStyle w:val="Tabletext"/>
            </w:pPr>
            <w:r>
              <w:t>How the invoice grouping should be done in case there are multiple in an invoice</w:t>
            </w:r>
          </w:p>
          <w:p w14:paraId="6D0F98B9" w14:textId="77777777" w:rsidR="00AB67C3" w:rsidRDefault="00AB67C3" w:rsidP="00A50290">
            <w:pPr>
              <w:pStyle w:val="Tabletext"/>
            </w:pPr>
            <w:r>
              <w:t>With the assumption that only EMEA misc. receivables will have multiple VINS in a single invoice</w:t>
            </w:r>
          </w:p>
        </w:tc>
        <w:tc>
          <w:tcPr>
            <w:tcW w:w="2260" w:type="dxa"/>
            <w:shd w:val="clear" w:color="auto" w:fill="auto"/>
          </w:tcPr>
          <w:p w14:paraId="0A62DCE2" w14:textId="77777777" w:rsidR="00AB67C3" w:rsidRPr="004C007A" w:rsidRDefault="00AB67C3" w:rsidP="00A50290">
            <w:pPr>
              <w:pStyle w:val="Tabletext"/>
            </w:pPr>
            <w:r>
              <w:t>MultiVin invoices will be grouped by Transaction Type and Customer Account Number</w:t>
            </w:r>
          </w:p>
        </w:tc>
        <w:tc>
          <w:tcPr>
            <w:tcW w:w="997" w:type="dxa"/>
            <w:shd w:val="clear" w:color="auto" w:fill="auto"/>
          </w:tcPr>
          <w:p w14:paraId="0DC07E54" w14:textId="77777777" w:rsidR="00AB67C3" w:rsidRDefault="00AB67C3" w:rsidP="00A50290">
            <w:pPr>
              <w:pStyle w:val="Tabletext"/>
            </w:pPr>
            <w:r>
              <w:t>25-JUN-2023</w:t>
            </w:r>
          </w:p>
        </w:tc>
        <w:tc>
          <w:tcPr>
            <w:tcW w:w="1437" w:type="dxa"/>
            <w:shd w:val="clear" w:color="auto" w:fill="auto"/>
          </w:tcPr>
          <w:p w14:paraId="2CBB2725" w14:textId="40E7EFD0" w:rsidR="00AB67C3" w:rsidRDefault="00AB67C3" w:rsidP="00A50290">
            <w:pPr>
              <w:pStyle w:val="Tabletext"/>
            </w:pPr>
            <w:r>
              <w:t>XXX</w:t>
            </w:r>
          </w:p>
        </w:tc>
      </w:tr>
      <w:tr w:rsidR="00AB67C3" w:rsidRPr="0092555E" w14:paraId="1E9D82B3" w14:textId="77777777" w:rsidTr="00A50290">
        <w:trPr>
          <w:trHeight w:val="568"/>
        </w:trPr>
        <w:tc>
          <w:tcPr>
            <w:tcW w:w="1143" w:type="dxa"/>
            <w:shd w:val="clear" w:color="auto" w:fill="auto"/>
            <w:noWrap/>
          </w:tcPr>
          <w:p w14:paraId="0F027186" w14:textId="77777777" w:rsidR="00AB67C3" w:rsidRDefault="00AB67C3" w:rsidP="00A50290">
            <w:pPr>
              <w:pStyle w:val="Tabletext"/>
            </w:pPr>
            <w:r>
              <w:t>30-JUN-2023</w:t>
            </w:r>
          </w:p>
        </w:tc>
        <w:tc>
          <w:tcPr>
            <w:tcW w:w="1521" w:type="dxa"/>
          </w:tcPr>
          <w:p w14:paraId="6BC9CA37" w14:textId="77777777" w:rsidR="00AB67C3" w:rsidRDefault="00AB67C3" w:rsidP="00A50290">
            <w:pPr>
              <w:pStyle w:val="Tabletext"/>
            </w:pPr>
            <w:r>
              <w:t>Closed</w:t>
            </w:r>
          </w:p>
        </w:tc>
        <w:tc>
          <w:tcPr>
            <w:tcW w:w="2019" w:type="dxa"/>
            <w:shd w:val="clear" w:color="auto" w:fill="auto"/>
          </w:tcPr>
          <w:p w14:paraId="375F8416" w14:textId="77777777" w:rsidR="00AB67C3" w:rsidRDefault="00AB67C3" w:rsidP="00A50290">
            <w:pPr>
              <w:pStyle w:val="Tabletext"/>
            </w:pPr>
            <w:r>
              <w:t>Data Extraction from EFSS.</w:t>
            </w:r>
          </w:p>
        </w:tc>
        <w:tc>
          <w:tcPr>
            <w:tcW w:w="2260" w:type="dxa"/>
            <w:shd w:val="clear" w:color="auto" w:fill="auto"/>
          </w:tcPr>
          <w:p w14:paraId="665B0D3E" w14:textId="77777777" w:rsidR="00AB67C3" w:rsidRDefault="00AB67C3" w:rsidP="00A50290">
            <w:pPr>
              <w:pStyle w:val="Tabletext"/>
            </w:pPr>
            <w:r>
              <w:t>No data will be sourced from EFSS for original, credit and final invoices</w:t>
            </w:r>
          </w:p>
        </w:tc>
        <w:tc>
          <w:tcPr>
            <w:tcW w:w="997" w:type="dxa"/>
            <w:shd w:val="clear" w:color="auto" w:fill="auto"/>
          </w:tcPr>
          <w:p w14:paraId="4E17E7C7" w14:textId="77777777" w:rsidR="00AB67C3" w:rsidRDefault="00AB67C3" w:rsidP="00A50290">
            <w:pPr>
              <w:pStyle w:val="Tabletext"/>
            </w:pPr>
            <w:r>
              <w:t>07-JUL-2023</w:t>
            </w:r>
          </w:p>
        </w:tc>
        <w:tc>
          <w:tcPr>
            <w:tcW w:w="1437" w:type="dxa"/>
            <w:shd w:val="clear" w:color="auto" w:fill="auto"/>
          </w:tcPr>
          <w:p w14:paraId="0623987C" w14:textId="03073462" w:rsidR="00AB67C3" w:rsidRDefault="00AB67C3" w:rsidP="00A50290">
            <w:pPr>
              <w:pStyle w:val="Tabletext"/>
            </w:pPr>
            <w:r>
              <w:t>XXX</w:t>
            </w:r>
          </w:p>
        </w:tc>
      </w:tr>
      <w:tr w:rsidR="00AB67C3" w:rsidRPr="0092555E" w14:paraId="314BA952" w14:textId="77777777" w:rsidTr="00A50290">
        <w:trPr>
          <w:trHeight w:val="568"/>
        </w:trPr>
        <w:tc>
          <w:tcPr>
            <w:tcW w:w="1143" w:type="dxa"/>
            <w:shd w:val="clear" w:color="auto" w:fill="auto"/>
            <w:noWrap/>
          </w:tcPr>
          <w:p w14:paraId="1BABC29B" w14:textId="77777777" w:rsidR="00AB67C3" w:rsidRDefault="00AB67C3" w:rsidP="00A50290">
            <w:pPr>
              <w:pStyle w:val="Tabletext"/>
            </w:pPr>
            <w:r>
              <w:t>30-JUN-2023</w:t>
            </w:r>
          </w:p>
        </w:tc>
        <w:tc>
          <w:tcPr>
            <w:tcW w:w="1521" w:type="dxa"/>
          </w:tcPr>
          <w:p w14:paraId="275562EA" w14:textId="77777777" w:rsidR="00AB67C3" w:rsidRDefault="00AB67C3" w:rsidP="00A50290">
            <w:pPr>
              <w:pStyle w:val="Tabletext"/>
            </w:pPr>
            <w:r>
              <w:t>Open</w:t>
            </w:r>
          </w:p>
        </w:tc>
        <w:tc>
          <w:tcPr>
            <w:tcW w:w="2019" w:type="dxa"/>
            <w:shd w:val="clear" w:color="auto" w:fill="auto"/>
          </w:tcPr>
          <w:p w14:paraId="11C0841A" w14:textId="77777777" w:rsidR="00AB67C3" w:rsidRDefault="00AB67C3" w:rsidP="00A50290">
            <w:pPr>
              <w:pStyle w:val="Tabletext"/>
            </w:pPr>
            <w:r>
              <w:t>If credit memos/old invoices (which are settle) are not converted in Oracle, and in future, payment is adjusted/received against the same, how would they be applied in Oracle</w:t>
            </w:r>
          </w:p>
        </w:tc>
        <w:tc>
          <w:tcPr>
            <w:tcW w:w="2260" w:type="dxa"/>
            <w:shd w:val="clear" w:color="auto" w:fill="auto"/>
          </w:tcPr>
          <w:p w14:paraId="21988BCD" w14:textId="77777777" w:rsidR="00AB67C3" w:rsidRDefault="00AB67C3" w:rsidP="00A50290">
            <w:pPr>
              <w:pStyle w:val="Tabletext"/>
            </w:pPr>
          </w:p>
        </w:tc>
        <w:tc>
          <w:tcPr>
            <w:tcW w:w="997" w:type="dxa"/>
            <w:shd w:val="clear" w:color="auto" w:fill="auto"/>
          </w:tcPr>
          <w:p w14:paraId="7437ED58" w14:textId="77777777" w:rsidR="00AB67C3" w:rsidRDefault="00AB67C3" w:rsidP="00A50290">
            <w:pPr>
              <w:pStyle w:val="Tabletext"/>
            </w:pPr>
            <w:r>
              <w:t>07-JUL-2023</w:t>
            </w:r>
          </w:p>
        </w:tc>
        <w:tc>
          <w:tcPr>
            <w:tcW w:w="1437" w:type="dxa"/>
            <w:shd w:val="clear" w:color="auto" w:fill="auto"/>
          </w:tcPr>
          <w:p w14:paraId="209939D0" w14:textId="4EA65F54" w:rsidR="00AB67C3" w:rsidRDefault="00AB67C3" w:rsidP="00A50290">
            <w:pPr>
              <w:pStyle w:val="Tabletext"/>
            </w:pPr>
            <w:r>
              <w:t>XXX</w:t>
            </w:r>
          </w:p>
        </w:tc>
      </w:tr>
      <w:tr w:rsidR="00AB67C3" w:rsidRPr="0092555E" w14:paraId="0A7CA86E" w14:textId="77777777" w:rsidTr="00A50290">
        <w:trPr>
          <w:trHeight w:val="568"/>
        </w:trPr>
        <w:tc>
          <w:tcPr>
            <w:tcW w:w="1143" w:type="dxa"/>
            <w:shd w:val="clear" w:color="auto" w:fill="auto"/>
            <w:noWrap/>
          </w:tcPr>
          <w:p w14:paraId="3EAB7094" w14:textId="77777777" w:rsidR="00AB67C3" w:rsidRDefault="00AB67C3" w:rsidP="00A50290">
            <w:pPr>
              <w:pStyle w:val="Tabletext"/>
            </w:pPr>
            <w:r>
              <w:t>30-JUN-2023</w:t>
            </w:r>
          </w:p>
        </w:tc>
        <w:tc>
          <w:tcPr>
            <w:tcW w:w="1521" w:type="dxa"/>
          </w:tcPr>
          <w:p w14:paraId="520AA3AC" w14:textId="77777777" w:rsidR="00AB67C3" w:rsidRDefault="00AB67C3" w:rsidP="00A50290">
            <w:pPr>
              <w:pStyle w:val="Tabletext"/>
            </w:pPr>
            <w:r>
              <w:t>Open</w:t>
            </w:r>
          </w:p>
        </w:tc>
        <w:tc>
          <w:tcPr>
            <w:tcW w:w="2019" w:type="dxa"/>
            <w:shd w:val="clear" w:color="auto" w:fill="auto"/>
          </w:tcPr>
          <w:p w14:paraId="7D35E961" w14:textId="77777777" w:rsidR="00AB67C3" w:rsidRDefault="00AB67C3" w:rsidP="00A50290">
            <w:pPr>
              <w:pStyle w:val="Tabletext"/>
            </w:pPr>
            <w:r>
              <w:t>Revenue and Receivable Account Strings for AR transactions</w:t>
            </w:r>
          </w:p>
        </w:tc>
        <w:tc>
          <w:tcPr>
            <w:tcW w:w="2260" w:type="dxa"/>
            <w:shd w:val="clear" w:color="auto" w:fill="auto"/>
          </w:tcPr>
          <w:p w14:paraId="18471DA9" w14:textId="77777777" w:rsidR="00AB67C3" w:rsidRDefault="00AB67C3" w:rsidP="00A50290">
            <w:pPr>
              <w:pStyle w:val="Tabletext"/>
            </w:pPr>
          </w:p>
        </w:tc>
        <w:tc>
          <w:tcPr>
            <w:tcW w:w="997" w:type="dxa"/>
            <w:shd w:val="clear" w:color="auto" w:fill="auto"/>
          </w:tcPr>
          <w:p w14:paraId="7B4993C3" w14:textId="77777777" w:rsidR="00AB67C3" w:rsidRDefault="00AB67C3" w:rsidP="00A50290">
            <w:pPr>
              <w:pStyle w:val="Tabletext"/>
            </w:pPr>
            <w:r>
              <w:t>07-JUL-2023</w:t>
            </w:r>
          </w:p>
        </w:tc>
        <w:tc>
          <w:tcPr>
            <w:tcW w:w="1437" w:type="dxa"/>
            <w:shd w:val="clear" w:color="auto" w:fill="auto"/>
          </w:tcPr>
          <w:p w14:paraId="50B6A8F5" w14:textId="7781AE68" w:rsidR="00AB67C3" w:rsidRDefault="00AB67C3" w:rsidP="00A50290">
            <w:pPr>
              <w:pStyle w:val="Tabletext"/>
            </w:pPr>
            <w:r>
              <w:t>Deloitte/XXX</w:t>
            </w:r>
          </w:p>
        </w:tc>
      </w:tr>
    </w:tbl>
    <w:p w14:paraId="10A3C088" w14:textId="2CB6E460" w:rsidR="00F56A34" w:rsidRPr="0076445B" w:rsidRDefault="00F56A34" w:rsidP="005676BA">
      <w:pPr>
        <w:pStyle w:val="Instructions"/>
        <w:rPr>
          <w:rFonts w:ascii="Verdana" w:hAnsi="Verdana"/>
          <w:color w:val="auto"/>
        </w:rPr>
      </w:pPr>
    </w:p>
    <w:p w14:paraId="48821D45" w14:textId="57D68137" w:rsidR="00F56A34" w:rsidRDefault="004C6289" w:rsidP="005676BA">
      <w:pPr>
        <w:pStyle w:val="Heading2"/>
        <w:numPr>
          <w:ilvl w:val="0"/>
          <w:numId w:val="0"/>
        </w:numPr>
      </w:pPr>
      <w:bookmarkStart w:id="102" w:name="_Toc272871349"/>
      <w:bookmarkStart w:id="103" w:name="_Toc272871352"/>
      <w:bookmarkStart w:id="104" w:name="_Toc272871355"/>
      <w:bookmarkStart w:id="105" w:name="_Toc64270809"/>
      <w:bookmarkStart w:id="106" w:name="_Toc168680556"/>
      <w:bookmarkEnd w:id="102"/>
      <w:bookmarkEnd w:id="103"/>
      <w:bookmarkEnd w:id="104"/>
      <w:r>
        <w:t>5.2</w:t>
      </w:r>
      <w:r w:rsidR="00E51A30">
        <w:t xml:space="preserve"> </w:t>
      </w:r>
      <w:r w:rsidR="00F56A34">
        <w:t>Closed Issues</w:t>
      </w:r>
      <w:bookmarkEnd w:id="105"/>
      <w:bookmarkEnd w:id="106"/>
    </w:p>
    <w:p w14:paraId="5B27FF88" w14:textId="63AC7584" w:rsidR="00A749D3" w:rsidRPr="00A749D3" w:rsidRDefault="00027446" w:rsidP="00A749D3">
      <w:pPr>
        <w:pStyle w:val="Bodycopy"/>
        <w:rPr>
          <w:lang w:val="en-GB"/>
        </w:rPr>
      </w:pPr>
      <w:r>
        <w:rPr>
          <w:lang w:val="en-GB"/>
        </w:rPr>
        <w:t xml:space="preserve">       </w:t>
      </w:r>
      <w:r w:rsidR="000C32F0">
        <w:rPr>
          <w:lang w:val="en-GB"/>
        </w:rPr>
        <w:t>N/A</w:t>
      </w:r>
    </w:p>
    <w:p w14:paraId="047C6B0B" w14:textId="22DF8C95" w:rsidR="00F56A34" w:rsidRDefault="000C32F0" w:rsidP="000C32F0">
      <w:pPr>
        <w:pStyle w:val="Heading1"/>
        <w:numPr>
          <w:ilvl w:val="0"/>
          <w:numId w:val="0"/>
        </w:numPr>
      </w:pPr>
      <w:bookmarkStart w:id="107" w:name="_Toc168680557"/>
      <w:r>
        <w:lastRenderedPageBreak/>
        <w:t xml:space="preserve">6 </w:t>
      </w:r>
      <w:r w:rsidR="0051054B">
        <w:t>Appendix</w:t>
      </w:r>
      <w:bookmarkEnd w:id="107"/>
    </w:p>
    <w:p w14:paraId="00321402" w14:textId="6C94E4E7" w:rsidR="00027446" w:rsidRPr="00AF011C" w:rsidRDefault="000C32F0" w:rsidP="00027446">
      <w:pPr>
        <w:pStyle w:val="Bodycopy"/>
      </w:pPr>
      <w:r>
        <w:t>N/A</w:t>
      </w:r>
    </w:p>
    <w:p w14:paraId="554CF44F" w14:textId="045FC23D" w:rsidR="00241A38" w:rsidRPr="00241A38" w:rsidRDefault="00241A38" w:rsidP="00241A38">
      <w:pPr>
        <w:pStyle w:val="Bodycopy"/>
      </w:pPr>
    </w:p>
    <w:sectPr w:rsidR="00241A38" w:rsidRPr="00241A38" w:rsidSect="00D8664F">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55C6" w14:textId="77777777" w:rsidR="003443F9" w:rsidRDefault="003443F9" w:rsidP="007A4AAA">
      <w:r>
        <w:separator/>
      </w:r>
    </w:p>
  </w:endnote>
  <w:endnote w:type="continuationSeparator" w:id="0">
    <w:p w14:paraId="736F4667" w14:textId="77777777" w:rsidR="003443F9" w:rsidRDefault="003443F9" w:rsidP="007A4AAA">
      <w:r>
        <w:continuationSeparator/>
      </w:r>
    </w:p>
  </w:endnote>
  <w:endnote w:type="continuationNotice" w:id="1">
    <w:p w14:paraId="30358C21" w14:textId="77777777" w:rsidR="003443F9" w:rsidRDefault="00344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Arial" w:hAnsi="Arial"/>
            <w:snapToGrid/>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EndPr/>
        <w:sdtContent>
          <w:tc>
            <w:tcPr>
              <w:tcW w:w="3600" w:type="dxa"/>
            </w:tcPr>
            <w:p w14:paraId="1565ED30" w14:textId="2FC07CD0" w:rsidR="008D44CA" w:rsidRPr="003740B7" w:rsidRDefault="00AB67C3" w:rsidP="00C8363E">
              <w:pPr>
                <w:pStyle w:val="Footer"/>
                <w:jc w:val="right"/>
                <w:rPr>
                  <w:noProof/>
                </w:rPr>
              </w:pPr>
              <w:r w:rsidRPr="00AB67C3">
                <w:rPr>
                  <w:rFonts w:ascii="Arial" w:hAnsi="Arial"/>
                  <w:color w:val="000000"/>
                  <w:sz w:val="18"/>
                  <w:szCs w:val="18"/>
                </w:rPr>
                <w:t>O2_GENAI_CNV402_AR Transactions</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37BF4DF0"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707FEE">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EndPr/>
        <w:sdtContent>
          <w:tc>
            <w:tcPr>
              <w:tcW w:w="3847" w:type="dxa"/>
            </w:tcPr>
            <w:p w14:paraId="5ECF230F" w14:textId="60905935" w:rsidR="00385495" w:rsidRPr="00FF70BC" w:rsidRDefault="00AB67C3" w:rsidP="00F33161">
              <w:pPr>
                <w:pStyle w:val="Footer"/>
                <w:spacing w:after="100" w:afterAutospacing="1"/>
                <w:jc w:val="center"/>
                <w:rPr>
                  <w:rFonts w:cs="Arial"/>
                  <w:szCs w:val="18"/>
                </w:rPr>
              </w:pPr>
              <w:r>
                <w:rPr>
                  <w:color w:val="000000"/>
                  <w:sz w:val="18"/>
                  <w:szCs w:val="18"/>
                </w:rPr>
                <w:t>O2_GENAI_CNV402_AR Transactions</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EndPr/>
        <w:sdtContent>
          <w:tc>
            <w:tcPr>
              <w:tcW w:w="3620" w:type="dxa"/>
            </w:tcPr>
            <w:p w14:paraId="19ACE224" w14:textId="52F5FCF1" w:rsidR="005961CF" w:rsidRDefault="00AB67C3" w:rsidP="005961CF">
              <w:pPr>
                <w:pStyle w:val="Footer"/>
                <w:jc w:val="right"/>
                <w:rPr>
                  <w:noProof/>
                </w:rPr>
              </w:pPr>
              <w:r>
                <w:rPr>
                  <w:color w:val="000000"/>
                  <w:sz w:val="18"/>
                  <w:szCs w:val="18"/>
                </w:rPr>
                <w:t>O2_GENAI_CNV402_AR Transactions</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EF181" w14:textId="77777777" w:rsidR="003443F9" w:rsidRDefault="003443F9" w:rsidP="007A4AAA">
      <w:r>
        <w:separator/>
      </w:r>
    </w:p>
  </w:footnote>
  <w:footnote w:type="continuationSeparator" w:id="0">
    <w:p w14:paraId="0638B834" w14:textId="77777777" w:rsidR="003443F9" w:rsidRDefault="003443F9" w:rsidP="007A4AAA">
      <w:r>
        <w:continuationSeparator/>
      </w:r>
    </w:p>
  </w:footnote>
  <w:footnote w:type="continuationNotice" w:id="1">
    <w:p w14:paraId="0733BF3A" w14:textId="77777777" w:rsidR="003443F9" w:rsidRDefault="003443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707FEE"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9264"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707FEE" w:rsidP="00F33161">
    <w:pPr>
      <w:tabs>
        <w:tab w:val="left" w:pos="7230"/>
      </w:tabs>
    </w:pPr>
    <w:r>
      <w:rPr>
        <w:noProof/>
        <w:color w:val="1F4E79" w:themeColor="accent1" w:themeShade="80"/>
      </w:rPr>
      <w:pict w14:anchorId="47EF318B">
        <v:rect id="_x0000_i1026"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15919"/>
    <w:multiLevelType w:val="hybridMultilevel"/>
    <w:tmpl w:val="2CF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C4B3E9D"/>
    <w:multiLevelType w:val="hybridMultilevel"/>
    <w:tmpl w:val="2C1EF52C"/>
    <w:lvl w:ilvl="0" w:tplc="5BAEBB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D2962"/>
    <w:multiLevelType w:val="hybridMultilevel"/>
    <w:tmpl w:val="107CD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F25EC"/>
    <w:multiLevelType w:val="hybridMultilevel"/>
    <w:tmpl w:val="89982222"/>
    <w:lvl w:ilvl="0" w:tplc="E8E056F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5F2014"/>
    <w:multiLevelType w:val="hybridMultilevel"/>
    <w:tmpl w:val="4CF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326B0"/>
    <w:multiLevelType w:val="hybridMultilevel"/>
    <w:tmpl w:val="E300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tentative="1">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4"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3080708">
    <w:abstractNumId w:val="5"/>
  </w:num>
  <w:num w:numId="2" w16cid:durableId="1316032360">
    <w:abstractNumId w:val="6"/>
  </w:num>
  <w:num w:numId="3" w16cid:durableId="750732667">
    <w:abstractNumId w:val="10"/>
  </w:num>
  <w:num w:numId="4" w16cid:durableId="3173236">
    <w:abstractNumId w:val="3"/>
  </w:num>
  <w:num w:numId="5" w16cid:durableId="1424300196">
    <w:abstractNumId w:val="24"/>
  </w:num>
  <w:num w:numId="6" w16cid:durableId="1437948345">
    <w:abstractNumId w:val="22"/>
  </w:num>
  <w:num w:numId="7" w16cid:durableId="1951737741">
    <w:abstractNumId w:val="0"/>
  </w:num>
  <w:num w:numId="8" w16cid:durableId="957612088">
    <w:abstractNumId w:val="20"/>
  </w:num>
  <w:num w:numId="9" w16cid:durableId="233857329">
    <w:abstractNumId w:val="23"/>
  </w:num>
  <w:num w:numId="10" w16cid:durableId="702291241">
    <w:abstractNumId w:val="1"/>
  </w:num>
  <w:num w:numId="11" w16cid:durableId="677078078">
    <w:abstractNumId w:val="8"/>
  </w:num>
  <w:num w:numId="12" w16cid:durableId="1125470246">
    <w:abstractNumId w:val="17"/>
  </w:num>
  <w:num w:numId="13" w16cid:durableId="1269897419">
    <w:abstractNumId w:val="2"/>
  </w:num>
  <w:num w:numId="14" w16cid:durableId="1209994671">
    <w:abstractNumId w:val="14"/>
  </w:num>
  <w:num w:numId="15" w16cid:durableId="1727070270">
    <w:abstractNumId w:val="9"/>
  </w:num>
  <w:num w:numId="16" w16cid:durableId="1851288633">
    <w:abstractNumId w:val="16"/>
  </w:num>
  <w:num w:numId="17" w16cid:durableId="1768891301">
    <w:abstractNumId w:val="11"/>
  </w:num>
  <w:num w:numId="18" w16cid:durableId="2144232319">
    <w:abstractNumId w:val="4"/>
  </w:num>
  <w:num w:numId="19" w16cid:durableId="2174804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18"/>
  </w:num>
  <w:num w:numId="21" w16cid:durableId="185218574">
    <w:abstractNumId w:val="7"/>
  </w:num>
  <w:num w:numId="22" w16cid:durableId="1257591012">
    <w:abstractNumId w:val="12"/>
  </w:num>
  <w:num w:numId="23" w16cid:durableId="749618606">
    <w:abstractNumId w:val="19"/>
  </w:num>
  <w:num w:numId="24" w16cid:durableId="1895043182">
    <w:abstractNumId w:val="15"/>
  </w:num>
  <w:num w:numId="25" w16cid:durableId="449056666">
    <w:abstractNumId w:val="23"/>
    <w:lvlOverride w:ilvl="0">
      <w:startOverride w:val="1"/>
    </w:lvlOverride>
  </w:num>
  <w:num w:numId="26" w16cid:durableId="2040203252">
    <w:abstractNumId w:val="21"/>
  </w:num>
  <w:num w:numId="27" w16cid:durableId="98389894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5142F"/>
    <w:rsid w:val="000517E6"/>
    <w:rsid w:val="00051899"/>
    <w:rsid w:val="00051BD1"/>
    <w:rsid w:val="000538A9"/>
    <w:rsid w:val="00055D12"/>
    <w:rsid w:val="00070A35"/>
    <w:rsid w:val="00070CD0"/>
    <w:rsid w:val="00072001"/>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2F0"/>
    <w:rsid w:val="000C3AB2"/>
    <w:rsid w:val="000C5F1B"/>
    <w:rsid w:val="000C6EB1"/>
    <w:rsid w:val="000D5A0B"/>
    <w:rsid w:val="000D76D7"/>
    <w:rsid w:val="000E0D9E"/>
    <w:rsid w:val="000E2974"/>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3245"/>
    <w:rsid w:val="00154056"/>
    <w:rsid w:val="0015549B"/>
    <w:rsid w:val="00157B21"/>
    <w:rsid w:val="00163957"/>
    <w:rsid w:val="00164F86"/>
    <w:rsid w:val="0016620D"/>
    <w:rsid w:val="001668AB"/>
    <w:rsid w:val="00172A61"/>
    <w:rsid w:val="00177BD3"/>
    <w:rsid w:val="0018165A"/>
    <w:rsid w:val="001860C8"/>
    <w:rsid w:val="00190C78"/>
    <w:rsid w:val="00195098"/>
    <w:rsid w:val="0019720F"/>
    <w:rsid w:val="001A146B"/>
    <w:rsid w:val="001B5A20"/>
    <w:rsid w:val="001B5D20"/>
    <w:rsid w:val="001B6074"/>
    <w:rsid w:val="001B6EA7"/>
    <w:rsid w:val="001C006E"/>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E6B"/>
    <w:rsid w:val="002257B8"/>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443F9"/>
    <w:rsid w:val="003445C7"/>
    <w:rsid w:val="00345E59"/>
    <w:rsid w:val="00350C13"/>
    <w:rsid w:val="0035360E"/>
    <w:rsid w:val="00353A56"/>
    <w:rsid w:val="0035425B"/>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70FBA"/>
    <w:rsid w:val="004723DB"/>
    <w:rsid w:val="00473DB0"/>
    <w:rsid w:val="004769B2"/>
    <w:rsid w:val="004833AA"/>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053D"/>
    <w:rsid w:val="004E5E9D"/>
    <w:rsid w:val="004E6736"/>
    <w:rsid w:val="004E7DC4"/>
    <w:rsid w:val="004F0565"/>
    <w:rsid w:val="004F0F7E"/>
    <w:rsid w:val="004F2457"/>
    <w:rsid w:val="00506430"/>
    <w:rsid w:val="00506A73"/>
    <w:rsid w:val="0051054B"/>
    <w:rsid w:val="0051112C"/>
    <w:rsid w:val="00523B78"/>
    <w:rsid w:val="00527CC7"/>
    <w:rsid w:val="0053592D"/>
    <w:rsid w:val="005426EF"/>
    <w:rsid w:val="00545717"/>
    <w:rsid w:val="005460C6"/>
    <w:rsid w:val="00546AAF"/>
    <w:rsid w:val="00552B0C"/>
    <w:rsid w:val="00560B08"/>
    <w:rsid w:val="005642E1"/>
    <w:rsid w:val="005648C5"/>
    <w:rsid w:val="005659FF"/>
    <w:rsid w:val="005676BA"/>
    <w:rsid w:val="00570139"/>
    <w:rsid w:val="005718A7"/>
    <w:rsid w:val="00587478"/>
    <w:rsid w:val="00593739"/>
    <w:rsid w:val="00595CA4"/>
    <w:rsid w:val="005961CF"/>
    <w:rsid w:val="005A053A"/>
    <w:rsid w:val="005A17BE"/>
    <w:rsid w:val="005A2EA5"/>
    <w:rsid w:val="005A3BE9"/>
    <w:rsid w:val="005A5B97"/>
    <w:rsid w:val="005A7706"/>
    <w:rsid w:val="005B6904"/>
    <w:rsid w:val="005B7452"/>
    <w:rsid w:val="005C0D52"/>
    <w:rsid w:val="005C67F8"/>
    <w:rsid w:val="005C6952"/>
    <w:rsid w:val="005D0059"/>
    <w:rsid w:val="005D0472"/>
    <w:rsid w:val="005D4293"/>
    <w:rsid w:val="0060005D"/>
    <w:rsid w:val="00600244"/>
    <w:rsid w:val="006007E9"/>
    <w:rsid w:val="006019C1"/>
    <w:rsid w:val="006022DB"/>
    <w:rsid w:val="0060551E"/>
    <w:rsid w:val="00605D36"/>
    <w:rsid w:val="00606A41"/>
    <w:rsid w:val="006112F2"/>
    <w:rsid w:val="00613D21"/>
    <w:rsid w:val="00615EAE"/>
    <w:rsid w:val="00623E1D"/>
    <w:rsid w:val="006352BB"/>
    <w:rsid w:val="00640A26"/>
    <w:rsid w:val="006441D4"/>
    <w:rsid w:val="006475A3"/>
    <w:rsid w:val="00651283"/>
    <w:rsid w:val="00661A89"/>
    <w:rsid w:val="00662AD6"/>
    <w:rsid w:val="006652F9"/>
    <w:rsid w:val="00666A8F"/>
    <w:rsid w:val="00683718"/>
    <w:rsid w:val="00685360"/>
    <w:rsid w:val="0069356B"/>
    <w:rsid w:val="00696844"/>
    <w:rsid w:val="00697331"/>
    <w:rsid w:val="006A02D5"/>
    <w:rsid w:val="006A3A26"/>
    <w:rsid w:val="006B6AD4"/>
    <w:rsid w:val="006C05E5"/>
    <w:rsid w:val="006C13E4"/>
    <w:rsid w:val="006D2165"/>
    <w:rsid w:val="006D2C16"/>
    <w:rsid w:val="006D507D"/>
    <w:rsid w:val="006D7774"/>
    <w:rsid w:val="006E333E"/>
    <w:rsid w:val="006E442D"/>
    <w:rsid w:val="006E7991"/>
    <w:rsid w:val="006F0783"/>
    <w:rsid w:val="006F41BF"/>
    <w:rsid w:val="00700145"/>
    <w:rsid w:val="00706959"/>
    <w:rsid w:val="00707FEE"/>
    <w:rsid w:val="007143C0"/>
    <w:rsid w:val="00715097"/>
    <w:rsid w:val="00716AA2"/>
    <w:rsid w:val="00723C19"/>
    <w:rsid w:val="00724B8A"/>
    <w:rsid w:val="0072561B"/>
    <w:rsid w:val="00725989"/>
    <w:rsid w:val="00734F6A"/>
    <w:rsid w:val="00736EE6"/>
    <w:rsid w:val="00741D5B"/>
    <w:rsid w:val="00742E04"/>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4EA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36C28"/>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6EF"/>
    <w:rsid w:val="00A82E90"/>
    <w:rsid w:val="00A96673"/>
    <w:rsid w:val="00AA3E3A"/>
    <w:rsid w:val="00AA625E"/>
    <w:rsid w:val="00AA674D"/>
    <w:rsid w:val="00AB4F9D"/>
    <w:rsid w:val="00AB5C05"/>
    <w:rsid w:val="00AB67C3"/>
    <w:rsid w:val="00AC150D"/>
    <w:rsid w:val="00AC4523"/>
    <w:rsid w:val="00AC45E3"/>
    <w:rsid w:val="00AC5D6E"/>
    <w:rsid w:val="00AD2E18"/>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692C"/>
    <w:rsid w:val="00B70F08"/>
    <w:rsid w:val="00B82648"/>
    <w:rsid w:val="00B83B95"/>
    <w:rsid w:val="00B90263"/>
    <w:rsid w:val="00B96562"/>
    <w:rsid w:val="00BA0395"/>
    <w:rsid w:val="00BA4DE0"/>
    <w:rsid w:val="00BA4E68"/>
    <w:rsid w:val="00BA5212"/>
    <w:rsid w:val="00BA58B7"/>
    <w:rsid w:val="00BB6A03"/>
    <w:rsid w:val="00BC0C72"/>
    <w:rsid w:val="00BC0ED5"/>
    <w:rsid w:val="00BC102F"/>
    <w:rsid w:val="00BC6E21"/>
    <w:rsid w:val="00BD09BE"/>
    <w:rsid w:val="00BD7667"/>
    <w:rsid w:val="00BE1C53"/>
    <w:rsid w:val="00BE7B48"/>
    <w:rsid w:val="00C027F7"/>
    <w:rsid w:val="00C02C0C"/>
    <w:rsid w:val="00C046B6"/>
    <w:rsid w:val="00C10228"/>
    <w:rsid w:val="00C141BE"/>
    <w:rsid w:val="00C167DD"/>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AB5"/>
    <w:rsid w:val="00CD0E98"/>
    <w:rsid w:val="00CD6095"/>
    <w:rsid w:val="00CE1DCE"/>
    <w:rsid w:val="00CF39B7"/>
    <w:rsid w:val="00D0524B"/>
    <w:rsid w:val="00D07405"/>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5C8C"/>
    <w:rsid w:val="00D8650B"/>
    <w:rsid w:val="00D8664F"/>
    <w:rsid w:val="00D869E4"/>
    <w:rsid w:val="00D86FF5"/>
    <w:rsid w:val="00D87B90"/>
    <w:rsid w:val="00D91E40"/>
    <w:rsid w:val="00D93626"/>
    <w:rsid w:val="00D957B1"/>
    <w:rsid w:val="00DA0EED"/>
    <w:rsid w:val="00DA6035"/>
    <w:rsid w:val="00DA61DF"/>
    <w:rsid w:val="00DB7956"/>
    <w:rsid w:val="00DC775D"/>
    <w:rsid w:val="00DD18FC"/>
    <w:rsid w:val="00DD3CC1"/>
    <w:rsid w:val="00DE0E4C"/>
    <w:rsid w:val="00DE1240"/>
    <w:rsid w:val="00DE32EA"/>
    <w:rsid w:val="00DF4602"/>
    <w:rsid w:val="00E00055"/>
    <w:rsid w:val="00E04C91"/>
    <w:rsid w:val="00E1115F"/>
    <w:rsid w:val="00E14865"/>
    <w:rsid w:val="00E257EF"/>
    <w:rsid w:val="00E36C45"/>
    <w:rsid w:val="00E42B8B"/>
    <w:rsid w:val="00E42E19"/>
    <w:rsid w:val="00E4339F"/>
    <w:rsid w:val="00E46769"/>
    <w:rsid w:val="00E51A30"/>
    <w:rsid w:val="00E6332A"/>
    <w:rsid w:val="00E70271"/>
    <w:rsid w:val="00E71E28"/>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1731D"/>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14386F7"/>
    <w:rsid w:val="0352790F"/>
    <w:rsid w:val="039A9811"/>
    <w:rsid w:val="052458F4"/>
    <w:rsid w:val="0544F7E9"/>
    <w:rsid w:val="066D7B84"/>
    <w:rsid w:val="068C18B7"/>
    <w:rsid w:val="09157807"/>
    <w:rsid w:val="094AB2C3"/>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C167DD"/>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uiPriority w:val="99"/>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unhideWhenUsed/>
    <w:rsid w:val="00E70271"/>
    <w:rPr>
      <w:sz w:val="16"/>
      <w:szCs w:val="16"/>
    </w:rPr>
  </w:style>
  <w:style w:type="paragraph" w:styleId="CommentText">
    <w:name w:val="annotation text"/>
    <w:basedOn w:val="Normal"/>
    <w:link w:val="CommentTextChar"/>
    <w:unhideWhenUsed/>
    <w:rsid w:val="00E70271"/>
  </w:style>
  <w:style w:type="character" w:customStyle="1" w:styleId="CommentTextChar">
    <w:name w:val="Comment Text Char"/>
    <w:basedOn w:val="DefaultParagraphFont"/>
    <w:link w:val="CommentText"/>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8070837">
      <w:bodyDiv w:val="1"/>
      <w:marLeft w:val="0"/>
      <w:marRight w:val="0"/>
      <w:marTop w:val="0"/>
      <w:marBottom w:val="0"/>
      <w:divBdr>
        <w:top w:val="none" w:sz="0" w:space="0" w:color="auto"/>
        <w:left w:val="none" w:sz="0" w:space="0" w:color="auto"/>
        <w:bottom w:val="none" w:sz="0" w:space="0" w:color="auto"/>
        <w:right w:val="none" w:sz="0" w:space="0" w:color="auto"/>
      </w:divBdr>
    </w:div>
    <w:div w:id="34290561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16121278">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4985940">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2125C1"/>
    <w:rsid w:val="003407A8"/>
    <w:rsid w:val="00340CC8"/>
    <w:rsid w:val="00406DC9"/>
    <w:rsid w:val="00457971"/>
    <w:rsid w:val="004962F2"/>
    <w:rsid w:val="004D40ED"/>
    <w:rsid w:val="00522713"/>
    <w:rsid w:val="00611225"/>
    <w:rsid w:val="00664294"/>
    <w:rsid w:val="006B4BE0"/>
    <w:rsid w:val="006B590C"/>
    <w:rsid w:val="007B6BAD"/>
    <w:rsid w:val="00867DD2"/>
    <w:rsid w:val="00896490"/>
    <w:rsid w:val="008F6050"/>
    <w:rsid w:val="00924DBE"/>
    <w:rsid w:val="00967298"/>
    <w:rsid w:val="009A3DE1"/>
    <w:rsid w:val="00A33E84"/>
    <w:rsid w:val="00A4487B"/>
    <w:rsid w:val="00B00F87"/>
    <w:rsid w:val="00B32FCA"/>
    <w:rsid w:val="00B46CDB"/>
    <w:rsid w:val="00B67B0B"/>
    <w:rsid w:val="00BC29B0"/>
    <w:rsid w:val="00BC7F4E"/>
    <w:rsid w:val="00C35BB0"/>
    <w:rsid w:val="00D02556"/>
    <w:rsid w:val="00D95F86"/>
    <w:rsid w:val="00E27254"/>
    <w:rsid w:val="00E343C6"/>
    <w:rsid w:val="00E9013B"/>
    <w:rsid w:val="00F64FE4"/>
    <w:rsid w:val="00F735A4"/>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9521-AB89-46BC-9BB5-D278E14A8D0F}">
  <ds:schemaRefs>
    <ds:schemaRef ds:uri="http://schemas.microsoft.com/office/2006/documentManagement/types"/>
    <ds:schemaRef ds:uri="http://schemas.openxmlformats.org/package/2006/metadata/core-properties"/>
    <ds:schemaRef ds:uri="ecdbe5b9-5499-446f-91f2-35ffe1354dc7"/>
    <ds:schemaRef ds:uri="http://www.w3.org/XML/1998/namespace"/>
    <ds:schemaRef ds:uri="http://purl.org/dc/dcmitype/"/>
    <ds:schemaRef ds:uri="http://purl.org/dc/elements/1.1/"/>
    <ds:schemaRef ds:uri="http://schemas.microsoft.com/office/2006/metadata/properties"/>
    <ds:schemaRef ds:uri="http://purl.org/dc/terms/"/>
    <ds:schemaRef ds:uri="http://schemas.microsoft.com/office/infopath/2007/PartnerControls"/>
    <ds:schemaRef ds:uri="f605c320-b55e-4af4-addb-d1a9d1bdf49a"/>
  </ds:schemaRefs>
</ds:datastoreItem>
</file>

<file path=customXml/itemProps2.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O2_GENAI_CNV399_AP Open invoice</vt:lpstr>
    </vt:vector>
  </TitlesOfParts>
  <Company>Deloitte</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O2_GENAI_CNV402_AR Transactions</dc:title>
  <dc:subject/>
  <dc:creator>Devang Thakkar</dc:creator>
  <cp:keywords/>
  <dc:description/>
  <cp:lastModifiedBy>S, Swetha</cp:lastModifiedBy>
  <cp:revision>26</cp:revision>
  <dcterms:created xsi:type="dcterms:W3CDTF">2024-06-05T08:40:00Z</dcterms:created>
  <dcterms:modified xsi:type="dcterms:W3CDTF">2024-06-07T13:51:00Z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